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0FE07" w14:textId="1EC44A1B" w:rsidR="00ED4AC6" w:rsidRDefault="00ED4AC6">
      <w:pPr>
        <w:pStyle w:val="TOCHeading"/>
        <w:rPr>
          <w:rFonts w:ascii="Times New Roman" w:hAnsi="Times New Roman" w:cs="Times New Roman"/>
          <w:color w:val="auto"/>
          <w:sz w:val="36"/>
          <w:szCs w:val="36"/>
        </w:rPr>
      </w:pPr>
      <w:r w:rsidRPr="00ED4AC6">
        <w:rPr>
          <w:rFonts w:ascii="Times New Roman" w:hAnsi="Times New Roman" w:cs="Times New Roman"/>
          <w:color w:val="auto"/>
          <w:sz w:val="36"/>
          <w:szCs w:val="36"/>
        </w:rPr>
        <w:t>Partnership Pilot Frequently Asked Questions</w:t>
      </w:r>
      <w:r>
        <w:rPr>
          <w:rFonts w:ascii="Times New Roman" w:hAnsi="Times New Roman" w:cs="Times New Roman"/>
          <w:color w:val="auto"/>
          <w:sz w:val="36"/>
          <w:szCs w:val="36"/>
        </w:rPr>
        <w:t xml:space="preserve"> </w:t>
      </w:r>
    </w:p>
    <w:p w14:paraId="6B5BAC85" w14:textId="36F66BCB" w:rsidR="00ED4AC6" w:rsidRDefault="00ED4AC6" w:rsidP="00ED4AC6"/>
    <w:p w14:paraId="26921FCB" w14:textId="77777777" w:rsidR="00ED4AC6" w:rsidRPr="00ED4AC6" w:rsidRDefault="00ED4AC6" w:rsidP="00ED4AC6"/>
    <w:sdt>
      <w:sdtPr>
        <w:rPr>
          <w:rFonts w:ascii="Times New Roman" w:hAnsi="Times New Roman" w:cs="Times New Roman"/>
          <w:color w:val="auto"/>
          <w:sz w:val="24"/>
          <w:szCs w:val="24"/>
        </w:rPr>
        <w:id w:val="2098054041"/>
        <w:docPartObj>
          <w:docPartGallery w:val="Table of Contents"/>
          <w:docPartUnique/>
        </w:docPartObj>
      </w:sdtPr>
      <w:sdtEndPr>
        <w:rPr>
          <w:rFonts w:eastAsiaTheme="minorHAnsi"/>
          <w:noProof/>
        </w:rPr>
      </w:sdtEndPr>
      <w:sdtContent>
        <w:p w14:paraId="4C82DAF2" w14:textId="58417248" w:rsidR="004A0509" w:rsidRPr="00ED4AC6" w:rsidRDefault="00ED4AC6">
          <w:pPr>
            <w:pStyle w:val="TOCHeading"/>
            <w:rPr>
              <w:rFonts w:ascii="Times New Roman" w:hAnsi="Times New Roman" w:cs="Times New Roman"/>
              <w:color w:val="auto"/>
              <w:sz w:val="26"/>
              <w:szCs w:val="26"/>
            </w:rPr>
          </w:pPr>
          <w:r w:rsidRPr="00ED4AC6">
            <w:rPr>
              <w:rFonts w:ascii="Times New Roman" w:hAnsi="Times New Roman" w:cs="Times New Roman"/>
              <w:color w:val="auto"/>
              <w:sz w:val="26"/>
              <w:szCs w:val="26"/>
            </w:rPr>
            <w:t>Questions:</w:t>
          </w:r>
        </w:p>
        <w:p w14:paraId="2D8029FE" w14:textId="54B9CA50" w:rsidR="005A6597" w:rsidRDefault="004A0509">
          <w:pPr>
            <w:pStyle w:val="TOC1"/>
            <w:tabs>
              <w:tab w:val="right" w:leader="dot" w:pos="9350"/>
            </w:tabs>
            <w:rPr>
              <w:rFonts w:eastAsiaTheme="minorEastAsia"/>
              <w:noProof/>
            </w:rPr>
          </w:pPr>
          <w:r w:rsidRPr="00B214A2">
            <w:rPr>
              <w:rFonts w:ascii="Times New Roman" w:hAnsi="Times New Roman" w:cs="Times New Roman"/>
              <w:sz w:val="24"/>
              <w:szCs w:val="24"/>
            </w:rPr>
            <w:fldChar w:fldCharType="begin"/>
          </w:r>
          <w:r w:rsidRPr="00B214A2">
            <w:rPr>
              <w:rFonts w:ascii="Times New Roman" w:hAnsi="Times New Roman" w:cs="Times New Roman"/>
              <w:sz w:val="24"/>
              <w:szCs w:val="24"/>
            </w:rPr>
            <w:instrText xml:space="preserve"> TOC \o "1-3" \h \z \u </w:instrText>
          </w:r>
          <w:r w:rsidRPr="00B214A2">
            <w:rPr>
              <w:rFonts w:ascii="Times New Roman" w:hAnsi="Times New Roman" w:cs="Times New Roman"/>
              <w:sz w:val="24"/>
              <w:szCs w:val="24"/>
            </w:rPr>
            <w:fldChar w:fldCharType="separate"/>
          </w:r>
          <w:hyperlink w:anchor="_Toc92705671" w:history="1">
            <w:r w:rsidR="005A6597" w:rsidRPr="001E77E5">
              <w:rPr>
                <w:rStyle w:val="Hyperlink"/>
                <w:rFonts w:ascii="Times New Roman" w:hAnsi="Times New Roman" w:cs="Times New Roman"/>
                <w:noProof/>
              </w:rPr>
              <w:t>1. How are performance incentives determined per event? If there are no events, is the performance budget is 0?</w:t>
            </w:r>
            <w:r w:rsidR="005A6597">
              <w:rPr>
                <w:noProof/>
                <w:webHidden/>
              </w:rPr>
              <w:tab/>
            </w:r>
            <w:r w:rsidR="005A6597">
              <w:rPr>
                <w:noProof/>
                <w:webHidden/>
              </w:rPr>
              <w:fldChar w:fldCharType="begin"/>
            </w:r>
            <w:r w:rsidR="005A6597">
              <w:rPr>
                <w:noProof/>
                <w:webHidden/>
              </w:rPr>
              <w:instrText xml:space="preserve"> PAGEREF _Toc92705671 \h </w:instrText>
            </w:r>
            <w:r w:rsidR="005A6597">
              <w:rPr>
                <w:noProof/>
                <w:webHidden/>
              </w:rPr>
            </w:r>
            <w:r w:rsidR="005A6597">
              <w:rPr>
                <w:noProof/>
                <w:webHidden/>
              </w:rPr>
              <w:fldChar w:fldCharType="separate"/>
            </w:r>
            <w:r w:rsidR="005A6597">
              <w:rPr>
                <w:noProof/>
                <w:webHidden/>
              </w:rPr>
              <w:t>2</w:t>
            </w:r>
            <w:r w:rsidR="005A6597">
              <w:rPr>
                <w:noProof/>
                <w:webHidden/>
              </w:rPr>
              <w:fldChar w:fldCharType="end"/>
            </w:r>
          </w:hyperlink>
        </w:p>
        <w:p w14:paraId="28D7B32A" w14:textId="59DAE58B" w:rsidR="005A6597" w:rsidRDefault="005A6597">
          <w:pPr>
            <w:pStyle w:val="TOC1"/>
            <w:tabs>
              <w:tab w:val="right" w:leader="dot" w:pos="9350"/>
            </w:tabs>
            <w:rPr>
              <w:rFonts w:eastAsiaTheme="minorEastAsia"/>
              <w:noProof/>
            </w:rPr>
          </w:pPr>
          <w:hyperlink w:anchor="_Toc92705672" w:history="1">
            <w:r w:rsidRPr="001E77E5">
              <w:rPr>
                <w:rStyle w:val="Hyperlink"/>
                <w:rFonts w:ascii="Times New Roman" w:hAnsi="Times New Roman" w:cs="Times New Roman"/>
                <w:noProof/>
              </w:rPr>
              <w:t>2. If there are fewer than the maximum number of events, will the performance budget be proportional to the number of events or will the maximum budget be allocated?</w:t>
            </w:r>
            <w:r>
              <w:rPr>
                <w:noProof/>
                <w:webHidden/>
              </w:rPr>
              <w:tab/>
            </w:r>
            <w:r>
              <w:rPr>
                <w:noProof/>
                <w:webHidden/>
              </w:rPr>
              <w:fldChar w:fldCharType="begin"/>
            </w:r>
            <w:r>
              <w:rPr>
                <w:noProof/>
                <w:webHidden/>
              </w:rPr>
              <w:instrText xml:space="preserve"> PAGEREF _Toc92705672 \h </w:instrText>
            </w:r>
            <w:r>
              <w:rPr>
                <w:noProof/>
                <w:webHidden/>
              </w:rPr>
            </w:r>
            <w:r>
              <w:rPr>
                <w:noProof/>
                <w:webHidden/>
              </w:rPr>
              <w:fldChar w:fldCharType="separate"/>
            </w:r>
            <w:r>
              <w:rPr>
                <w:noProof/>
                <w:webHidden/>
              </w:rPr>
              <w:t>2</w:t>
            </w:r>
            <w:r>
              <w:rPr>
                <w:noProof/>
                <w:webHidden/>
              </w:rPr>
              <w:fldChar w:fldCharType="end"/>
            </w:r>
          </w:hyperlink>
        </w:p>
        <w:p w14:paraId="76012D71" w14:textId="38298875" w:rsidR="005A6597" w:rsidRDefault="005A6597">
          <w:pPr>
            <w:pStyle w:val="TOC1"/>
            <w:tabs>
              <w:tab w:val="right" w:leader="dot" w:pos="9350"/>
            </w:tabs>
            <w:rPr>
              <w:rFonts w:eastAsiaTheme="minorEastAsia"/>
              <w:noProof/>
            </w:rPr>
          </w:pPr>
          <w:hyperlink w:anchor="_Toc92705673" w:history="1">
            <w:r w:rsidRPr="001E77E5">
              <w:rPr>
                <w:rStyle w:val="Hyperlink"/>
                <w:rFonts w:ascii="Times New Roman" w:hAnsi="Times New Roman" w:cs="Times New Roman"/>
                <w:noProof/>
              </w:rPr>
              <w:t>3. What is the penalty structure for underperformance?</w:t>
            </w:r>
            <w:r>
              <w:rPr>
                <w:noProof/>
                <w:webHidden/>
              </w:rPr>
              <w:tab/>
            </w:r>
            <w:r>
              <w:rPr>
                <w:noProof/>
                <w:webHidden/>
              </w:rPr>
              <w:fldChar w:fldCharType="begin"/>
            </w:r>
            <w:r>
              <w:rPr>
                <w:noProof/>
                <w:webHidden/>
              </w:rPr>
              <w:instrText xml:space="preserve"> PAGEREF _Toc92705673 \h </w:instrText>
            </w:r>
            <w:r>
              <w:rPr>
                <w:noProof/>
                <w:webHidden/>
              </w:rPr>
            </w:r>
            <w:r>
              <w:rPr>
                <w:noProof/>
                <w:webHidden/>
              </w:rPr>
              <w:fldChar w:fldCharType="separate"/>
            </w:r>
            <w:r>
              <w:rPr>
                <w:noProof/>
                <w:webHidden/>
              </w:rPr>
              <w:t>2</w:t>
            </w:r>
            <w:r>
              <w:rPr>
                <w:noProof/>
                <w:webHidden/>
              </w:rPr>
              <w:fldChar w:fldCharType="end"/>
            </w:r>
          </w:hyperlink>
        </w:p>
        <w:p w14:paraId="26394A6E" w14:textId="19747662" w:rsidR="005A6597" w:rsidRDefault="005A6597">
          <w:pPr>
            <w:pStyle w:val="TOC1"/>
            <w:tabs>
              <w:tab w:val="right" w:leader="dot" w:pos="9350"/>
            </w:tabs>
            <w:rPr>
              <w:rFonts w:eastAsiaTheme="minorEastAsia"/>
              <w:noProof/>
            </w:rPr>
          </w:pPr>
          <w:hyperlink w:anchor="_Toc92705674" w:history="1">
            <w:r w:rsidRPr="001E77E5">
              <w:rPr>
                <w:rStyle w:val="Hyperlink"/>
                <w:rFonts w:ascii="Times New Roman" w:hAnsi="Times New Roman" w:cs="Times New Roman"/>
                <w:noProof/>
              </w:rPr>
              <w:t>4. If a customer has gotten a deployment incentive for a given tranche, will they be ineligible for any deployment incentives in future tranches?</w:t>
            </w:r>
            <w:r>
              <w:rPr>
                <w:noProof/>
                <w:webHidden/>
              </w:rPr>
              <w:tab/>
            </w:r>
            <w:r>
              <w:rPr>
                <w:noProof/>
                <w:webHidden/>
              </w:rPr>
              <w:fldChar w:fldCharType="begin"/>
            </w:r>
            <w:r>
              <w:rPr>
                <w:noProof/>
                <w:webHidden/>
              </w:rPr>
              <w:instrText xml:space="preserve"> PAGEREF _Toc92705674 \h </w:instrText>
            </w:r>
            <w:r>
              <w:rPr>
                <w:noProof/>
                <w:webHidden/>
              </w:rPr>
            </w:r>
            <w:r>
              <w:rPr>
                <w:noProof/>
                <w:webHidden/>
              </w:rPr>
              <w:fldChar w:fldCharType="separate"/>
            </w:r>
            <w:r>
              <w:rPr>
                <w:noProof/>
                <w:webHidden/>
              </w:rPr>
              <w:t>2</w:t>
            </w:r>
            <w:r>
              <w:rPr>
                <w:noProof/>
                <w:webHidden/>
              </w:rPr>
              <w:fldChar w:fldCharType="end"/>
            </w:r>
          </w:hyperlink>
        </w:p>
        <w:p w14:paraId="7EE91388" w14:textId="051D1B0F" w:rsidR="005A6597" w:rsidRDefault="005A6597">
          <w:pPr>
            <w:pStyle w:val="TOC1"/>
            <w:tabs>
              <w:tab w:val="right" w:leader="dot" w:pos="9350"/>
            </w:tabs>
            <w:rPr>
              <w:rFonts w:eastAsiaTheme="minorEastAsia"/>
              <w:noProof/>
            </w:rPr>
          </w:pPr>
          <w:hyperlink w:anchor="_Toc92705675" w:history="1">
            <w:r w:rsidRPr="001E77E5">
              <w:rPr>
                <w:rStyle w:val="Hyperlink"/>
                <w:rFonts w:ascii="Times New Roman" w:hAnsi="Times New Roman" w:cs="Times New Roman"/>
                <w:noProof/>
              </w:rPr>
              <w:t>5. What is the timing of the disbursal of the funds from each of the deployment, reservation, and performance budgets each year?</w:t>
            </w:r>
            <w:r>
              <w:rPr>
                <w:noProof/>
                <w:webHidden/>
              </w:rPr>
              <w:tab/>
            </w:r>
            <w:r>
              <w:rPr>
                <w:noProof/>
                <w:webHidden/>
              </w:rPr>
              <w:fldChar w:fldCharType="begin"/>
            </w:r>
            <w:r>
              <w:rPr>
                <w:noProof/>
                <w:webHidden/>
              </w:rPr>
              <w:instrText xml:space="preserve"> PAGEREF _Toc92705675 \h </w:instrText>
            </w:r>
            <w:r>
              <w:rPr>
                <w:noProof/>
                <w:webHidden/>
              </w:rPr>
            </w:r>
            <w:r>
              <w:rPr>
                <w:noProof/>
                <w:webHidden/>
              </w:rPr>
              <w:fldChar w:fldCharType="separate"/>
            </w:r>
            <w:r>
              <w:rPr>
                <w:noProof/>
                <w:webHidden/>
              </w:rPr>
              <w:t>2</w:t>
            </w:r>
            <w:r>
              <w:rPr>
                <w:noProof/>
                <w:webHidden/>
              </w:rPr>
              <w:fldChar w:fldCharType="end"/>
            </w:r>
          </w:hyperlink>
        </w:p>
        <w:p w14:paraId="4E9F43BD" w14:textId="7F039A79" w:rsidR="005A6597" w:rsidRDefault="005A6597">
          <w:pPr>
            <w:pStyle w:val="TOC1"/>
            <w:tabs>
              <w:tab w:val="right" w:leader="dot" w:pos="9350"/>
            </w:tabs>
            <w:rPr>
              <w:rFonts w:eastAsiaTheme="minorEastAsia"/>
              <w:noProof/>
            </w:rPr>
          </w:pPr>
          <w:hyperlink w:anchor="_Toc92705676" w:history="1">
            <w:r w:rsidRPr="001E77E5">
              <w:rPr>
                <w:rStyle w:val="Hyperlink"/>
                <w:rFonts w:ascii="Times New Roman" w:hAnsi="Times New Roman" w:cs="Times New Roman"/>
                <w:noProof/>
              </w:rPr>
              <w:t>6. How is performance calculated/what baseline is used?</w:t>
            </w:r>
            <w:r>
              <w:rPr>
                <w:noProof/>
                <w:webHidden/>
              </w:rPr>
              <w:tab/>
            </w:r>
            <w:r>
              <w:rPr>
                <w:noProof/>
                <w:webHidden/>
              </w:rPr>
              <w:fldChar w:fldCharType="begin"/>
            </w:r>
            <w:r>
              <w:rPr>
                <w:noProof/>
                <w:webHidden/>
              </w:rPr>
              <w:instrText xml:space="preserve"> PAGEREF _Toc92705676 \h </w:instrText>
            </w:r>
            <w:r>
              <w:rPr>
                <w:noProof/>
                <w:webHidden/>
              </w:rPr>
            </w:r>
            <w:r>
              <w:rPr>
                <w:noProof/>
                <w:webHidden/>
              </w:rPr>
              <w:fldChar w:fldCharType="separate"/>
            </w:r>
            <w:r>
              <w:rPr>
                <w:noProof/>
                <w:webHidden/>
              </w:rPr>
              <w:t>2</w:t>
            </w:r>
            <w:r>
              <w:rPr>
                <w:noProof/>
                <w:webHidden/>
              </w:rPr>
              <w:fldChar w:fldCharType="end"/>
            </w:r>
          </w:hyperlink>
        </w:p>
        <w:p w14:paraId="4EF682E6" w14:textId="3A8A06FC" w:rsidR="005A6597" w:rsidRDefault="005A6597">
          <w:pPr>
            <w:pStyle w:val="TOC1"/>
            <w:tabs>
              <w:tab w:val="right" w:leader="dot" w:pos="9350"/>
            </w:tabs>
            <w:rPr>
              <w:rFonts w:eastAsiaTheme="minorEastAsia"/>
              <w:noProof/>
            </w:rPr>
          </w:pPr>
          <w:hyperlink w:anchor="_Toc92705677" w:history="1">
            <w:r w:rsidRPr="001E77E5">
              <w:rPr>
                <w:rStyle w:val="Hyperlink"/>
                <w:rFonts w:ascii="Times New Roman" w:hAnsi="Times New Roman" w:cs="Times New Roman"/>
                <w:noProof/>
              </w:rPr>
              <w:t>7. Is performance data submitted by the Energy Service Provider (ESP) or will the PG&amp;E calculate performance?</w:t>
            </w:r>
            <w:r>
              <w:rPr>
                <w:noProof/>
                <w:webHidden/>
              </w:rPr>
              <w:tab/>
            </w:r>
            <w:r>
              <w:rPr>
                <w:noProof/>
                <w:webHidden/>
              </w:rPr>
              <w:fldChar w:fldCharType="begin"/>
            </w:r>
            <w:r>
              <w:rPr>
                <w:noProof/>
                <w:webHidden/>
              </w:rPr>
              <w:instrText xml:space="preserve"> PAGEREF _Toc92705677 \h </w:instrText>
            </w:r>
            <w:r>
              <w:rPr>
                <w:noProof/>
                <w:webHidden/>
              </w:rPr>
            </w:r>
            <w:r>
              <w:rPr>
                <w:noProof/>
                <w:webHidden/>
              </w:rPr>
              <w:fldChar w:fldCharType="separate"/>
            </w:r>
            <w:r>
              <w:rPr>
                <w:noProof/>
                <w:webHidden/>
              </w:rPr>
              <w:t>3</w:t>
            </w:r>
            <w:r>
              <w:rPr>
                <w:noProof/>
                <w:webHidden/>
              </w:rPr>
              <w:fldChar w:fldCharType="end"/>
            </w:r>
          </w:hyperlink>
        </w:p>
        <w:p w14:paraId="62089834" w14:textId="2A7F1719" w:rsidR="005A6597" w:rsidRDefault="005A6597">
          <w:pPr>
            <w:pStyle w:val="TOC1"/>
            <w:tabs>
              <w:tab w:val="right" w:leader="dot" w:pos="9350"/>
            </w:tabs>
            <w:rPr>
              <w:rFonts w:eastAsiaTheme="minorEastAsia"/>
              <w:noProof/>
            </w:rPr>
          </w:pPr>
          <w:hyperlink w:anchor="_Toc92705678" w:history="1">
            <w:r w:rsidRPr="001E77E5">
              <w:rPr>
                <w:rStyle w:val="Hyperlink"/>
                <w:rFonts w:ascii="Times New Roman" w:hAnsi="Times New Roman" w:cs="Times New Roman"/>
                <w:noProof/>
              </w:rPr>
              <w:t>9. How can a Participant determine if a service account is in the eligible area?</w:t>
            </w:r>
            <w:r>
              <w:rPr>
                <w:noProof/>
                <w:webHidden/>
              </w:rPr>
              <w:tab/>
            </w:r>
            <w:r>
              <w:rPr>
                <w:noProof/>
                <w:webHidden/>
              </w:rPr>
              <w:fldChar w:fldCharType="begin"/>
            </w:r>
            <w:r>
              <w:rPr>
                <w:noProof/>
                <w:webHidden/>
              </w:rPr>
              <w:instrText xml:space="preserve"> PAGEREF _Toc92705678 \h </w:instrText>
            </w:r>
            <w:r>
              <w:rPr>
                <w:noProof/>
                <w:webHidden/>
              </w:rPr>
            </w:r>
            <w:r>
              <w:rPr>
                <w:noProof/>
                <w:webHidden/>
              </w:rPr>
              <w:fldChar w:fldCharType="separate"/>
            </w:r>
            <w:r>
              <w:rPr>
                <w:noProof/>
                <w:webHidden/>
              </w:rPr>
              <w:t>3</w:t>
            </w:r>
            <w:r>
              <w:rPr>
                <w:noProof/>
                <w:webHidden/>
              </w:rPr>
              <w:fldChar w:fldCharType="end"/>
            </w:r>
          </w:hyperlink>
        </w:p>
        <w:p w14:paraId="7EC3FD3F" w14:textId="43C9D650" w:rsidR="005A6597" w:rsidRDefault="005A6597">
          <w:pPr>
            <w:pStyle w:val="TOC1"/>
            <w:tabs>
              <w:tab w:val="right" w:leader="dot" w:pos="9350"/>
            </w:tabs>
            <w:rPr>
              <w:rFonts w:eastAsiaTheme="minorEastAsia"/>
              <w:noProof/>
            </w:rPr>
          </w:pPr>
          <w:hyperlink w:anchor="_Toc92705679" w:history="1">
            <w:r w:rsidRPr="001E77E5">
              <w:rPr>
                <w:rStyle w:val="Hyperlink"/>
                <w:rFonts w:ascii="Times New Roman" w:hAnsi="Times New Roman" w:cs="Times New Roman"/>
                <w:noProof/>
              </w:rPr>
              <w:t>10. Where can participants find data on the Rocklin 1105 circuit in the RAM map?</w:t>
            </w:r>
            <w:r>
              <w:rPr>
                <w:noProof/>
                <w:webHidden/>
              </w:rPr>
              <w:tab/>
            </w:r>
            <w:r>
              <w:rPr>
                <w:noProof/>
                <w:webHidden/>
              </w:rPr>
              <w:fldChar w:fldCharType="begin"/>
            </w:r>
            <w:r>
              <w:rPr>
                <w:noProof/>
                <w:webHidden/>
              </w:rPr>
              <w:instrText xml:space="preserve"> PAGEREF _Toc92705679 \h </w:instrText>
            </w:r>
            <w:r>
              <w:rPr>
                <w:noProof/>
                <w:webHidden/>
              </w:rPr>
            </w:r>
            <w:r>
              <w:rPr>
                <w:noProof/>
                <w:webHidden/>
              </w:rPr>
              <w:fldChar w:fldCharType="separate"/>
            </w:r>
            <w:r>
              <w:rPr>
                <w:noProof/>
                <w:webHidden/>
              </w:rPr>
              <w:t>3</w:t>
            </w:r>
            <w:r>
              <w:rPr>
                <w:noProof/>
                <w:webHidden/>
              </w:rPr>
              <w:fldChar w:fldCharType="end"/>
            </w:r>
          </w:hyperlink>
        </w:p>
        <w:p w14:paraId="3FD74B7A" w14:textId="1670F3F2" w:rsidR="005A6597" w:rsidRDefault="005A6597">
          <w:pPr>
            <w:pStyle w:val="TOC1"/>
            <w:tabs>
              <w:tab w:val="right" w:leader="dot" w:pos="9350"/>
            </w:tabs>
            <w:rPr>
              <w:rFonts w:eastAsiaTheme="minorEastAsia"/>
              <w:noProof/>
            </w:rPr>
          </w:pPr>
          <w:hyperlink w:anchor="_Toc92705680" w:history="1">
            <w:r w:rsidRPr="001E77E5">
              <w:rPr>
                <w:rStyle w:val="Hyperlink"/>
                <w:rFonts w:ascii="Times New Roman" w:hAnsi="Times New Roman" w:cs="Times New Roman"/>
                <w:noProof/>
              </w:rPr>
              <w:t>11. For the Coalinga 1 Bank 2 circuit, how do Participants obtain more information on the project requirements, including capacity need and event parameters?</w:t>
            </w:r>
            <w:r>
              <w:rPr>
                <w:noProof/>
                <w:webHidden/>
              </w:rPr>
              <w:tab/>
            </w:r>
            <w:r>
              <w:rPr>
                <w:noProof/>
                <w:webHidden/>
              </w:rPr>
              <w:fldChar w:fldCharType="begin"/>
            </w:r>
            <w:r>
              <w:rPr>
                <w:noProof/>
                <w:webHidden/>
              </w:rPr>
              <w:instrText xml:space="preserve"> PAGEREF _Toc92705680 \h </w:instrText>
            </w:r>
            <w:r>
              <w:rPr>
                <w:noProof/>
                <w:webHidden/>
              </w:rPr>
            </w:r>
            <w:r>
              <w:rPr>
                <w:noProof/>
                <w:webHidden/>
              </w:rPr>
              <w:fldChar w:fldCharType="separate"/>
            </w:r>
            <w:r>
              <w:rPr>
                <w:noProof/>
                <w:webHidden/>
              </w:rPr>
              <w:t>4</w:t>
            </w:r>
            <w:r>
              <w:rPr>
                <w:noProof/>
                <w:webHidden/>
              </w:rPr>
              <w:fldChar w:fldCharType="end"/>
            </w:r>
          </w:hyperlink>
        </w:p>
        <w:p w14:paraId="41776F3F" w14:textId="228B7879" w:rsidR="005A6597" w:rsidRDefault="005A6597">
          <w:pPr>
            <w:pStyle w:val="TOC1"/>
            <w:tabs>
              <w:tab w:val="right" w:leader="dot" w:pos="9350"/>
            </w:tabs>
            <w:rPr>
              <w:rFonts w:eastAsiaTheme="minorEastAsia"/>
              <w:noProof/>
            </w:rPr>
          </w:pPr>
          <w:hyperlink w:anchor="_Toc92705681" w:history="1">
            <w:r w:rsidRPr="001E77E5">
              <w:rPr>
                <w:rStyle w:val="Hyperlink"/>
                <w:rFonts w:ascii="Times New Roman" w:hAnsi="Times New Roman" w:cs="Times New Roman"/>
                <w:noProof/>
              </w:rPr>
              <w:t>12. When will the contracts be available for review?</w:t>
            </w:r>
            <w:r>
              <w:rPr>
                <w:noProof/>
                <w:webHidden/>
              </w:rPr>
              <w:tab/>
            </w:r>
            <w:r>
              <w:rPr>
                <w:noProof/>
                <w:webHidden/>
              </w:rPr>
              <w:fldChar w:fldCharType="begin"/>
            </w:r>
            <w:r>
              <w:rPr>
                <w:noProof/>
                <w:webHidden/>
              </w:rPr>
              <w:instrText xml:space="preserve"> PAGEREF _Toc92705681 \h </w:instrText>
            </w:r>
            <w:r>
              <w:rPr>
                <w:noProof/>
                <w:webHidden/>
              </w:rPr>
            </w:r>
            <w:r>
              <w:rPr>
                <w:noProof/>
                <w:webHidden/>
              </w:rPr>
              <w:fldChar w:fldCharType="separate"/>
            </w:r>
            <w:r>
              <w:rPr>
                <w:noProof/>
                <w:webHidden/>
              </w:rPr>
              <w:t>4</w:t>
            </w:r>
            <w:r>
              <w:rPr>
                <w:noProof/>
                <w:webHidden/>
              </w:rPr>
              <w:fldChar w:fldCharType="end"/>
            </w:r>
          </w:hyperlink>
        </w:p>
        <w:p w14:paraId="1DF39B41" w14:textId="7F4589E0" w:rsidR="005A6597" w:rsidRDefault="005A6597">
          <w:pPr>
            <w:pStyle w:val="TOC1"/>
            <w:tabs>
              <w:tab w:val="right" w:leader="dot" w:pos="9350"/>
            </w:tabs>
            <w:rPr>
              <w:rFonts w:eastAsiaTheme="minorEastAsia"/>
              <w:noProof/>
            </w:rPr>
          </w:pPr>
          <w:hyperlink w:anchor="_Toc92705682" w:history="1">
            <w:r w:rsidRPr="001E77E5">
              <w:rPr>
                <w:rStyle w:val="Hyperlink"/>
                <w:rFonts w:ascii="Times New Roman" w:hAnsi="Times New Roman" w:cs="Times New Roman"/>
                <w:noProof/>
              </w:rPr>
              <w:t>13. Will PG&amp;E provide the ESPs with sample customer affidavits or should Participants develop them internally?</w:t>
            </w:r>
            <w:r>
              <w:rPr>
                <w:noProof/>
                <w:webHidden/>
              </w:rPr>
              <w:tab/>
            </w:r>
            <w:r>
              <w:rPr>
                <w:noProof/>
                <w:webHidden/>
              </w:rPr>
              <w:fldChar w:fldCharType="begin"/>
            </w:r>
            <w:r>
              <w:rPr>
                <w:noProof/>
                <w:webHidden/>
              </w:rPr>
              <w:instrText xml:space="preserve"> PAGEREF _Toc92705682 \h </w:instrText>
            </w:r>
            <w:r>
              <w:rPr>
                <w:noProof/>
                <w:webHidden/>
              </w:rPr>
            </w:r>
            <w:r>
              <w:rPr>
                <w:noProof/>
                <w:webHidden/>
              </w:rPr>
              <w:fldChar w:fldCharType="separate"/>
            </w:r>
            <w:r>
              <w:rPr>
                <w:noProof/>
                <w:webHidden/>
              </w:rPr>
              <w:t>4</w:t>
            </w:r>
            <w:r>
              <w:rPr>
                <w:noProof/>
                <w:webHidden/>
              </w:rPr>
              <w:fldChar w:fldCharType="end"/>
            </w:r>
          </w:hyperlink>
        </w:p>
        <w:p w14:paraId="53164E2E" w14:textId="2597DE83" w:rsidR="004A0509" w:rsidRPr="00B214A2" w:rsidRDefault="004A0509">
          <w:pPr>
            <w:rPr>
              <w:rFonts w:ascii="Times New Roman" w:hAnsi="Times New Roman" w:cs="Times New Roman"/>
              <w:sz w:val="24"/>
              <w:szCs w:val="24"/>
            </w:rPr>
          </w:pPr>
          <w:r w:rsidRPr="00B214A2">
            <w:rPr>
              <w:rFonts w:ascii="Times New Roman" w:hAnsi="Times New Roman" w:cs="Times New Roman"/>
              <w:noProof/>
              <w:sz w:val="24"/>
              <w:szCs w:val="24"/>
            </w:rPr>
            <w:fldChar w:fldCharType="end"/>
          </w:r>
        </w:p>
      </w:sdtContent>
    </w:sdt>
    <w:p w14:paraId="281F0C92" w14:textId="4EDA6871" w:rsidR="00BA0EBF" w:rsidRPr="00B214A2" w:rsidRDefault="00B214A2" w:rsidP="00BA0EBF">
      <w:pPr>
        <w:rPr>
          <w:rFonts w:ascii="Times New Roman" w:hAnsi="Times New Roman" w:cs="Times New Roman"/>
          <w:sz w:val="24"/>
          <w:szCs w:val="24"/>
        </w:rPr>
      </w:pPr>
      <w:r w:rsidRPr="00B214A2">
        <w:rPr>
          <w:rFonts w:ascii="Times New Roman" w:hAnsi="Times New Roman" w:cs="Times New Roman"/>
          <w:sz w:val="24"/>
          <w:szCs w:val="24"/>
        </w:rPr>
        <w:br w:type="page"/>
      </w:r>
    </w:p>
    <w:p w14:paraId="11E55E37" w14:textId="0442DA45" w:rsidR="00723EE6" w:rsidRPr="00B214A2" w:rsidRDefault="00B214A2" w:rsidP="000F0D96">
      <w:pPr>
        <w:pStyle w:val="Heading1"/>
        <w:rPr>
          <w:rFonts w:ascii="Times New Roman" w:hAnsi="Times New Roman" w:cs="Times New Roman"/>
          <w:color w:val="auto"/>
          <w:sz w:val="24"/>
          <w:szCs w:val="24"/>
        </w:rPr>
      </w:pPr>
      <w:bookmarkStart w:id="0" w:name="_Toc92705671"/>
      <w:r w:rsidRPr="00B214A2">
        <w:rPr>
          <w:rFonts w:ascii="Times New Roman" w:hAnsi="Times New Roman" w:cs="Times New Roman"/>
          <w:color w:val="auto"/>
          <w:sz w:val="24"/>
          <w:szCs w:val="24"/>
        </w:rPr>
        <w:t xml:space="preserve">1. </w:t>
      </w:r>
      <w:r w:rsidR="00723EE6" w:rsidRPr="00B214A2">
        <w:rPr>
          <w:rFonts w:ascii="Times New Roman" w:hAnsi="Times New Roman" w:cs="Times New Roman"/>
          <w:color w:val="auto"/>
          <w:sz w:val="24"/>
          <w:szCs w:val="24"/>
        </w:rPr>
        <w:t>How are performance incentives determined per event?</w:t>
      </w:r>
      <w:r w:rsidR="0073582C" w:rsidRPr="00B214A2">
        <w:rPr>
          <w:rFonts w:ascii="Times New Roman" w:hAnsi="Times New Roman" w:cs="Times New Roman"/>
          <w:color w:val="auto"/>
          <w:sz w:val="24"/>
          <w:szCs w:val="24"/>
        </w:rPr>
        <w:t xml:space="preserve"> </w:t>
      </w:r>
      <w:r w:rsidR="00723EE6" w:rsidRPr="00B214A2">
        <w:rPr>
          <w:rFonts w:ascii="Times New Roman" w:hAnsi="Times New Roman" w:cs="Times New Roman"/>
          <w:color w:val="auto"/>
          <w:sz w:val="24"/>
          <w:szCs w:val="24"/>
        </w:rPr>
        <w:t xml:space="preserve">If there are no events, </w:t>
      </w:r>
      <w:r w:rsidR="005702B2">
        <w:rPr>
          <w:rFonts w:ascii="Times New Roman" w:hAnsi="Times New Roman" w:cs="Times New Roman"/>
          <w:color w:val="auto"/>
          <w:sz w:val="24"/>
          <w:szCs w:val="24"/>
        </w:rPr>
        <w:t>is</w:t>
      </w:r>
      <w:r w:rsidR="00723EE6" w:rsidRPr="00B214A2">
        <w:rPr>
          <w:rFonts w:ascii="Times New Roman" w:hAnsi="Times New Roman" w:cs="Times New Roman"/>
          <w:color w:val="auto"/>
          <w:sz w:val="24"/>
          <w:szCs w:val="24"/>
        </w:rPr>
        <w:t xml:space="preserve"> the performance budget is 0</w:t>
      </w:r>
      <w:r w:rsidR="005702B2">
        <w:rPr>
          <w:rFonts w:ascii="Times New Roman" w:hAnsi="Times New Roman" w:cs="Times New Roman"/>
          <w:color w:val="auto"/>
          <w:sz w:val="24"/>
          <w:szCs w:val="24"/>
        </w:rPr>
        <w:t>?</w:t>
      </w:r>
      <w:bookmarkEnd w:id="0"/>
    </w:p>
    <w:p w14:paraId="7F8941BD" w14:textId="202B158E" w:rsidR="000F0D96" w:rsidRPr="00B214A2" w:rsidRDefault="00ED4AC6" w:rsidP="00BA0EB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Answer:</w:t>
      </w:r>
      <w:r w:rsidR="0073582C" w:rsidRPr="00B214A2">
        <w:rPr>
          <w:rFonts w:ascii="Times New Roman" w:eastAsia="Times New Roman" w:hAnsi="Times New Roman" w:cs="Times New Roman"/>
          <w:sz w:val="24"/>
          <w:szCs w:val="24"/>
        </w:rPr>
        <w:t xml:space="preserve"> </w:t>
      </w:r>
      <w:r w:rsidR="00640CB6" w:rsidRPr="00B214A2">
        <w:rPr>
          <w:rFonts w:ascii="Times New Roman" w:eastAsia="Times New Roman" w:hAnsi="Times New Roman" w:cs="Times New Roman"/>
          <w:sz w:val="24"/>
          <w:szCs w:val="24"/>
        </w:rPr>
        <w:t>The performance budget</w:t>
      </w:r>
      <w:r w:rsidR="2D88D588" w:rsidRPr="00B214A2">
        <w:rPr>
          <w:rFonts w:ascii="Times New Roman" w:eastAsia="Times New Roman" w:hAnsi="Times New Roman" w:cs="Times New Roman"/>
          <w:sz w:val="24"/>
          <w:szCs w:val="24"/>
        </w:rPr>
        <w:t xml:space="preserve"> is 50% of the total budget.  If there are no events, that portion of the budget would not be paid to aggregators.</w:t>
      </w:r>
    </w:p>
    <w:p w14:paraId="275C1AFB" w14:textId="498DE65C" w:rsidR="00723EE6" w:rsidRPr="00B214A2" w:rsidRDefault="00B214A2" w:rsidP="00BA0EBF">
      <w:pPr>
        <w:pStyle w:val="Heading1"/>
        <w:rPr>
          <w:rFonts w:ascii="Times New Roman" w:hAnsi="Times New Roman" w:cs="Times New Roman"/>
          <w:color w:val="auto"/>
          <w:sz w:val="24"/>
          <w:szCs w:val="24"/>
        </w:rPr>
      </w:pPr>
      <w:bookmarkStart w:id="1" w:name="_Toc92705672"/>
      <w:r w:rsidRPr="00B214A2">
        <w:rPr>
          <w:rFonts w:ascii="Times New Roman" w:hAnsi="Times New Roman" w:cs="Times New Roman"/>
          <w:color w:val="auto"/>
          <w:sz w:val="24"/>
          <w:szCs w:val="24"/>
        </w:rPr>
        <w:lastRenderedPageBreak/>
        <w:t xml:space="preserve">2. </w:t>
      </w:r>
      <w:r w:rsidR="00723EE6" w:rsidRPr="00B214A2">
        <w:rPr>
          <w:rFonts w:ascii="Times New Roman" w:hAnsi="Times New Roman" w:cs="Times New Roman"/>
          <w:color w:val="auto"/>
          <w:sz w:val="24"/>
          <w:szCs w:val="24"/>
        </w:rPr>
        <w:t>If there are fewer than the maximum number of events, will the performance budget be proportional to the number of events or will the maximum budget be allocated?</w:t>
      </w:r>
      <w:bookmarkEnd w:id="1"/>
    </w:p>
    <w:p w14:paraId="6FA51495" w14:textId="3FE941DC" w:rsidR="00640CB6" w:rsidRPr="00B214A2" w:rsidRDefault="00ED4AC6" w:rsidP="16149A2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Answer:</w:t>
      </w:r>
      <w:r w:rsidR="75E4BC28" w:rsidRPr="00B214A2">
        <w:rPr>
          <w:rFonts w:ascii="Times New Roman" w:eastAsia="Times New Roman" w:hAnsi="Times New Roman" w:cs="Times New Roman"/>
          <w:sz w:val="24"/>
          <w:szCs w:val="24"/>
        </w:rPr>
        <w:t xml:space="preserve"> </w:t>
      </w:r>
      <w:r w:rsidR="3136A3C6" w:rsidRPr="00B214A2">
        <w:rPr>
          <w:rFonts w:ascii="Times New Roman" w:eastAsia="Times New Roman" w:hAnsi="Times New Roman" w:cs="Times New Roman"/>
          <w:sz w:val="24"/>
          <w:szCs w:val="24"/>
        </w:rPr>
        <w:t xml:space="preserve">The price per event is fixed.  </w:t>
      </w:r>
      <w:r w:rsidR="4FE0F62F" w:rsidRPr="00B214A2">
        <w:rPr>
          <w:rFonts w:ascii="Times New Roman" w:eastAsia="Times New Roman" w:hAnsi="Times New Roman" w:cs="Times New Roman"/>
          <w:sz w:val="24"/>
          <w:szCs w:val="24"/>
        </w:rPr>
        <w:t xml:space="preserve">If </w:t>
      </w:r>
      <w:proofErr w:type="gramStart"/>
      <w:r w:rsidR="4FE0F62F" w:rsidRPr="00B214A2">
        <w:rPr>
          <w:rFonts w:ascii="Times New Roman" w:eastAsia="Times New Roman" w:hAnsi="Times New Roman" w:cs="Times New Roman"/>
          <w:sz w:val="24"/>
          <w:szCs w:val="24"/>
        </w:rPr>
        <w:t>not</w:t>
      </w:r>
      <w:proofErr w:type="gramEnd"/>
      <w:r w:rsidR="4FE0F62F" w:rsidRPr="00B214A2">
        <w:rPr>
          <w:rFonts w:ascii="Times New Roman" w:eastAsia="Times New Roman" w:hAnsi="Times New Roman" w:cs="Times New Roman"/>
          <w:sz w:val="24"/>
          <w:szCs w:val="24"/>
        </w:rPr>
        <w:t xml:space="preserve"> all events are utilized, the</w:t>
      </w:r>
      <w:r w:rsidR="5A51064B" w:rsidRPr="00B214A2">
        <w:rPr>
          <w:rFonts w:ascii="Times New Roman" w:eastAsia="Times New Roman" w:hAnsi="Times New Roman" w:cs="Times New Roman"/>
          <w:sz w:val="24"/>
          <w:szCs w:val="24"/>
        </w:rPr>
        <w:t xml:space="preserve">re will </w:t>
      </w:r>
      <w:r w:rsidR="4FE0F62F" w:rsidRPr="00B214A2">
        <w:rPr>
          <w:rFonts w:ascii="Times New Roman" w:eastAsia="Times New Roman" w:hAnsi="Times New Roman" w:cs="Times New Roman"/>
          <w:sz w:val="24"/>
          <w:szCs w:val="24"/>
        </w:rPr>
        <w:t>remaining performance budget</w:t>
      </w:r>
      <w:r w:rsidR="03D7A28E" w:rsidRPr="00B214A2">
        <w:rPr>
          <w:rFonts w:ascii="Times New Roman" w:eastAsia="Times New Roman" w:hAnsi="Times New Roman" w:cs="Times New Roman"/>
          <w:sz w:val="24"/>
          <w:szCs w:val="24"/>
        </w:rPr>
        <w:t xml:space="preserve">.  The disposition of any surplus budget will be addressed in future proceedings.   </w:t>
      </w:r>
    </w:p>
    <w:p w14:paraId="1383CF1A" w14:textId="70ED8C3A" w:rsidR="00723EE6" w:rsidRPr="00B214A2" w:rsidRDefault="00B214A2" w:rsidP="00BA0EBF">
      <w:pPr>
        <w:pStyle w:val="Heading1"/>
        <w:rPr>
          <w:rFonts w:ascii="Times New Roman" w:hAnsi="Times New Roman" w:cs="Times New Roman"/>
          <w:color w:val="auto"/>
          <w:sz w:val="24"/>
          <w:szCs w:val="24"/>
        </w:rPr>
      </w:pPr>
      <w:bookmarkStart w:id="2" w:name="_Toc92705673"/>
      <w:r w:rsidRPr="00B214A2">
        <w:rPr>
          <w:rFonts w:ascii="Times New Roman" w:hAnsi="Times New Roman" w:cs="Times New Roman"/>
          <w:color w:val="auto"/>
          <w:sz w:val="24"/>
          <w:szCs w:val="24"/>
        </w:rPr>
        <w:t xml:space="preserve">3. </w:t>
      </w:r>
      <w:r w:rsidR="00723EE6" w:rsidRPr="00B214A2">
        <w:rPr>
          <w:rFonts w:ascii="Times New Roman" w:hAnsi="Times New Roman" w:cs="Times New Roman"/>
          <w:color w:val="auto"/>
          <w:sz w:val="24"/>
          <w:szCs w:val="24"/>
        </w:rPr>
        <w:t>What is the penalty structure for underperformance?</w:t>
      </w:r>
      <w:bookmarkEnd w:id="2"/>
    </w:p>
    <w:p w14:paraId="47BAD078" w14:textId="2A4C3CA2" w:rsidR="4B802D52" w:rsidRPr="00B214A2" w:rsidRDefault="00ED4AC6" w:rsidP="0073582C">
      <w:pPr>
        <w:spacing w:beforeAutospacing="1" w:afterAutospacing="1" w:line="240" w:lineRule="auto"/>
        <w:rPr>
          <w:rFonts w:ascii="Times New Roman" w:hAnsi="Times New Roman" w:cs="Times New Roman"/>
          <w:sz w:val="24"/>
          <w:szCs w:val="24"/>
        </w:rPr>
      </w:pPr>
      <w:r>
        <w:rPr>
          <w:rFonts w:ascii="Times New Roman" w:eastAsia="Times New Roman" w:hAnsi="Times New Roman" w:cs="Times New Roman"/>
          <w:sz w:val="24"/>
          <w:szCs w:val="24"/>
        </w:rPr>
        <w:t>Answer:</w:t>
      </w:r>
      <w:r w:rsidR="0073582C" w:rsidRPr="00B214A2">
        <w:rPr>
          <w:rFonts w:ascii="Times New Roman" w:eastAsia="Times New Roman" w:hAnsi="Times New Roman" w:cs="Times New Roman"/>
          <w:sz w:val="24"/>
          <w:szCs w:val="24"/>
        </w:rPr>
        <w:t xml:space="preserve"> </w:t>
      </w:r>
      <w:r w:rsidR="4B802D52" w:rsidRPr="00B214A2">
        <w:rPr>
          <w:rFonts w:ascii="Times New Roman" w:eastAsia="Times New Roman" w:hAnsi="Times New Roman" w:cs="Times New Roman"/>
          <w:sz w:val="24"/>
          <w:szCs w:val="24"/>
        </w:rPr>
        <w:t xml:space="preserve">The penalty structure </w:t>
      </w:r>
      <w:r w:rsidR="00D6444A" w:rsidRPr="00B214A2">
        <w:rPr>
          <w:rFonts w:ascii="Times New Roman" w:eastAsia="Times New Roman" w:hAnsi="Times New Roman" w:cs="Times New Roman"/>
          <w:sz w:val="24"/>
          <w:szCs w:val="24"/>
        </w:rPr>
        <w:t>will be</w:t>
      </w:r>
      <w:r w:rsidR="4B802D52" w:rsidRPr="00B214A2">
        <w:rPr>
          <w:rFonts w:ascii="Times New Roman" w:eastAsia="Times New Roman" w:hAnsi="Times New Roman" w:cs="Times New Roman"/>
          <w:sz w:val="24"/>
          <w:szCs w:val="24"/>
        </w:rPr>
        <w:t xml:space="preserve"> addressed in the Partnership Pilot TNPF and will </w:t>
      </w:r>
      <w:r w:rsidR="00B75255" w:rsidRPr="00B214A2">
        <w:rPr>
          <w:rFonts w:ascii="Times New Roman" w:eastAsia="Times New Roman" w:hAnsi="Times New Roman" w:cs="Times New Roman"/>
          <w:sz w:val="24"/>
          <w:szCs w:val="24"/>
        </w:rPr>
        <w:t>be similar to</w:t>
      </w:r>
      <w:r w:rsidR="4B802D52" w:rsidRPr="00B214A2">
        <w:rPr>
          <w:rFonts w:ascii="Times New Roman" w:eastAsia="Times New Roman" w:hAnsi="Times New Roman" w:cs="Times New Roman"/>
          <w:sz w:val="24"/>
          <w:szCs w:val="24"/>
        </w:rPr>
        <w:t xml:space="preserve"> the payment structure in the </w:t>
      </w:r>
      <w:hyperlink r:id="rId8" w:history="1">
        <w:r w:rsidR="003A4358" w:rsidRPr="00ED4AC6">
          <w:rPr>
            <w:rStyle w:val="Hyperlink"/>
            <w:rFonts w:ascii="Times New Roman" w:eastAsia="Times New Roman" w:hAnsi="Times New Roman" w:cs="Times New Roman"/>
            <w:sz w:val="24"/>
            <w:szCs w:val="24"/>
          </w:rPr>
          <w:t>Standard Offer Contract</w:t>
        </w:r>
      </w:hyperlink>
      <w:r w:rsidR="4B802D52" w:rsidRPr="00B214A2">
        <w:rPr>
          <w:rFonts w:ascii="Times New Roman" w:eastAsia="Times New Roman" w:hAnsi="Times New Roman" w:cs="Times New Roman"/>
          <w:sz w:val="24"/>
          <w:szCs w:val="24"/>
        </w:rPr>
        <w:t xml:space="preserve"> TNPF.</w:t>
      </w:r>
    </w:p>
    <w:p w14:paraId="42ACC999" w14:textId="0A5C4F8B" w:rsidR="00723EE6" w:rsidRPr="00B214A2" w:rsidRDefault="00B214A2" w:rsidP="00BA0EBF">
      <w:pPr>
        <w:pStyle w:val="Heading1"/>
        <w:rPr>
          <w:rFonts w:ascii="Times New Roman" w:hAnsi="Times New Roman" w:cs="Times New Roman"/>
          <w:color w:val="auto"/>
          <w:sz w:val="24"/>
          <w:szCs w:val="24"/>
        </w:rPr>
      </w:pPr>
      <w:bookmarkStart w:id="3" w:name="_Toc92705674"/>
      <w:r w:rsidRPr="00B214A2">
        <w:rPr>
          <w:rFonts w:ascii="Times New Roman" w:hAnsi="Times New Roman" w:cs="Times New Roman"/>
          <w:color w:val="auto"/>
          <w:sz w:val="24"/>
          <w:szCs w:val="24"/>
        </w:rPr>
        <w:t xml:space="preserve">4. </w:t>
      </w:r>
      <w:r w:rsidR="00723EE6" w:rsidRPr="00B214A2">
        <w:rPr>
          <w:rFonts w:ascii="Times New Roman" w:hAnsi="Times New Roman" w:cs="Times New Roman"/>
          <w:color w:val="auto"/>
          <w:sz w:val="24"/>
          <w:szCs w:val="24"/>
        </w:rPr>
        <w:t>If a customer has gotten a deployment incentive for a given tranche, will they be ineligible for any deployment incentives in future tranches?</w:t>
      </w:r>
      <w:bookmarkEnd w:id="3"/>
    </w:p>
    <w:p w14:paraId="2809305C" w14:textId="3B32237E" w:rsidR="00564ACB" w:rsidRPr="00B214A2" w:rsidRDefault="00ED4AC6" w:rsidP="007358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Answer:</w:t>
      </w:r>
      <w:r w:rsidR="0073582C" w:rsidRPr="00B214A2">
        <w:rPr>
          <w:rFonts w:ascii="Times New Roman" w:eastAsia="Times New Roman" w:hAnsi="Times New Roman" w:cs="Times New Roman"/>
          <w:sz w:val="24"/>
          <w:szCs w:val="24"/>
        </w:rPr>
        <w:t xml:space="preserve"> D</w:t>
      </w:r>
      <w:r w:rsidR="00564ACB" w:rsidRPr="00B214A2">
        <w:rPr>
          <w:rFonts w:ascii="Times New Roman" w:eastAsia="Times New Roman" w:hAnsi="Times New Roman" w:cs="Times New Roman"/>
          <w:sz w:val="24"/>
          <w:szCs w:val="24"/>
        </w:rPr>
        <w:t>eployment incentives will be awarded annually</w:t>
      </w:r>
      <w:r w:rsidR="003536D3" w:rsidRPr="00B214A2">
        <w:rPr>
          <w:rFonts w:ascii="Times New Roman" w:eastAsia="Times New Roman" w:hAnsi="Times New Roman" w:cs="Times New Roman"/>
          <w:sz w:val="24"/>
          <w:szCs w:val="24"/>
        </w:rPr>
        <w:t xml:space="preserve"> to projects that are incremental relative to </w:t>
      </w:r>
      <w:r w:rsidR="001B123D" w:rsidRPr="00B214A2">
        <w:rPr>
          <w:rFonts w:ascii="Times New Roman" w:eastAsia="Times New Roman" w:hAnsi="Times New Roman" w:cs="Times New Roman"/>
          <w:sz w:val="24"/>
          <w:szCs w:val="24"/>
        </w:rPr>
        <w:t>an initial date</w:t>
      </w:r>
      <w:r w:rsidR="00564ACB" w:rsidRPr="00B214A2">
        <w:rPr>
          <w:rFonts w:ascii="Times New Roman" w:eastAsia="Times New Roman" w:hAnsi="Times New Roman" w:cs="Times New Roman"/>
          <w:sz w:val="24"/>
          <w:szCs w:val="24"/>
        </w:rPr>
        <w:t>.</w:t>
      </w:r>
      <w:r w:rsidR="001B123D" w:rsidRPr="00B214A2">
        <w:rPr>
          <w:rFonts w:ascii="Times New Roman" w:eastAsia="Times New Roman" w:hAnsi="Times New Roman" w:cs="Times New Roman"/>
          <w:sz w:val="24"/>
          <w:szCs w:val="24"/>
        </w:rPr>
        <w:t xml:space="preserve"> </w:t>
      </w:r>
      <w:r w:rsidR="00564ACB" w:rsidRPr="00B214A2">
        <w:rPr>
          <w:rFonts w:ascii="Times New Roman" w:eastAsia="Times New Roman" w:hAnsi="Times New Roman" w:cs="Times New Roman"/>
          <w:sz w:val="24"/>
          <w:szCs w:val="24"/>
        </w:rPr>
        <w:t>If the Aggregator is chosen for a future tranche, they would be eligible for a deployment payment</w:t>
      </w:r>
      <w:r w:rsidR="009D6A60" w:rsidRPr="00B214A2">
        <w:rPr>
          <w:rFonts w:ascii="Times New Roman" w:eastAsia="Times New Roman" w:hAnsi="Times New Roman" w:cs="Times New Roman"/>
          <w:sz w:val="24"/>
          <w:szCs w:val="24"/>
        </w:rPr>
        <w:t xml:space="preserve"> for </w:t>
      </w:r>
      <w:r w:rsidR="009C39AB" w:rsidRPr="00B214A2">
        <w:rPr>
          <w:rFonts w:ascii="Times New Roman" w:eastAsia="Times New Roman" w:hAnsi="Times New Roman" w:cs="Times New Roman"/>
          <w:sz w:val="24"/>
          <w:szCs w:val="24"/>
        </w:rPr>
        <w:t xml:space="preserve">those </w:t>
      </w:r>
      <w:r w:rsidR="009D6A60" w:rsidRPr="00B214A2">
        <w:rPr>
          <w:rFonts w:ascii="Times New Roman" w:eastAsia="Times New Roman" w:hAnsi="Times New Roman" w:cs="Times New Roman"/>
          <w:sz w:val="24"/>
          <w:szCs w:val="24"/>
        </w:rPr>
        <w:t>projects</w:t>
      </w:r>
      <w:r w:rsidR="009C39AB" w:rsidRPr="00B214A2">
        <w:rPr>
          <w:rFonts w:ascii="Times New Roman" w:eastAsia="Times New Roman" w:hAnsi="Times New Roman" w:cs="Times New Roman"/>
          <w:sz w:val="24"/>
          <w:szCs w:val="24"/>
        </w:rPr>
        <w:t xml:space="preserve"> that were deemed incremental initially</w:t>
      </w:r>
      <w:r w:rsidR="00564ACB" w:rsidRPr="00B214A2">
        <w:rPr>
          <w:rFonts w:ascii="Times New Roman" w:eastAsia="Times New Roman" w:hAnsi="Times New Roman" w:cs="Times New Roman"/>
          <w:sz w:val="24"/>
          <w:szCs w:val="24"/>
        </w:rPr>
        <w:t>.</w:t>
      </w:r>
    </w:p>
    <w:p w14:paraId="79BED26A" w14:textId="711B5DDB" w:rsidR="00723EE6" w:rsidRPr="00B214A2" w:rsidRDefault="00B214A2" w:rsidP="00BA0EBF">
      <w:pPr>
        <w:pStyle w:val="Heading1"/>
        <w:rPr>
          <w:rFonts w:ascii="Times New Roman" w:hAnsi="Times New Roman" w:cs="Times New Roman"/>
          <w:color w:val="auto"/>
          <w:sz w:val="24"/>
          <w:szCs w:val="24"/>
        </w:rPr>
      </w:pPr>
      <w:bookmarkStart w:id="4" w:name="_Toc92705675"/>
      <w:r w:rsidRPr="00B214A2">
        <w:rPr>
          <w:rFonts w:ascii="Times New Roman" w:hAnsi="Times New Roman" w:cs="Times New Roman"/>
          <w:color w:val="auto"/>
          <w:sz w:val="24"/>
          <w:szCs w:val="24"/>
        </w:rPr>
        <w:t xml:space="preserve">5. </w:t>
      </w:r>
      <w:r w:rsidR="00723EE6" w:rsidRPr="00B214A2">
        <w:rPr>
          <w:rFonts w:ascii="Times New Roman" w:hAnsi="Times New Roman" w:cs="Times New Roman"/>
          <w:color w:val="auto"/>
          <w:sz w:val="24"/>
          <w:szCs w:val="24"/>
        </w:rPr>
        <w:t>What is the timing of the disbursal of the funds from each of the deployment, reservation, and performance budgets each year?</w:t>
      </w:r>
      <w:bookmarkEnd w:id="4"/>
    </w:p>
    <w:p w14:paraId="7F063F2A" w14:textId="45EF8ABA" w:rsidR="00564ACB" w:rsidRPr="00B214A2" w:rsidRDefault="00ED4AC6" w:rsidP="008669A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Answer:</w:t>
      </w:r>
      <w:r w:rsidR="008669AF" w:rsidRPr="00B214A2">
        <w:rPr>
          <w:rFonts w:ascii="Times New Roman" w:eastAsia="Times New Roman" w:hAnsi="Times New Roman" w:cs="Times New Roman"/>
          <w:sz w:val="24"/>
          <w:szCs w:val="24"/>
        </w:rPr>
        <w:t xml:space="preserve"> </w:t>
      </w:r>
      <w:r w:rsidR="00564ACB" w:rsidRPr="00B214A2">
        <w:rPr>
          <w:rFonts w:ascii="Times New Roman" w:eastAsia="Times New Roman" w:hAnsi="Times New Roman" w:cs="Times New Roman"/>
          <w:sz w:val="24"/>
          <w:szCs w:val="24"/>
        </w:rPr>
        <w:t xml:space="preserve">Deployment payments will be made after a licensed </w:t>
      </w:r>
      <w:r w:rsidR="3139364F" w:rsidRPr="00B214A2">
        <w:rPr>
          <w:rFonts w:ascii="Times New Roman" w:eastAsia="Times New Roman" w:hAnsi="Times New Roman" w:cs="Times New Roman"/>
          <w:sz w:val="24"/>
          <w:szCs w:val="24"/>
        </w:rPr>
        <w:t>professional</w:t>
      </w:r>
      <w:r w:rsidR="00564ACB" w:rsidRPr="00B214A2">
        <w:rPr>
          <w:rFonts w:ascii="Times New Roman" w:eastAsia="Times New Roman" w:hAnsi="Times New Roman" w:cs="Times New Roman"/>
          <w:sz w:val="24"/>
          <w:szCs w:val="24"/>
        </w:rPr>
        <w:t xml:space="preserve"> engineer certifies the </w:t>
      </w:r>
      <w:r w:rsidR="379FCCB3" w:rsidRPr="00B214A2">
        <w:rPr>
          <w:rFonts w:ascii="Times New Roman" w:eastAsia="Times New Roman" w:hAnsi="Times New Roman" w:cs="Times New Roman"/>
          <w:sz w:val="24"/>
          <w:szCs w:val="24"/>
        </w:rPr>
        <w:t>project(s)</w:t>
      </w:r>
      <w:r w:rsidR="00564ACB" w:rsidRPr="00B214A2">
        <w:rPr>
          <w:rFonts w:ascii="Times New Roman" w:eastAsia="Times New Roman" w:hAnsi="Times New Roman" w:cs="Times New Roman"/>
          <w:sz w:val="24"/>
          <w:szCs w:val="24"/>
        </w:rPr>
        <w:t xml:space="preserve"> has been built according to the contract between the aggregator and PG&amp;E, and proof that it </w:t>
      </w:r>
      <w:proofErr w:type="gramStart"/>
      <w:r w:rsidR="00564ACB" w:rsidRPr="00B214A2">
        <w:rPr>
          <w:rFonts w:ascii="Times New Roman" w:eastAsia="Times New Roman" w:hAnsi="Times New Roman" w:cs="Times New Roman"/>
          <w:sz w:val="24"/>
          <w:szCs w:val="24"/>
        </w:rPr>
        <w:t>is capable of performing</w:t>
      </w:r>
      <w:proofErr w:type="gramEnd"/>
      <w:r w:rsidR="00564ACB" w:rsidRPr="00B214A2">
        <w:rPr>
          <w:rFonts w:ascii="Times New Roman" w:eastAsia="Times New Roman" w:hAnsi="Times New Roman" w:cs="Times New Roman"/>
          <w:sz w:val="24"/>
          <w:szCs w:val="24"/>
        </w:rPr>
        <w:t xml:space="preserve"> according to the contracted need.</w:t>
      </w:r>
      <w:r w:rsidR="008669AF" w:rsidRPr="00B214A2">
        <w:rPr>
          <w:rFonts w:ascii="Times New Roman" w:eastAsia="Times New Roman" w:hAnsi="Times New Roman" w:cs="Times New Roman"/>
          <w:sz w:val="24"/>
          <w:szCs w:val="24"/>
        </w:rPr>
        <w:t xml:space="preserve"> </w:t>
      </w:r>
      <w:r w:rsidR="00564ACB" w:rsidRPr="00B214A2">
        <w:rPr>
          <w:rFonts w:ascii="Times New Roman" w:eastAsia="Times New Roman" w:hAnsi="Times New Roman" w:cs="Times New Roman"/>
          <w:sz w:val="24"/>
          <w:szCs w:val="24"/>
        </w:rPr>
        <w:t>Reservation payments are made monthly, during the months listed in the contract</w:t>
      </w:r>
      <w:r w:rsidR="25D65ECB" w:rsidRPr="00B214A2">
        <w:rPr>
          <w:rFonts w:ascii="Times New Roman" w:eastAsia="Times New Roman" w:hAnsi="Times New Roman" w:cs="Times New Roman"/>
          <w:sz w:val="24"/>
          <w:szCs w:val="24"/>
        </w:rPr>
        <w:t>, depending on the performance of the aggregator.</w:t>
      </w:r>
      <w:r w:rsidR="00564ACB" w:rsidRPr="00B214A2">
        <w:rPr>
          <w:rFonts w:ascii="Times New Roman" w:eastAsia="Times New Roman" w:hAnsi="Times New Roman" w:cs="Times New Roman"/>
          <w:sz w:val="24"/>
          <w:szCs w:val="24"/>
        </w:rPr>
        <w:t xml:space="preserve"> Performance payments are made monthly </w:t>
      </w:r>
      <w:r w:rsidR="00F70867" w:rsidRPr="00B214A2">
        <w:rPr>
          <w:rFonts w:ascii="Times New Roman" w:eastAsia="Times New Roman" w:hAnsi="Times New Roman" w:cs="Times New Roman"/>
          <w:sz w:val="24"/>
          <w:szCs w:val="24"/>
        </w:rPr>
        <w:t>depending on the number of calls made and the performance of the aggregator.</w:t>
      </w:r>
    </w:p>
    <w:p w14:paraId="6023E112" w14:textId="2993BA02" w:rsidR="00723EE6" w:rsidRPr="00B214A2" w:rsidRDefault="00B214A2" w:rsidP="00BA0EBF">
      <w:pPr>
        <w:pStyle w:val="Heading1"/>
        <w:rPr>
          <w:rFonts w:ascii="Times New Roman" w:hAnsi="Times New Roman" w:cs="Times New Roman"/>
          <w:color w:val="auto"/>
          <w:sz w:val="24"/>
          <w:szCs w:val="24"/>
        </w:rPr>
      </w:pPr>
      <w:bookmarkStart w:id="5" w:name="_Toc92705676"/>
      <w:r w:rsidRPr="00B214A2">
        <w:rPr>
          <w:rFonts w:ascii="Times New Roman" w:hAnsi="Times New Roman" w:cs="Times New Roman"/>
          <w:color w:val="auto"/>
          <w:sz w:val="24"/>
          <w:szCs w:val="24"/>
        </w:rPr>
        <w:t xml:space="preserve">6. </w:t>
      </w:r>
      <w:r w:rsidR="00723EE6" w:rsidRPr="00B214A2">
        <w:rPr>
          <w:rFonts w:ascii="Times New Roman" w:hAnsi="Times New Roman" w:cs="Times New Roman"/>
          <w:color w:val="auto"/>
          <w:sz w:val="24"/>
          <w:szCs w:val="24"/>
        </w:rPr>
        <w:t>How is performance calculated/what baseline is used?</w:t>
      </w:r>
      <w:bookmarkEnd w:id="5"/>
    </w:p>
    <w:p w14:paraId="1430CA50" w14:textId="3A4DB418" w:rsidR="00161E7F" w:rsidRPr="00B214A2" w:rsidRDefault="00ED4AC6" w:rsidP="004A6A1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Answer:</w:t>
      </w:r>
      <w:r w:rsidR="004A6A1C" w:rsidRPr="00B214A2">
        <w:rPr>
          <w:rFonts w:ascii="Times New Roman" w:eastAsia="Times New Roman" w:hAnsi="Times New Roman" w:cs="Times New Roman"/>
          <w:sz w:val="24"/>
          <w:szCs w:val="24"/>
        </w:rPr>
        <w:t xml:space="preserve"> </w:t>
      </w:r>
      <w:r w:rsidR="671D0255" w:rsidRPr="00B214A2">
        <w:rPr>
          <w:rFonts w:ascii="Times New Roman" w:eastAsia="Times New Roman" w:hAnsi="Times New Roman" w:cs="Times New Roman"/>
          <w:sz w:val="24"/>
          <w:szCs w:val="24"/>
        </w:rPr>
        <w:t xml:space="preserve">We will employ baseline methodologies </w:t>
      </w:r>
      <w:proofErr w:type="gramStart"/>
      <w:r w:rsidR="671D0255" w:rsidRPr="00B214A2">
        <w:rPr>
          <w:rFonts w:ascii="Times New Roman" w:eastAsia="Times New Roman" w:hAnsi="Times New Roman" w:cs="Times New Roman"/>
          <w:sz w:val="24"/>
          <w:szCs w:val="24"/>
        </w:rPr>
        <w:t>similar to</w:t>
      </w:r>
      <w:proofErr w:type="gramEnd"/>
      <w:r w:rsidR="671D0255" w:rsidRPr="00B214A2">
        <w:rPr>
          <w:rFonts w:ascii="Times New Roman" w:eastAsia="Times New Roman" w:hAnsi="Times New Roman" w:cs="Times New Roman"/>
          <w:sz w:val="24"/>
          <w:szCs w:val="24"/>
        </w:rPr>
        <w:t xml:space="preserve"> what is used in other programs, which may depend on the type of customers participating</w:t>
      </w:r>
      <w:r w:rsidR="00C60658" w:rsidRPr="00B214A2">
        <w:rPr>
          <w:rFonts w:ascii="Times New Roman" w:eastAsia="Times New Roman" w:hAnsi="Times New Roman" w:cs="Times New Roman"/>
          <w:sz w:val="24"/>
          <w:szCs w:val="24"/>
        </w:rPr>
        <w:t>.</w:t>
      </w:r>
      <w:r w:rsidR="003414DE" w:rsidRPr="00B214A2">
        <w:rPr>
          <w:rFonts w:ascii="Times New Roman" w:eastAsia="Times New Roman" w:hAnsi="Times New Roman" w:cs="Times New Roman"/>
          <w:sz w:val="24"/>
          <w:szCs w:val="24"/>
        </w:rPr>
        <w:t xml:space="preserve"> </w:t>
      </w:r>
      <w:r w:rsidR="00161E7F" w:rsidRPr="00B214A2">
        <w:rPr>
          <w:rFonts w:ascii="Times New Roman" w:eastAsia="Times New Roman" w:hAnsi="Times New Roman" w:cs="Times New Roman"/>
          <w:sz w:val="24"/>
          <w:szCs w:val="24"/>
        </w:rPr>
        <w:t>The baseline is calculated using the same months</w:t>
      </w:r>
      <w:r w:rsidR="04C6E064" w:rsidRPr="00B214A2">
        <w:rPr>
          <w:rFonts w:ascii="Times New Roman" w:eastAsia="Times New Roman" w:hAnsi="Times New Roman" w:cs="Times New Roman"/>
          <w:sz w:val="24"/>
          <w:szCs w:val="24"/>
        </w:rPr>
        <w:t xml:space="preserve"> and time periods</w:t>
      </w:r>
      <w:r w:rsidR="00161E7F" w:rsidRPr="00B214A2">
        <w:rPr>
          <w:rFonts w:ascii="Times New Roman" w:eastAsia="Times New Roman" w:hAnsi="Times New Roman" w:cs="Times New Roman"/>
          <w:sz w:val="24"/>
          <w:szCs w:val="24"/>
        </w:rPr>
        <w:t xml:space="preserve"> in question from the previous year. </w:t>
      </w:r>
      <w:r w:rsidR="10A10B8D" w:rsidRPr="00B214A2">
        <w:rPr>
          <w:rFonts w:ascii="Times New Roman" w:eastAsia="Times New Roman" w:hAnsi="Times New Roman" w:cs="Times New Roman"/>
          <w:sz w:val="24"/>
          <w:szCs w:val="24"/>
        </w:rPr>
        <w:t xml:space="preserve">For </w:t>
      </w:r>
      <w:r w:rsidR="003F10D4" w:rsidRPr="00B214A2">
        <w:rPr>
          <w:rFonts w:ascii="Times New Roman" w:eastAsia="Times New Roman" w:hAnsi="Times New Roman" w:cs="Times New Roman"/>
          <w:sz w:val="24"/>
          <w:szCs w:val="24"/>
        </w:rPr>
        <w:t>example,</w:t>
      </w:r>
      <w:r w:rsidR="10A10B8D" w:rsidRPr="00B214A2">
        <w:rPr>
          <w:rFonts w:ascii="Times New Roman" w:eastAsia="Times New Roman" w:hAnsi="Times New Roman" w:cs="Times New Roman"/>
          <w:sz w:val="24"/>
          <w:szCs w:val="24"/>
        </w:rPr>
        <w:t xml:space="preserve"> if</w:t>
      </w:r>
      <w:r w:rsidR="00161E7F" w:rsidRPr="00B214A2">
        <w:rPr>
          <w:rFonts w:ascii="Times New Roman" w:eastAsia="Times New Roman" w:hAnsi="Times New Roman" w:cs="Times New Roman"/>
          <w:sz w:val="24"/>
          <w:szCs w:val="24"/>
        </w:rPr>
        <w:t xml:space="preserve"> the months the aggregator has subscribed to are July-August of 2024, the baseline would be the July-August </w:t>
      </w:r>
      <w:r w:rsidR="004A6A1C" w:rsidRPr="00B214A2">
        <w:rPr>
          <w:rFonts w:ascii="Times New Roman" w:eastAsia="Times New Roman" w:hAnsi="Times New Roman" w:cs="Times New Roman"/>
          <w:sz w:val="24"/>
          <w:szCs w:val="24"/>
        </w:rPr>
        <w:t>of</w:t>
      </w:r>
      <w:r w:rsidR="002C25DE" w:rsidRPr="00B214A2">
        <w:rPr>
          <w:rFonts w:ascii="Times New Roman" w:eastAsia="Times New Roman" w:hAnsi="Times New Roman" w:cs="Times New Roman"/>
          <w:sz w:val="24"/>
          <w:szCs w:val="24"/>
        </w:rPr>
        <w:t xml:space="preserve"> </w:t>
      </w:r>
      <w:r w:rsidR="00161E7F" w:rsidRPr="00B214A2">
        <w:rPr>
          <w:rFonts w:ascii="Times New Roman" w:eastAsia="Times New Roman" w:hAnsi="Times New Roman" w:cs="Times New Roman"/>
          <w:sz w:val="24"/>
          <w:szCs w:val="24"/>
        </w:rPr>
        <w:t>2023.</w:t>
      </w:r>
      <w:r w:rsidR="001654F9" w:rsidRPr="00B214A2">
        <w:rPr>
          <w:rFonts w:ascii="Times New Roman" w:eastAsia="Times New Roman" w:hAnsi="Times New Roman" w:cs="Times New Roman"/>
          <w:sz w:val="24"/>
          <w:szCs w:val="24"/>
        </w:rPr>
        <w:t xml:space="preserve"> </w:t>
      </w:r>
    </w:p>
    <w:p w14:paraId="1BA8C82C" w14:textId="6F0441E3" w:rsidR="00723EE6" w:rsidRPr="00B214A2" w:rsidRDefault="00B214A2" w:rsidP="00BA0EBF">
      <w:pPr>
        <w:pStyle w:val="Heading1"/>
        <w:rPr>
          <w:rFonts w:ascii="Times New Roman" w:hAnsi="Times New Roman" w:cs="Times New Roman"/>
          <w:color w:val="auto"/>
          <w:sz w:val="24"/>
          <w:szCs w:val="24"/>
        </w:rPr>
      </w:pPr>
      <w:bookmarkStart w:id="6" w:name="_Toc92705677"/>
      <w:r w:rsidRPr="00B214A2">
        <w:rPr>
          <w:rFonts w:ascii="Times New Roman" w:hAnsi="Times New Roman" w:cs="Times New Roman"/>
          <w:color w:val="auto"/>
          <w:sz w:val="24"/>
          <w:szCs w:val="24"/>
        </w:rPr>
        <w:t xml:space="preserve">7. </w:t>
      </w:r>
      <w:r w:rsidR="00723EE6" w:rsidRPr="00B214A2">
        <w:rPr>
          <w:rFonts w:ascii="Times New Roman" w:hAnsi="Times New Roman" w:cs="Times New Roman"/>
          <w:color w:val="auto"/>
          <w:sz w:val="24"/>
          <w:szCs w:val="24"/>
        </w:rPr>
        <w:t>Is performance data submitted by the E</w:t>
      </w:r>
      <w:r w:rsidR="00BA0EBF" w:rsidRPr="00B214A2">
        <w:rPr>
          <w:rFonts w:ascii="Times New Roman" w:hAnsi="Times New Roman" w:cs="Times New Roman"/>
          <w:color w:val="auto"/>
          <w:sz w:val="24"/>
          <w:szCs w:val="24"/>
        </w:rPr>
        <w:t xml:space="preserve">nergy </w:t>
      </w:r>
      <w:r w:rsidR="00723EE6" w:rsidRPr="00B214A2">
        <w:rPr>
          <w:rFonts w:ascii="Times New Roman" w:hAnsi="Times New Roman" w:cs="Times New Roman"/>
          <w:color w:val="auto"/>
          <w:sz w:val="24"/>
          <w:szCs w:val="24"/>
        </w:rPr>
        <w:t>S</w:t>
      </w:r>
      <w:r w:rsidR="00BA0EBF" w:rsidRPr="00B214A2">
        <w:rPr>
          <w:rFonts w:ascii="Times New Roman" w:hAnsi="Times New Roman" w:cs="Times New Roman"/>
          <w:color w:val="auto"/>
          <w:sz w:val="24"/>
          <w:szCs w:val="24"/>
        </w:rPr>
        <w:t xml:space="preserve">ervice </w:t>
      </w:r>
      <w:r w:rsidR="00723EE6" w:rsidRPr="00B214A2">
        <w:rPr>
          <w:rFonts w:ascii="Times New Roman" w:hAnsi="Times New Roman" w:cs="Times New Roman"/>
          <w:color w:val="auto"/>
          <w:sz w:val="24"/>
          <w:szCs w:val="24"/>
        </w:rPr>
        <w:t>P</w:t>
      </w:r>
      <w:r w:rsidR="00BA0EBF" w:rsidRPr="00B214A2">
        <w:rPr>
          <w:rFonts w:ascii="Times New Roman" w:hAnsi="Times New Roman" w:cs="Times New Roman"/>
          <w:color w:val="auto"/>
          <w:sz w:val="24"/>
          <w:szCs w:val="24"/>
        </w:rPr>
        <w:t>rovider</w:t>
      </w:r>
      <w:r w:rsidRPr="00B214A2">
        <w:rPr>
          <w:rFonts w:ascii="Times New Roman" w:hAnsi="Times New Roman" w:cs="Times New Roman"/>
          <w:color w:val="auto"/>
          <w:sz w:val="24"/>
          <w:szCs w:val="24"/>
        </w:rPr>
        <w:t xml:space="preserve"> </w:t>
      </w:r>
      <w:r w:rsidR="00BA0EBF" w:rsidRPr="00B214A2">
        <w:rPr>
          <w:rFonts w:ascii="Times New Roman" w:hAnsi="Times New Roman" w:cs="Times New Roman"/>
          <w:color w:val="auto"/>
          <w:sz w:val="24"/>
          <w:szCs w:val="24"/>
        </w:rPr>
        <w:t>(ESP)</w:t>
      </w:r>
      <w:r w:rsidR="00723EE6" w:rsidRPr="00B214A2">
        <w:rPr>
          <w:rFonts w:ascii="Times New Roman" w:hAnsi="Times New Roman" w:cs="Times New Roman"/>
          <w:color w:val="auto"/>
          <w:sz w:val="24"/>
          <w:szCs w:val="24"/>
        </w:rPr>
        <w:t xml:space="preserve"> or will the</w:t>
      </w:r>
      <w:r w:rsidR="005702B2">
        <w:rPr>
          <w:rFonts w:ascii="Times New Roman" w:hAnsi="Times New Roman" w:cs="Times New Roman"/>
          <w:color w:val="auto"/>
          <w:sz w:val="24"/>
          <w:szCs w:val="24"/>
        </w:rPr>
        <w:t xml:space="preserve"> PG&amp;E</w:t>
      </w:r>
      <w:r w:rsidR="00723EE6" w:rsidRPr="00B214A2">
        <w:rPr>
          <w:rFonts w:ascii="Times New Roman" w:hAnsi="Times New Roman" w:cs="Times New Roman"/>
          <w:color w:val="auto"/>
          <w:sz w:val="24"/>
          <w:szCs w:val="24"/>
        </w:rPr>
        <w:t xml:space="preserve"> calculate performance?</w:t>
      </w:r>
      <w:bookmarkEnd w:id="6"/>
    </w:p>
    <w:p w14:paraId="5C253CC7" w14:textId="53CB2827" w:rsidR="00161E7F" w:rsidRPr="00B214A2" w:rsidRDefault="00ED4AC6" w:rsidP="004A6A1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Answer:</w:t>
      </w:r>
      <w:r w:rsidR="004A6A1C" w:rsidRPr="00B214A2">
        <w:rPr>
          <w:rFonts w:ascii="Times New Roman" w:eastAsia="Times New Roman" w:hAnsi="Times New Roman" w:cs="Times New Roman"/>
          <w:sz w:val="24"/>
          <w:szCs w:val="24"/>
        </w:rPr>
        <w:t xml:space="preserve"> </w:t>
      </w:r>
      <w:r w:rsidR="00161E7F" w:rsidRPr="00B214A2">
        <w:rPr>
          <w:rFonts w:ascii="Times New Roman" w:eastAsia="Times New Roman" w:hAnsi="Times New Roman" w:cs="Times New Roman"/>
          <w:sz w:val="24"/>
          <w:szCs w:val="24"/>
        </w:rPr>
        <w:t xml:space="preserve">The IOU will </w:t>
      </w:r>
      <w:r w:rsidR="00EC6A69" w:rsidRPr="00B214A2">
        <w:rPr>
          <w:rFonts w:ascii="Times New Roman" w:eastAsia="Times New Roman" w:hAnsi="Times New Roman" w:cs="Times New Roman"/>
          <w:sz w:val="24"/>
          <w:szCs w:val="24"/>
        </w:rPr>
        <w:t xml:space="preserve">assess </w:t>
      </w:r>
      <w:r w:rsidR="00161E7F" w:rsidRPr="00B214A2">
        <w:rPr>
          <w:rFonts w:ascii="Times New Roman" w:eastAsia="Times New Roman" w:hAnsi="Times New Roman" w:cs="Times New Roman"/>
          <w:sz w:val="24"/>
          <w:szCs w:val="24"/>
        </w:rPr>
        <w:t xml:space="preserve">the performance of the aggregator using </w:t>
      </w:r>
      <w:r w:rsidR="00EC6A69" w:rsidRPr="00B214A2">
        <w:rPr>
          <w:rFonts w:ascii="Times New Roman" w:eastAsia="Times New Roman" w:hAnsi="Times New Roman" w:cs="Times New Roman"/>
          <w:sz w:val="24"/>
          <w:szCs w:val="24"/>
        </w:rPr>
        <w:t xml:space="preserve">metered data and </w:t>
      </w:r>
      <w:r w:rsidR="00161E7F" w:rsidRPr="00B214A2">
        <w:rPr>
          <w:rFonts w:ascii="Times New Roman" w:eastAsia="Times New Roman" w:hAnsi="Times New Roman" w:cs="Times New Roman"/>
          <w:sz w:val="24"/>
          <w:szCs w:val="24"/>
        </w:rPr>
        <w:t xml:space="preserve">the baseline energy </w:t>
      </w:r>
      <w:r w:rsidR="722CB1FE" w:rsidRPr="00B214A2">
        <w:rPr>
          <w:rFonts w:ascii="Times New Roman" w:eastAsia="Times New Roman" w:hAnsi="Times New Roman" w:cs="Times New Roman"/>
          <w:sz w:val="24"/>
          <w:szCs w:val="24"/>
        </w:rPr>
        <w:t>methodology for the dispatch period.</w:t>
      </w:r>
    </w:p>
    <w:p w14:paraId="7974FE37" w14:textId="139EA198" w:rsidR="00AC0431" w:rsidRPr="00B214A2" w:rsidRDefault="00B214A2" w:rsidP="00B214A2">
      <w:pPr>
        <w:spacing w:before="100" w:beforeAutospacing="1" w:after="100" w:afterAutospacing="1" w:line="240" w:lineRule="auto"/>
        <w:rPr>
          <w:rFonts w:ascii="Times New Roman" w:eastAsia="Times New Roman" w:hAnsi="Times New Roman" w:cs="Times New Roman"/>
          <w:sz w:val="24"/>
          <w:szCs w:val="24"/>
        </w:rPr>
      </w:pPr>
      <w:r w:rsidRPr="00B214A2">
        <w:rPr>
          <w:rFonts w:ascii="Times New Roman" w:eastAsia="Times New Roman" w:hAnsi="Times New Roman" w:cs="Times New Roman"/>
          <w:sz w:val="24"/>
          <w:szCs w:val="24"/>
        </w:rPr>
        <w:lastRenderedPageBreak/>
        <w:t xml:space="preserve">8. </w:t>
      </w:r>
      <w:r w:rsidR="00723EE6" w:rsidRPr="00B214A2">
        <w:rPr>
          <w:rFonts w:ascii="Times New Roman" w:eastAsia="Times New Roman" w:hAnsi="Times New Roman" w:cs="Times New Roman"/>
          <w:sz w:val="24"/>
          <w:szCs w:val="24"/>
        </w:rPr>
        <w:t>How is performance determined for a multi-use resource, calculating incrementality?</w:t>
      </w:r>
      <w:r w:rsidR="00AC0431" w:rsidRPr="00B214A2">
        <w:rPr>
          <w:rFonts w:ascii="Times New Roman" w:eastAsia="Times New Roman" w:hAnsi="Times New Roman" w:cs="Times New Roman"/>
          <w:sz w:val="24"/>
          <w:szCs w:val="24"/>
        </w:rPr>
        <w:t xml:space="preserve"> </w:t>
      </w:r>
      <w:r w:rsidR="00723EE6" w:rsidRPr="00B214A2">
        <w:rPr>
          <w:rFonts w:ascii="Times New Roman" w:eastAsia="Times New Roman" w:hAnsi="Times New Roman" w:cs="Times New Roman"/>
          <w:sz w:val="24"/>
          <w:szCs w:val="24"/>
        </w:rPr>
        <w:t>For D</w:t>
      </w:r>
      <w:r w:rsidR="00BA0EBF" w:rsidRPr="00B214A2">
        <w:rPr>
          <w:rFonts w:ascii="Times New Roman" w:eastAsia="Times New Roman" w:hAnsi="Times New Roman" w:cs="Times New Roman"/>
          <w:sz w:val="24"/>
          <w:szCs w:val="24"/>
        </w:rPr>
        <w:t xml:space="preserve">emand </w:t>
      </w:r>
      <w:r w:rsidR="00723EE6" w:rsidRPr="00B214A2">
        <w:rPr>
          <w:rFonts w:ascii="Times New Roman" w:eastAsia="Times New Roman" w:hAnsi="Times New Roman" w:cs="Times New Roman"/>
          <w:sz w:val="24"/>
          <w:szCs w:val="24"/>
        </w:rPr>
        <w:t>R</w:t>
      </w:r>
      <w:r w:rsidR="00BA0EBF" w:rsidRPr="00B214A2">
        <w:rPr>
          <w:rFonts w:ascii="Times New Roman" w:eastAsia="Times New Roman" w:hAnsi="Times New Roman" w:cs="Times New Roman"/>
          <w:sz w:val="24"/>
          <w:szCs w:val="24"/>
        </w:rPr>
        <w:t>esponse</w:t>
      </w:r>
      <w:r w:rsidR="00723EE6" w:rsidRPr="00B214A2">
        <w:rPr>
          <w:rFonts w:ascii="Times New Roman" w:eastAsia="Times New Roman" w:hAnsi="Times New Roman" w:cs="Times New Roman"/>
          <w:sz w:val="24"/>
          <w:szCs w:val="24"/>
        </w:rPr>
        <w:t>, can capacity that is contracted for certain months participate in other programs in other months if eligible?</w:t>
      </w:r>
      <w:r w:rsidR="00AC0431" w:rsidRPr="00B214A2">
        <w:rPr>
          <w:rFonts w:ascii="Times New Roman" w:eastAsia="Times New Roman" w:hAnsi="Times New Roman" w:cs="Times New Roman"/>
          <w:sz w:val="24"/>
          <w:szCs w:val="24"/>
        </w:rPr>
        <w:t xml:space="preserve"> </w:t>
      </w:r>
    </w:p>
    <w:p w14:paraId="07EC86D7" w14:textId="5734260D" w:rsidR="6A1EEFBE" w:rsidRPr="00B214A2" w:rsidRDefault="00ED4AC6" w:rsidP="00AC04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Answer:</w:t>
      </w:r>
      <w:r w:rsidR="00AC0431" w:rsidRPr="00B214A2">
        <w:rPr>
          <w:rFonts w:ascii="Times New Roman" w:eastAsia="Times New Roman" w:hAnsi="Times New Roman" w:cs="Times New Roman"/>
          <w:sz w:val="24"/>
          <w:szCs w:val="24"/>
        </w:rPr>
        <w:t xml:space="preserve"> </w:t>
      </w:r>
      <w:r w:rsidR="6A1EEFBE" w:rsidRPr="00B214A2">
        <w:rPr>
          <w:rFonts w:ascii="Times New Roman" w:eastAsia="Times New Roman" w:hAnsi="Times New Roman" w:cs="Times New Roman"/>
          <w:sz w:val="24"/>
          <w:szCs w:val="24"/>
        </w:rPr>
        <w:t xml:space="preserve">Yes.  </w:t>
      </w:r>
      <w:r w:rsidR="005A6597">
        <w:rPr>
          <w:rFonts w:ascii="Times New Roman" w:eastAsia="Times New Roman" w:hAnsi="Times New Roman" w:cs="Times New Roman"/>
          <w:sz w:val="24"/>
          <w:szCs w:val="24"/>
        </w:rPr>
        <w:t>Participants</w:t>
      </w:r>
      <w:r w:rsidR="6A1EEFBE" w:rsidRPr="00B214A2">
        <w:rPr>
          <w:rFonts w:ascii="Times New Roman" w:eastAsia="Times New Roman" w:hAnsi="Times New Roman" w:cs="Times New Roman"/>
          <w:sz w:val="24"/>
          <w:szCs w:val="24"/>
        </w:rPr>
        <w:t xml:space="preserve"> are free to use </w:t>
      </w:r>
      <w:r w:rsidR="005A6597">
        <w:rPr>
          <w:rFonts w:ascii="Times New Roman" w:eastAsia="Times New Roman" w:hAnsi="Times New Roman" w:cs="Times New Roman"/>
          <w:sz w:val="24"/>
          <w:szCs w:val="24"/>
        </w:rPr>
        <w:t>their</w:t>
      </w:r>
      <w:r w:rsidR="6A1EEFBE" w:rsidRPr="00B214A2">
        <w:rPr>
          <w:rFonts w:ascii="Times New Roman" w:eastAsia="Times New Roman" w:hAnsi="Times New Roman" w:cs="Times New Roman"/>
          <w:sz w:val="24"/>
          <w:szCs w:val="24"/>
        </w:rPr>
        <w:t xml:space="preserve"> resources however </w:t>
      </w:r>
      <w:r w:rsidR="005A6597">
        <w:rPr>
          <w:rFonts w:ascii="Times New Roman" w:eastAsia="Times New Roman" w:hAnsi="Times New Roman" w:cs="Times New Roman"/>
          <w:sz w:val="24"/>
          <w:szCs w:val="24"/>
        </w:rPr>
        <w:t>they</w:t>
      </w:r>
      <w:r w:rsidR="6A1EEFBE" w:rsidRPr="00B214A2">
        <w:rPr>
          <w:rFonts w:ascii="Times New Roman" w:eastAsia="Times New Roman" w:hAnsi="Times New Roman" w:cs="Times New Roman"/>
          <w:sz w:val="24"/>
          <w:szCs w:val="24"/>
        </w:rPr>
        <w:t xml:space="preserve"> see fit in non-contract months.</w:t>
      </w:r>
    </w:p>
    <w:p w14:paraId="4C80A54B" w14:textId="2A0DFF95" w:rsidR="00723EE6" w:rsidRPr="00B214A2" w:rsidRDefault="00B214A2" w:rsidP="00BA0EBF">
      <w:pPr>
        <w:pStyle w:val="Heading1"/>
        <w:rPr>
          <w:rFonts w:ascii="Times New Roman" w:hAnsi="Times New Roman" w:cs="Times New Roman"/>
          <w:color w:val="auto"/>
          <w:sz w:val="24"/>
          <w:szCs w:val="24"/>
        </w:rPr>
      </w:pPr>
      <w:bookmarkStart w:id="7" w:name="_Toc92705678"/>
      <w:r w:rsidRPr="00B214A2">
        <w:rPr>
          <w:rFonts w:ascii="Times New Roman" w:hAnsi="Times New Roman" w:cs="Times New Roman"/>
          <w:color w:val="auto"/>
          <w:sz w:val="24"/>
          <w:szCs w:val="24"/>
        </w:rPr>
        <w:t xml:space="preserve">9. </w:t>
      </w:r>
      <w:r w:rsidR="6E5475EE" w:rsidRPr="00B214A2">
        <w:rPr>
          <w:rFonts w:ascii="Times New Roman" w:hAnsi="Times New Roman" w:cs="Times New Roman"/>
          <w:color w:val="auto"/>
          <w:sz w:val="24"/>
          <w:szCs w:val="24"/>
        </w:rPr>
        <w:t xml:space="preserve">How can </w:t>
      </w:r>
      <w:r w:rsidR="005702B2">
        <w:rPr>
          <w:rFonts w:ascii="Times New Roman" w:hAnsi="Times New Roman" w:cs="Times New Roman"/>
          <w:color w:val="auto"/>
          <w:sz w:val="24"/>
          <w:szCs w:val="24"/>
        </w:rPr>
        <w:t>a Participant</w:t>
      </w:r>
      <w:r w:rsidR="6E5475EE" w:rsidRPr="00B214A2">
        <w:rPr>
          <w:rFonts w:ascii="Times New Roman" w:hAnsi="Times New Roman" w:cs="Times New Roman"/>
          <w:color w:val="auto"/>
          <w:sz w:val="24"/>
          <w:szCs w:val="24"/>
        </w:rPr>
        <w:t xml:space="preserve"> determine if a service account is in the eligible area?</w:t>
      </w:r>
      <w:bookmarkEnd w:id="7"/>
    </w:p>
    <w:p w14:paraId="640DAD18" w14:textId="760EFDDC" w:rsidR="78481EDB" w:rsidRPr="00B214A2" w:rsidRDefault="00ED4AC6" w:rsidP="32259A3D">
      <w:pPr>
        <w:spacing w:beforeAutospacing="1" w:afterAutospacing="1" w:line="240" w:lineRule="auto"/>
        <w:rPr>
          <w:rFonts w:ascii="Times New Roman" w:eastAsiaTheme="minorEastAsia" w:hAnsi="Times New Roman" w:cs="Times New Roman"/>
          <w:sz w:val="24"/>
          <w:szCs w:val="24"/>
          <w:highlight w:val="yellow"/>
        </w:rPr>
      </w:pPr>
      <w:r>
        <w:rPr>
          <w:rFonts w:ascii="Times New Roman" w:eastAsia="Times New Roman" w:hAnsi="Times New Roman" w:cs="Times New Roman"/>
          <w:sz w:val="24"/>
          <w:szCs w:val="24"/>
        </w:rPr>
        <w:t>Answer:</w:t>
      </w:r>
      <w:r w:rsidR="22C64D69" w:rsidRPr="00B214A2">
        <w:rPr>
          <w:rFonts w:ascii="Times New Roman" w:eastAsia="Times New Roman" w:hAnsi="Times New Roman" w:cs="Times New Roman"/>
          <w:sz w:val="24"/>
          <w:szCs w:val="24"/>
        </w:rPr>
        <w:t xml:space="preserve"> </w:t>
      </w:r>
      <w:r w:rsidR="190AC4FA" w:rsidRPr="005702B2">
        <w:rPr>
          <w:rFonts w:ascii="Times New Roman" w:eastAsia="Times New Roman" w:hAnsi="Times New Roman" w:cs="Times New Roman"/>
          <w:sz w:val="24"/>
          <w:szCs w:val="24"/>
        </w:rPr>
        <w:t xml:space="preserve">The </w:t>
      </w:r>
      <w:hyperlink r:id="rId9">
        <w:r w:rsidR="649828D7" w:rsidRPr="005702B2">
          <w:rPr>
            <w:rStyle w:val="Hyperlink"/>
            <w:rFonts w:ascii="Times New Roman" w:eastAsia="Times New Roman" w:hAnsi="Times New Roman" w:cs="Times New Roman"/>
            <w:color w:val="auto"/>
            <w:sz w:val="24"/>
            <w:szCs w:val="24"/>
            <w:u w:val="none"/>
          </w:rPr>
          <w:t>DIDF D</w:t>
        </w:r>
        <w:r w:rsidR="190AC4FA" w:rsidRPr="005702B2">
          <w:rPr>
            <w:rStyle w:val="Hyperlink"/>
            <w:rFonts w:ascii="Times New Roman" w:eastAsia="Times New Roman" w:hAnsi="Times New Roman" w:cs="Times New Roman"/>
            <w:color w:val="auto"/>
            <w:sz w:val="24"/>
            <w:szCs w:val="24"/>
            <w:u w:val="none"/>
          </w:rPr>
          <w:t xml:space="preserve">ata </w:t>
        </w:r>
        <w:r w:rsidR="649828D7" w:rsidRPr="005702B2">
          <w:rPr>
            <w:rStyle w:val="Hyperlink"/>
            <w:rFonts w:ascii="Times New Roman" w:eastAsia="Times New Roman" w:hAnsi="Times New Roman" w:cs="Times New Roman"/>
            <w:color w:val="auto"/>
            <w:sz w:val="24"/>
            <w:szCs w:val="24"/>
            <w:u w:val="none"/>
          </w:rPr>
          <w:t>Access P</w:t>
        </w:r>
        <w:r w:rsidR="190AC4FA" w:rsidRPr="005702B2">
          <w:rPr>
            <w:rStyle w:val="Hyperlink"/>
            <w:rFonts w:ascii="Times New Roman" w:eastAsia="Times New Roman" w:hAnsi="Times New Roman" w:cs="Times New Roman"/>
            <w:color w:val="auto"/>
            <w:sz w:val="24"/>
            <w:szCs w:val="24"/>
            <w:u w:val="none"/>
          </w:rPr>
          <w:t>ortal</w:t>
        </w:r>
      </w:hyperlink>
      <w:r w:rsidR="005702B2" w:rsidRPr="005702B2">
        <w:rPr>
          <w:rStyle w:val="Hyperlink"/>
          <w:rFonts w:ascii="Times New Roman" w:eastAsia="Times New Roman" w:hAnsi="Times New Roman" w:cs="Times New Roman"/>
          <w:color w:val="auto"/>
          <w:sz w:val="24"/>
          <w:szCs w:val="24"/>
        </w:rPr>
        <w:t xml:space="preserve"> </w:t>
      </w:r>
      <w:r w:rsidR="005702B2">
        <w:rPr>
          <w:rStyle w:val="Hyperlink"/>
          <w:rFonts w:ascii="Times New Roman" w:eastAsia="Times New Roman" w:hAnsi="Times New Roman" w:cs="Times New Roman"/>
          <w:color w:val="auto"/>
          <w:sz w:val="24"/>
          <w:szCs w:val="24"/>
        </w:rPr>
        <w:t>(</w:t>
      </w:r>
      <w:hyperlink r:id="rId10" w:history="1">
        <w:r w:rsidR="005702B2" w:rsidRPr="00A36F07">
          <w:rPr>
            <w:rStyle w:val="Hyperlink"/>
            <w:rFonts w:ascii="Times New Roman" w:eastAsia="Times New Roman" w:hAnsi="Times New Roman" w:cs="Times New Roman"/>
            <w:sz w:val="24"/>
            <w:szCs w:val="24"/>
          </w:rPr>
          <w:t>https://www.pge.com/b2b/distribution-resource-planning/grid-needs-assessment-map.html</w:t>
        </w:r>
      </w:hyperlink>
      <w:r w:rsidR="005702B2">
        <w:rPr>
          <w:rStyle w:val="Hyperlink"/>
          <w:rFonts w:ascii="Times New Roman" w:eastAsia="Times New Roman" w:hAnsi="Times New Roman" w:cs="Times New Roman"/>
          <w:color w:val="auto"/>
          <w:sz w:val="24"/>
          <w:szCs w:val="24"/>
        </w:rPr>
        <w:t xml:space="preserve">) </w:t>
      </w:r>
      <w:r w:rsidR="190AC4FA" w:rsidRPr="00B214A2">
        <w:rPr>
          <w:rFonts w:ascii="Times New Roman" w:eastAsia="Times New Roman" w:hAnsi="Times New Roman" w:cs="Times New Roman"/>
          <w:sz w:val="24"/>
          <w:szCs w:val="24"/>
        </w:rPr>
        <w:t>is a good starting point</w:t>
      </w:r>
      <w:r w:rsidR="00795F07">
        <w:rPr>
          <w:rFonts w:ascii="Times New Roman" w:eastAsia="Times New Roman" w:hAnsi="Times New Roman" w:cs="Times New Roman"/>
          <w:sz w:val="24"/>
          <w:szCs w:val="24"/>
        </w:rPr>
        <w:t xml:space="preserve">. Participants </w:t>
      </w:r>
      <w:r w:rsidR="3510B842" w:rsidRPr="00B214A2">
        <w:rPr>
          <w:rFonts w:ascii="Times New Roman" w:eastAsia="Times New Roman" w:hAnsi="Times New Roman" w:cs="Times New Roman"/>
          <w:sz w:val="24"/>
          <w:szCs w:val="24"/>
        </w:rPr>
        <w:t>can log in with existing PG&amp;E credentials or create a new account</w:t>
      </w:r>
      <w:r w:rsidR="190AC4FA" w:rsidRPr="00B214A2">
        <w:rPr>
          <w:rFonts w:ascii="Times New Roman" w:eastAsia="Times New Roman" w:hAnsi="Times New Roman" w:cs="Times New Roman"/>
          <w:sz w:val="24"/>
          <w:szCs w:val="24"/>
        </w:rPr>
        <w:t xml:space="preserve">. </w:t>
      </w:r>
      <w:r w:rsidR="00795F07">
        <w:rPr>
          <w:rFonts w:ascii="Times New Roman" w:eastAsia="Times New Roman" w:hAnsi="Times New Roman" w:cs="Times New Roman"/>
          <w:sz w:val="24"/>
          <w:szCs w:val="24"/>
        </w:rPr>
        <w:t>S</w:t>
      </w:r>
      <w:r w:rsidR="2B611ABC" w:rsidRPr="00B214A2">
        <w:rPr>
          <w:rFonts w:ascii="Times New Roman" w:eastAsia="Times New Roman" w:hAnsi="Times New Roman" w:cs="Times New Roman"/>
          <w:sz w:val="24"/>
          <w:szCs w:val="24"/>
        </w:rPr>
        <w:t>earch for the Partnership Pilot project of interest under</w:t>
      </w:r>
      <w:r w:rsidR="04AD791E" w:rsidRPr="00B214A2">
        <w:rPr>
          <w:rFonts w:ascii="Times New Roman" w:eastAsia="Times New Roman" w:hAnsi="Times New Roman" w:cs="Times New Roman"/>
          <w:sz w:val="24"/>
          <w:szCs w:val="24"/>
        </w:rPr>
        <w:t xml:space="preserve"> the </w:t>
      </w:r>
      <w:r w:rsidR="03B65D85" w:rsidRPr="00B214A2">
        <w:rPr>
          <w:rFonts w:ascii="Times New Roman" w:eastAsia="Times New Roman" w:hAnsi="Times New Roman" w:cs="Times New Roman"/>
          <w:sz w:val="24"/>
          <w:szCs w:val="24"/>
        </w:rPr>
        <w:t>“C</w:t>
      </w:r>
      <w:r w:rsidR="04AD791E" w:rsidRPr="00B214A2">
        <w:rPr>
          <w:rFonts w:ascii="Times New Roman" w:eastAsia="Times New Roman" w:hAnsi="Times New Roman" w:cs="Times New Roman"/>
          <w:sz w:val="24"/>
          <w:szCs w:val="24"/>
        </w:rPr>
        <w:t xml:space="preserve">andidate </w:t>
      </w:r>
      <w:r w:rsidR="03B65D85" w:rsidRPr="00B214A2">
        <w:rPr>
          <w:rFonts w:ascii="Times New Roman" w:eastAsia="Times New Roman" w:hAnsi="Times New Roman" w:cs="Times New Roman"/>
          <w:sz w:val="24"/>
          <w:szCs w:val="24"/>
        </w:rPr>
        <w:t>D</w:t>
      </w:r>
      <w:r w:rsidR="04AD791E" w:rsidRPr="00B214A2">
        <w:rPr>
          <w:rFonts w:ascii="Times New Roman" w:eastAsia="Times New Roman" w:hAnsi="Times New Roman" w:cs="Times New Roman"/>
          <w:sz w:val="24"/>
          <w:szCs w:val="24"/>
        </w:rPr>
        <w:t>eferral</w:t>
      </w:r>
      <w:r w:rsidR="03B65D85" w:rsidRPr="00B214A2">
        <w:rPr>
          <w:rFonts w:ascii="Times New Roman" w:eastAsia="Times New Roman" w:hAnsi="Times New Roman" w:cs="Times New Roman"/>
          <w:sz w:val="24"/>
          <w:szCs w:val="24"/>
        </w:rPr>
        <w:t xml:space="preserve">” layer. </w:t>
      </w:r>
      <w:r w:rsidR="04AD791E" w:rsidRPr="00B214A2">
        <w:rPr>
          <w:rFonts w:ascii="Times New Roman" w:eastAsia="Times New Roman" w:hAnsi="Times New Roman" w:cs="Times New Roman"/>
          <w:sz w:val="24"/>
          <w:szCs w:val="24"/>
        </w:rPr>
        <w:t xml:space="preserve"> </w:t>
      </w:r>
      <w:r w:rsidR="03B65D85" w:rsidRPr="00B214A2">
        <w:rPr>
          <w:rFonts w:ascii="Times New Roman" w:eastAsia="Times New Roman" w:hAnsi="Times New Roman" w:cs="Times New Roman"/>
          <w:sz w:val="24"/>
          <w:szCs w:val="24"/>
        </w:rPr>
        <w:t>T</w:t>
      </w:r>
      <w:r w:rsidR="04AD791E" w:rsidRPr="00B214A2">
        <w:rPr>
          <w:rFonts w:ascii="Times New Roman" w:eastAsia="Times New Roman" w:hAnsi="Times New Roman" w:cs="Times New Roman"/>
          <w:sz w:val="24"/>
          <w:szCs w:val="24"/>
        </w:rPr>
        <w:t xml:space="preserve">he </w:t>
      </w:r>
      <w:r w:rsidR="03B65D85" w:rsidRPr="00B214A2">
        <w:rPr>
          <w:rFonts w:ascii="Times New Roman" w:eastAsia="Times New Roman" w:hAnsi="Times New Roman" w:cs="Times New Roman"/>
          <w:sz w:val="24"/>
          <w:szCs w:val="24"/>
        </w:rPr>
        <w:t>“</w:t>
      </w:r>
      <w:r w:rsidR="04AD791E" w:rsidRPr="00B214A2">
        <w:rPr>
          <w:rFonts w:ascii="Times New Roman" w:eastAsia="Times New Roman" w:hAnsi="Times New Roman" w:cs="Times New Roman"/>
          <w:sz w:val="24"/>
          <w:szCs w:val="24"/>
        </w:rPr>
        <w:t>D</w:t>
      </w:r>
      <w:r w:rsidR="03B65D85" w:rsidRPr="00B214A2">
        <w:rPr>
          <w:rFonts w:ascii="Times New Roman" w:eastAsia="Times New Roman" w:hAnsi="Times New Roman" w:cs="Times New Roman"/>
          <w:sz w:val="24"/>
          <w:szCs w:val="24"/>
        </w:rPr>
        <w:t xml:space="preserve">emand </w:t>
      </w:r>
      <w:r w:rsidR="04AD791E" w:rsidRPr="00B214A2">
        <w:rPr>
          <w:rFonts w:ascii="Times New Roman" w:eastAsia="Times New Roman" w:hAnsi="Times New Roman" w:cs="Times New Roman"/>
          <w:sz w:val="24"/>
          <w:szCs w:val="24"/>
        </w:rPr>
        <w:t>F</w:t>
      </w:r>
      <w:r w:rsidR="03B65D85" w:rsidRPr="00B214A2">
        <w:rPr>
          <w:rFonts w:ascii="Times New Roman" w:eastAsia="Times New Roman" w:hAnsi="Times New Roman" w:cs="Times New Roman"/>
          <w:sz w:val="24"/>
          <w:szCs w:val="24"/>
        </w:rPr>
        <w:t>orecast</w:t>
      </w:r>
      <w:r w:rsidR="6BCE5741" w:rsidRPr="00B214A2">
        <w:rPr>
          <w:rFonts w:ascii="Times New Roman" w:eastAsia="Times New Roman" w:hAnsi="Times New Roman" w:cs="Times New Roman"/>
          <w:sz w:val="24"/>
          <w:szCs w:val="24"/>
        </w:rPr>
        <w:t xml:space="preserve"> Scenario” layer</w:t>
      </w:r>
      <w:r w:rsidR="04AD791E" w:rsidRPr="00B214A2">
        <w:rPr>
          <w:rFonts w:ascii="Times New Roman" w:eastAsia="Times New Roman" w:hAnsi="Times New Roman" w:cs="Times New Roman"/>
          <w:sz w:val="24"/>
          <w:szCs w:val="24"/>
        </w:rPr>
        <w:t xml:space="preserve"> </w:t>
      </w:r>
      <w:r w:rsidR="6BCE5741" w:rsidRPr="00B214A2">
        <w:rPr>
          <w:rFonts w:ascii="Times New Roman" w:eastAsia="Times New Roman" w:hAnsi="Times New Roman" w:cs="Times New Roman"/>
          <w:sz w:val="24"/>
          <w:szCs w:val="24"/>
        </w:rPr>
        <w:t>and the</w:t>
      </w:r>
      <w:r w:rsidR="190AC4FA" w:rsidRPr="00B214A2">
        <w:rPr>
          <w:rFonts w:ascii="Times New Roman" w:eastAsia="Times New Roman" w:hAnsi="Times New Roman" w:cs="Times New Roman"/>
          <w:sz w:val="24"/>
          <w:szCs w:val="24"/>
        </w:rPr>
        <w:t xml:space="preserve"> </w:t>
      </w:r>
      <w:r w:rsidR="6BCE5741" w:rsidRPr="00B214A2">
        <w:rPr>
          <w:rFonts w:ascii="Times New Roman" w:eastAsia="Times New Roman" w:hAnsi="Times New Roman" w:cs="Times New Roman"/>
          <w:sz w:val="24"/>
          <w:szCs w:val="24"/>
        </w:rPr>
        <w:t>“</w:t>
      </w:r>
      <w:r w:rsidR="04AD791E" w:rsidRPr="00B214A2">
        <w:rPr>
          <w:rFonts w:ascii="Times New Roman" w:eastAsia="Times New Roman" w:hAnsi="Times New Roman" w:cs="Times New Roman"/>
          <w:sz w:val="24"/>
          <w:szCs w:val="24"/>
        </w:rPr>
        <w:t xml:space="preserve">GNA </w:t>
      </w:r>
      <w:r w:rsidR="6BCE5741" w:rsidRPr="00B214A2">
        <w:rPr>
          <w:rFonts w:ascii="Times New Roman" w:eastAsia="Times New Roman" w:hAnsi="Times New Roman" w:cs="Times New Roman"/>
          <w:sz w:val="24"/>
          <w:szCs w:val="24"/>
        </w:rPr>
        <w:t xml:space="preserve">Scenario” </w:t>
      </w:r>
      <w:r w:rsidR="04AD791E" w:rsidRPr="00B214A2">
        <w:rPr>
          <w:rFonts w:ascii="Times New Roman" w:eastAsia="Times New Roman" w:hAnsi="Times New Roman" w:cs="Times New Roman"/>
          <w:sz w:val="24"/>
          <w:szCs w:val="24"/>
        </w:rPr>
        <w:t>layer</w:t>
      </w:r>
      <w:r w:rsidR="372E05F5" w:rsidRPr="00B214A2">
        <w:rPr>
          <w:rFonts w:ascii="Times New Roman" w:eastAsia="Times New Roman" w:hAnsi="Times New Roman" w:cs="Times New Roman"/>
          <w:sz w:val="24"/>
          <w:szCs w:val="24"/>
        </w:rPr>
        <w:t xml:space="preserve"> </w:t>
      </w:r>
      <w:r w:rsidR="1F4C5C6E" w:rsidRPr="00B214A2">
        <w:rPr>
          <w:rFonts w:ascii="Times New Roman" w:eastAsia="Times New Roman" w:hAnsi="Times New Roman" w:cs="Times New Roman"/>
          <w:sz w:val="24"/>
          <w:szCs w:val="24"/>
        </w:rPr>
        <w:t xml:space="preserve">will provide additional </w:t>
      </w:r>
      <w:r w:rsidR="40E8E60D" w:rsidRPr="00B214A2">
        <w:rPr>
          <w:rFonts w:ascii="Times New Roman" w:eastAsia="Times New Roman" w:hAnsi="Times New Roman" w:cs="Times New Roman"/>
          <w:sz w:val="24"/>
          <w:szCs w:val="24"/>
        </w:rPr>
        <w:t xml:space="preserve">locational </w:t>
      </w:r>
      <w:r w:rsidR="71886222" w:rsidRPr="00B214A2">
        <w:rPr>
          <w:rFonts w:ascii="Times New Roman" w:eastAsia="Times New Roman" w:hAnsi="Times New Roman" w:cs="Times New Roman"/>
          <w:sz w:val="24"/>
          <w:szCs w:val="24"/>
        </w:rPr>
        <w:t>information</w:t>
      </w:r>
      <w:r w:rsidR="40E8E60D" w:rsidRPr="00B214A2">
        <w:rPr>
          <w:rFonts w:ascii="Times New Roman" w:eastAsia="Times New Roman" w:hAnsi="Times New Roman" w:cs="Times New Roman"/>
          <w:sz w:val="24"/>
          <w:szCs w:val="24"/>
        </w:rPr>
        <w:t xml:space="preserve"> </w:t>
      </w:r>
      <w:r w:rsidR="3E717E17" w:rsidRPr="00B214A2">
        <w:rPr>
          <w:rFonts w:ascii="Times New Roman" w:eastAsia="Times New Roman" w:hAnsi="Times New Roman" w:cs="Times New Roman"/>
          <w:sz w:val="24"/>
          <w:szCs w:val="24"/>
        </w:rPr>
        <w:t xml:space="preserve">on the </w:t>
      </w:r>
      <w:r w:rsidR="4F187DE2" w:rsidRPr="00B214A2">
        <w:rPr>
          <w:rFonts w:ascii="Times New Roman" w:eastAsia="Times New Roman" w:hAnsi="Times New Roman" w:cs="Times New Roman"/>
          <w:sz w:val="24"/>
          <w:szCs w:val="24"/>
        </w:rPr>
        <w:t xml:space="preserve">Grid Need </w:t>
      </w:r>
      <w:r w:rsidR="4CCD3E86" w:rsidRPr="00B214A2">
        <w:rPr>
          <w:rFonts w:ascii="Times New Roman" w:eastAsia="Times New Roman" w:hAnsi="Times New Roman" w:cs="Times New Roman"/>
          <w:sz w:val="24"/>
          <w:szCs w:val="24"/>
        </w:rPr>
        <w:t>deficiencies</w:t>
      </w:r>
      <w:r w:rsidR="3E717E17" w:rsidRPr="00B214A2">
        <w:rPr>
          <w:rFonts w:ascii="Times New Roman" w:eastAsia="Times New Roman" w:hAnsi="Times New Roman" w:cs="Times New Roman"/>
          <w:sz w:val="24"/>
          <w:szCs w:val="24"/>
        </w:rPr>
        <w:t xml:space="preserve"> </w:t>
      </w:r>
      <w:r w:rsidR="4CCD3E86" w:rsidRPr="00B214A2">
        <w:rPr>
          <w:rFonts w:ascii="Times New Roman" w:eastAsia="Times New Roman" w:hAnsi="Times New Roman" w:cs="Times New Roman"/>
          <w:sz w:val="24"/>
          <w:szCs w:val="24"/>
        </w:rPr>
        <w:t xml:space="preserve">(i.e., </w:t>
      </w:r>
      <w:r w:rsidR="68CD1C15" w:rsidRPr="00B214A2">
        <w:rPr>
          <w:rFonts w:ascii="Times New Roman" w:eastAsia="Times New Roman" w:hAnsi="Times New Roman" w:cs="Times New Roman"/>
          <w:sz w:val="24"/>
          <w:szCs w:val="24"/>
        </w:rPr>
        <w:t xml:space="preserve">performance requirements) </w:t>
      </w:r>
      <w:r w:rsidR="2D63E918" w:rsidRPr="00B214A2">
        <w:rPr>
          <w:rFonts w:ascii="Times New Roman" w:eastAsia="Times New Roman" w:hAnsi="Times New Roman" w:cs="Times New Roman"/>
          <w:sz w:val="24"/>
          <w:szCs w:val="24"/>
        </w:rPr>
        <w:t>associated with the</w:t>
      </w:r>
      <w:r w:rsidR="71886222" w:rsidRPr="00B214A2">
        <w:rPr>
          <w:rFonts w:ascii="Times New Roman" w:eastAsia="Times New Roman" w:hAnsi="Times New Roman" w:cs="Times New Roman"/>
          <w:sz w:val="24"/>
          <w:szCs w:val="24"/>
        </w:rPr>
        <w:t xml:space="preserve"> Partnership Pilot project of interest.</w:t>
      </w:r>
      <w:r w:rsidR="372E05F5" w:rsidRPr="00B214A2">
        <w:rPr>
          <w:rFonts w:ascii="Times New Roman" w:eastAsia="Times New Roman" w:hAnsi="Times New Roman" w:cs="Times New Roman"/>
          <w:sz w:val="24"/>
          <w:szCs w:val="24"/>
        </w:rPr>
        <w:t xml:space="preserve"> </w:t>
      </w:r>
      <w:r w:rsidR="2B611ABC" w:rsidRPr="00B214A2">
        <w:rPr>
          <w:rFonts w:ascii="Times New Roman" w:eastAsia="Times New Roman" w:hAnsi="Times New Roman" w:cs="Times New Roman"/>
          <w:sz w:val="24"/>
          <w:szCs w:val="24"/>
        </w:rPr>
        <w:t>An example using Mormon Bank 2 is below</w:t>
      </w:r>
      <w:r w:rsidR="19CAF6D0" w:rsidRPr="00B214A2">
        <w:rPr>
          <w:rFonts w:ascii="Times New Roman" w:eastAsia="Times New Roman" w:hAnsi="Times New Roman" w:cs="Times New Roman"/>
          <w:sz w:val="24"/>
          <w:szCs w:val="24"/>
        </w:rPr>
        <w:t>.</w:t>
      </w:r>
      <w:r w:rsidR="2B611ABC" w:rsidRPr="00B214A2">
        <w:rPr>
          <w:rFonts w:ascii="Times New Roman" w:eastAsia="Times New Roman" w:hAnsi="Times New Roman" w:cs="Times New Roman"/>
          <w:sz w:val="24"/>
          <w:szCs w:val="24"/>
        </w:rPr>
        <w:t xml:space="preserve"> </w:t>
      </w:r>
      <w:r w:rsidR="060D9860" w:rsidRPr="00B214A2">
        <w:rPr>
          <w:rFonts w:ascii="Times New Roman" w:eastAsia="Times New Roman" w:hAnsi="Times New Roman" w:cs="Times New Roman"/>
          <w:sz w:val="24"/>
          <w:szCs w:val="24"/>
        </w:rPr>
        <w:t xml:space="preserve">Please refer to the User Guide </w:t>
      </w:r>
      <w:r w:rsidR="55AC67F0" w:rsidRPr="00B214A2">
        <w:rPr>
          <w:rFonts w:ascii="Times New Roman" w:eastAsia="Times New Roman" w:hAnsi="Times New Roman" w:cs="Times New Roman"/>
          <w:sz w:val="24"/>
          <w:szCs w:val="24"/>
        </w:rPr>
        <w:t>(</w:t>
      </w:r>
      <w:r w:rsidR="216F857F" w:rsidRPr="00B214A2">
        <w:rPr>
          <w:rFonts w:ascii="Times New Roman" w:eastAsia="Times New Roman" w:hAnsi="Times New Roman" w:cs="Times New Roman"/>
          <w:sz w:val="24"/>
          <w:szCs w:val="24"/>
        </w:rPr>
        <w:t xml:space="preserve">link </w:t>
      </w:r>
      <w:r w:rsidR="0A4C8E68" w:rsidRPr="00B214A2">
        <w:rPr>
          <w:rFonts w:ascii="Times New Roman" w:eastAsia="Times New Roman" w:hAnsi="Times New Roman" w:cs="Times New Roman"/>
          <w:sz w:val="24"/>
          <w:szCs w:val="24"/>
        </w:rPr>
        <w:t xml:space="preserve">at the top right of the </w:t>
      </w:r>
      <w:r w:rsidR="00795F07">
        <w:rPr>
          <w:rFonts w:ascii="Times New Roman" w:eastAsia="Times New Roman" w:hAnsi="Times New Roman" w:cs="Times New Roman"/>
          <w:sz w:val="24"/>
          <w:szCs w:val="24"/>
        </w:rPr>
        <w:t xml:space="preserve">Access Portal </w:t>
      </w:r>
      <w:r w:rsidR="0A4C8E68" w:rsidRPr="00B214A2">
        <w:rPr>
          <w:rFonts w:ascii="Times New Roman" w:eastAsia="Times New Roman" w:hAnsi="Times New Roman" w:cs="Times New Roman"/>
          <w:sz w:val="24"/>
          <w:szCs w:val="24"/>
        </w:rPr>
        <w:t xml:space="preserve">page) </w:t>
      </w:r>
      <w:r w:rsidR="060D9860" w:rsidRPr="00B214A2">
        <w:rPr>
          <w:rFonts w:ascii="Times New Roman" w:eastAsia="Times New Roman" w:hAnsi="Times New Roman" w:cs="Times New Roman"/>
          <w:sz w:val="24"/>
          <w:szCs w:val="24"/>
        </w:rPr>
        <w:t xml:space="preserve">for additional guidance on how to </w:t>
      </w:r>
      <w:r w:rsidR="55AC67F0" w:rsidRPr="00B214A2">
        <w:rPr>
          <w:rFonts w:ascii="Times New Roman" w:eastAsia="Times New Roman" w:hAnsi="Times New Roman" w:cs="Times New Roman"/>
          <w:sz w:val="24"/>
          <w:szCs w:val="24"/>
        </w:rPr>
        <w:t>use the Data Access Portal.</w:t>
      </w:r>
      <w:r w:rsidR="2B611ABC" w:rsidRPr="00B214A2">
        <w:rPr>
          <w:rFonts w:ascii="Times New Roman" w:eastAsia="Times New Roman" w:hAnsi="Times New Roman" w:cs="Times New Roman"/>
          <w:sz w:val="24"/>
          <w:szCs w:val="24"/>
        </w:rPr>
        <w:t xml:space="preserve"> </w:t>
      </w:r>
    </w:p>
    <w:p w14:paraId="68C99555" w14:textId="71297165" w:rsidR="78481EDB" w:rsidRPr="00B214A2" w:rsidRDefault="4F08491A" w:rsidP="53BC2187">
      <w:pPr>
        <w:spacing w:beforeAutospacing="1" w:afterAutospacing="1" w:line="240" w:lineRule="auto"/>
        <w:ind w:left="720"/>
        <w:rPr>
          <w:rFonts w:ascii="Times New Roman" w:hAnsi="Times New Roman" w:cs="Times New Roman"/>
          <w:sz w:val="24"/>
          <w:szCs w:val="24"/>
        </w:rPr>
      </w:pPr>
      <w:r w:rsidRPr="00B214A2">
        <w:rPr>
          <w:rFonts w:ascii="Times New Roman" w:hAnsi="Times New Roman" w:cs="Times New Roman"/>
          <w:noProof/>
          <w:sz w:val="24"/>
          <w:szCs w:val="24"/>
        </w:rPr>
        <w:drawing>
          <wp:inline distT="0" distB="0" distL="0" distR="0" wp14:anchorId="02B322F8" wp14:editId="7D40C2F2">
            <wp:extent cx="5143500" cy="2700338"/>
            <wp:effectExtent l="9525" t="9525" r="9525" b="9525"/>
            <wp:docPr id="1496980950" name="Picture 1496980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43500" cy="2700338"/>
                    </a:xfrm>
                    <a:prstGeom prst="rect">
                      <a:avLst/>
                    </a:prstGeom>
                    <a:ln w="9525">
                      <a:solidFill>
                        <a:schemeClr val="tx1"/>
                      </a:solidFill>
                      <a:prstDash val="solid"/>
                    </a:ln>
                  </pic:spPr>
                </pic:pic>
              </a:graphicData>
            </a:graphic>
          </wp:inline>
        </w:drawing>
      </w:r>
    </w:p>
    <w:p w14:paraId="4D0B8DD1" w14:textId="311A8B3A" w:rsidR="00BA0EBF" w:rsidRPr="00B214A2" w:rsidRDefault="00B214A2" w:rsidP="00BA0EBF">
      <w:pPr>
        <w:pStyle w:val="Heading1"/>
        <w:rPr>
          <w:rFonts w:ascii="Times New Roman" w:hAnsi="Times New Roman" w:cs="Times New Roman"/>
          <w:color w:val="auto"/>
          <w:sz w:val="24"/>
          <w:szCs w:val="24"/>
        </w:rPr>
      </w:pPr>
      <w:bookmarkStart w:id="8" w:name="_Toc92705679"/>
      <w:r w:rsidRPr="00B214A2">
        <w:rPr>
          <w:rFonts w:ascii="Times New Roman" w:hAnsi="Times New Roman" w:cs="Times New Roman"/>
          <w:color w:val="auto"/>
          <w:sz w:val="24"/>
          <w:szCs w:val="24"/>
        </w:rPr>
        <w:t xml:space="preserve">10. </w:t>
      </w:r>
      <w:r w:rsidR="00795F07">
        <w:rPr>
          <w:rFonts w:ascii="Times New Roman" w:hAnsi="Times New Roman" w:cs="Times New Roman"/>
          <w:color w:val="auto"/>
          <w:sz w:val="24"/>
          <w:szCs w:val="24"/>
        </w:rPr>
        <w:t>Where</w:t>
      </w:r>
      <w:r w:rsidR="00BA0EBF" w:rsidRPr="00B214A2">
        <w:rPr>
          <w:rFonts w:ascii="Times New Roman" w:hAnsi="Times New Roman" w:cs="Times New Roman"/>
          <w:color w:val="auto"/>
          <w:sz w:val="24"/>
          <w:szCs w:val="24"/>
        </w:rPr>
        <w:t xml:space="preserve"> can</w:t>
      </w:r>
      <w:r w:rsidR="00795F07">
        <w:rPr>
          <w:rFonts w:ascii="Times New Roman" w:hAnsi="Times New Roman" w:cs="Times New Roman"/>
          <w:color w:val="auto"/>
          <w:sz w:val="24"/>
          <w:szCs w:val="24"/>
        </w:rPr>
        <w:t xml:space="preserve"> participants</w:t>
      </w:r>
      <w:r w:rsidR="00BA0EBF" w:rsidRPr="00B214A2">
        <w:rPr>
          <w:rFonts w:ascii="Times New Roman" w:hAnsi="Times New Roman" w:cs="Times New Roman"/>
          <w:color w:val="auto"/>
          <w:sz w:val="24"/>
          <w:szCs w:val="24"/>
        </w:rPr>
        <w:t xml:space="preserve"> find data on the Rocklin 1105 circuit in the RAM map</w:t>
      </w:r>
      <w:r w:rsidR="00795F07">
        <w:rPr>
          <w:rFonts w:ascii="Times New Roman" w:hAnsi="Times New Roman" w:cs="Times New Roman"/>
          <w:color w:val="auto"/>
          <w:sz w:val="24"/>
          <w:szCs w:val="24"/>
        </w:rPr>
        <w:t>?</w:t>
      </w:r>
      <w:bookmarkEnd w:id="8"/>
    </w:p>
    <w:p w14:paraId="4F4C74B9" w14:textId="4F0C0972" w:rsidR="00BA0EBF" w:rsidRPr="00B214A2" w:rsidRDefault="00ED4AC6" w:rsidP="00BA0EB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Answer:</w:t>
      </w:r>
      <w:r w:rsidR="00BA0EBF" w:rsidRPr="00B214A2">
        <w:rPr>
          <w:rFonts w:ascii="Times New Roman" w:eastAsia="Times New Roman" w:hAnsi="Times New Roman" w:cs="Times New Roman"/>
          <w:sz w:val="24"/>
          <w:szCs w:val="24"/>
        </w:rPr>
        <w:t xml:space="preserve"> Rocklin 1105 is a new feeder that has not been built yet. To defer the need for this project, the Grid Need at Del Mar Bank 2 should be met. Please note, customer information is always in respect to the Grid Need that is being addressed (not the name of the project). </w:t>
      </w:r>
    </w:p>
    <w:p w14:paraId="7E520216" w14:textId="1272ECAB" w:rsidR="00723EE6" w:rsidRPr="00B214A2" w:rsidRDefault="00B214A2" w:rsidP="00BA0EBF">
      <w:pPr>
        <w:pStyle w:val="Heading1"/>
        <w:rPr>
          <w:rFonts w:ascii="Times New Roman" w:hAnsi="Times New Roman" w:cs="Times New Roman"/>
          <w:color w:val="auto"/>
          <w:sz w:val="24"/>
          <w:szCs w:val="24"/>
        </w:rPr>
      </w:pPr>
      <w:bookmarkStart w:id="9" w:name="_Toc92705680"/>
      <w:r w:rsidRPr="00B214A2">
        <w:rPr>
          <w:rFonts w:ascii="Times New Roman" w:hAnsi="Times New Roman" w:cs="Times New Roman"/>
          <w:color w:val="auto"/>
          <w:sz w:val="24"/>
          <w:szCs w:val="24"/>
        </w:rPr>
        <w:lastRenderedPageBreak/>
        <w:t xml:space="preserve">11. </w:t>
      </w:r>
      <w:r w:rsidR="6E5475EE" w:rsidRPr="00B214A2">
        <w:rPr>
          <w:rFonts w:ascii="Times New Roman" w:hAnsi="Times New Roman" w:cs="Times New Roman"/>
          <w:color w:val="auto"/>
          <w:sz w:val="24"/>
          <w:szCs w:val="24"/>
        </w:rPr>
        <w:t xml:space="preserve">For the Coalinga 1 Bank 2 circuit, how do </w:t>
      </w:r>
      <w:r w:rsidR="00795F07">
        <w:rPr>
          <w:rFonts w:ascii="Times New Roman" w:hAnsi="Times New Roman" w:cs="Times New Roman"/>
          <w:color w:val="auto"/>
          <w:sz w:val="24"/>
          <w:szCs w:val="24"/>
        </w:rPr>
        <w:t>Participants</w:t>
      </w:r>
      <w:r w:rsidR="6E5475EE" w:rsidRPr="00B214A2">
        <w:rPr>
          <w:rFonts w:ascii="Times New Roman" w:hAnsi="Times New Roman" w:cs="Times New Roman"/>
          <w:color w:val="auto"/>
          <w:sz w:val="24"/>
          <w:szCs w:val="24"/>
        </w:rPr>
        <w:t xml:space="preserve"> obtain more information on the project requirements, including capacity need and event parameters?</w:t>
      </w:r>
      <w:bookmarkEnd w:id="9"/>
    </w:p>
    <w:p w14:paraId="2EB980D0" w14:textId="12180150" w:rsidR="00161E7F" w:rsidRPr="00B214A2" w:rsidRDefault="00ED4AC6" w:rsidP="00DD23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Answer:</w:t>
      </w:r>
      <w:r w:rsidR="00DD23E6" w:rsidRPr="00B214A2">
        <w:rPr>
          <w:rFonts w:ascii="Times New Roman" w:eastAsia="Times New Roman" w:hAnsi="Times New Roman" w:cs="Times New Roman"/>
          <w:sz w:val="24"/>
          <w:szCs w:val="24"/>
        </w:rPr>
        <w:t xml:space="preserve"> </w:t>
      </w:r>
      <w:r w:rsidR="005A6597">
        <w:rPr>
          <w:rFonts w:ascii="Times New Roman" w:eastAsia="Times New Roman" w:hAnsi="Times New Roman" w:cs="Times New Roman"/>
          <w:sz w:val="24"/>
          <w:szCs w:val="24"/>
        </w:rPr>
        <w:t>Participants</w:t>
      </w:r>
      <w:r w:rsidR="00161E7F" w:rsidRPr="00B214A2">
        <w:rPr>
          <w:rFonts w:ascii="Times New Roman" w:eastAsia="Times New Roman" w:hAnsi="Times New Roman" w:cs="Times New Roman"/>
          <w:sz w:val="24"/>
          <w:szCs w:val="24"/>
        </w:rPr>
        <w:t xml:space="preserve"> must sign an NDA. Document coming soon</w:t>
      </w:r>
      <w:r w:rsidR="005A6597">
        <w:rPr>
          <w:rFonts w:ascii="Times New Roman" w:eastAsia="Times New Roman" w:hAnsi="Times New Roman" w:cs="Times New Roman"/>
          <w:sz w:val="24"/>
          <w:szCs w:val="24"/>
        </w:rPr>
        <w:t xml:space="preserve"> to the Partnership Pilot webpage.</w:t>
      </w:r>
    </w:p>
    <w:p w14:paraId="2B271003" w14:textId="1C4E72B9" w:rsidR="00723EE6" w:rsidRPr="00B214A2" w:rsidRDefault="00B214A2" w:rsidP="00BA0EBF">
      <w:pPr>
        <w:pStyle w:val="Heading1"/>
        <w:rPr>
          <w:rFonts w:ascii="Times New Roman" w:hAnsi="Times New Roman" w:cs="Times New Roman"/>
          <w:color w:val="auto"/>
          <w:sz w:val="24"/>
          <w:szCs w:val="24"/>
        </w:rPr>
      </w:pPr>
      <w:bookmarkStart w:id="10" w:name="_Toc92705681"/>
      <w:r w:rsidRPr="00B214A2">
        <w:rPr>
          <w:rFonts w:ascii="Times New Roman" w:hAnsi="Times New Roman" w:cs="Times New Roman"/>
          <w:color w:val="auto"/>
          <w:sz w:val="24"/>
          <w:szCs w:val="24"/>
        </w:rPr>
        <w:t xml:space="preserve">12. </w:t>
      </w:r>
      <w:r w:rsidR="6E5475EE" w:rsidRPr="00B214A2">
        <w:rPr>
          <w:rFonts w:ascii="Times New Roman" w:hAnsi="Times New Roman" w:cs="Times New Roman"/>
          <w:color w:val="auto"/>
          <w:sz w:val="24"/>
          <w:szCs w:val="24"/>
        </w:rPr>
        <w:t>When will the contracts be available for review?</w:t>
      </w:r>
      <w:bookmarkEnd w:id="10"/>
      <w:r w:rsidR="6E5475EE" w:rsidRPr="00B214A2">
        <w:rPr>
          <w:rFonts w:ascii="Times New Roman" w:hAnsi="Times New Roman" w:cs="Times New Roman"/>
          <w:color w:val="auto"/>
          <w:sz w:val="24"/>
          <w:szCs w:val="24"/>
        </w:rPr>
        <w:t> </w:t>
      </w:r>
    </w:p>
    <w:p w14:paraId="4FC9D445" w14:textId="4A22950E" w:rsidR="00161E7F" w:rsidRPr="00B214A2" w:rsidRDefault="00ED4AC6" w:rsidP="00DD23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Answer:</w:t>
      </w:r>
      <w:r w:rsidR="00DD23E6" w:rsidRPr="00B214A2">
        <w:rPr>
          <w:rFonts w:ascii="Times New Roman" w:eastAsia="Times New Roman" w:hAnsi="Times New Roman" w:cs="Times New Roman"/>
          <w:sz w:val="24"/>
          <w:szCs w:val="24"/>
        </w:rPr>
        <w:t xml:space="preserve"> </w:t>
      </w:r>
      <w:r w:rsidR="00161E7F" w:rsidRPr="00B214A2">
        <w:rPr>
          <w:rFonts w:ascii="Times New Roman" w:eastAsia="Times New Roman" w:hAnsi="Times New Roman" w:cs="Times New Roman"/>
          <w:sz w:val="24"/>
          <w:szCs w:val="24"/>
        </w:rPr>
        <w:t>By the launch of the program. Expected launch is January 18</w:t>
      </w:r>
      <w:r w:rsidR="00BA0EBF" w:rsidRPr="00B214A2">
        <w:rPr>
          <w:rFonts w:ascii="Times New Roman" w:eastAsia="Times New Roman" w:hAnsi="Times New Roman" w:cs="Times New Roman"/>
          <w:sz w:val="24"/>
          <w:szCs w:val="24"/>
        </w:rPr>
        <w:t>,</w:t>
      </w:r>
      <w:r w:rsidR="00BA0EBF" w:rsidRPr="00B214A2">
        <w:rPr>
          <w:rFonts w:ascii="Times New Roman" w:eastAsia="Times New Roman" w:hAnsi="Times New Roman" w:cs="Times New Roman"/>
          <w:sz w:val="24"/>
          <w:szCs w:val="24"/>
          <w:vertAlign w:val="superscript"/>
        </w:rPr>
        <w:t xml:space="preserve"> </w:t>
      </w:r>
      <w:r w:rsidR="00BA0EBF" w:rsidRPr="00B214A2">
        <w:rPr>
          <w:rFonts w:ascii="Times New Roman" w:eastAsia="Times New Roman" w:hAnsi="Times New Roman" w:cs="Times New Roman"/>
          <w:sz w:val="24"/>
          <w:szCs w:val="24"/>
        </w:rPr>
        <w:t>2022</w:t>
      </w:r>
      <w:r w:rsidR="00161E7F" w:rsidRPr="00B214A2">
        <w:rPr>
          <w:rFonts w:ascii="Times New Roman" w:eastAsia="Times New Roman" w:hAnsi="Times New Roman" w:cs="Times New Roman"/>
          <w:sz w:val="24"/>
          <w:szCs w:val="24"/>
        </w:rPr>
        <w:t>.</w:t>
      </w:r>
    </w:p>
    <w:p w14:paraId="149E0D0C" w14:textId="15BE43BF" w:rsidR="00723EE6" w:rsidRPr="00B214A2" w:rsidRDefault="00B214A2" w:rsidP="00BA0EBF">
      <w:pPr>
        <w:pStyle w:val="Heading1"/>
        <w:rPr>
          <w:rFonts w:ascii="Times New Roman" w:hAnsi="Times New Roman" w:cs="Times New Roman"/>
          <w:color w:val="auto"/>
          <w:sz w:val="24"/>
          <w:szCs w:val="24"/>
        </w:rPr>
      </w:pPr>
      <w:bookmarkStart w:id="11" w:name="_Toc92705682"/>
      <w:r w:rsidRPr="00B214A2">
        <w:rPr>
          <w:rFonts w:ascii="Times New Roman" w:hAnsi="Times New Roman" w:cs="Times New Roman"/>
          <w:color w:val="auto"/>
          <w:sz w:val="24"/>
          <w:szCs w:val="24"/>
        </w:rPr>
        <w:t xml:space="preserve">13. </w:t>
      </w:r>
      <w:r w:rsidR="6E5475EE" w:rsidRPr="00B214A2">
        <w:rPr>
          <w:rFonts w:ascii="Times New Roman" w:hAnsi="Times New Roman" w:cs="Times New Roman"/>
          <w:color w:val="auto"/>
          <w:sz w:val="24"/>
          <w:szCs w:val="24"/>
        </w:rPr>
        <w:t xml:space="preserve">Will </w:t>
      </w:r>
      <w:r w:rsidR="1A696461" w:rsidRPr="00B214A2">
        <w:rPr>
          <w:rFonts w:ascii="Times New Roman" w:hAnsi="Times New Roman" w:cs="Times New Roman"/>
          <w:color w:val="auto"/>
          <w:sz w:val="24"/>
          <w:szCs w:val="24"/>
        </w:rPr>
        <w:t>PG&amp;E</w:t>
      </w:r>
      <w:r w:rsidR="6E5475EE" w:rsidRPr="00B214A2">
        <w:rPr>
          <w:rFonts w:ascii="Times New Roman" w:hAnsi="Times New Roman" w:cs="Times New Roman"/>
          <w:color w:val="auto"/>
          <w:sz w:val="24"/>
          <w:szCs w:val="24"/>
        </w:rPr>
        <w:t xml:space="preserve"> provide the ESPs with sample customer affidavits or should </w:t>
      </w:r>
      <w:r w:rsidR="005A6597">
        <w:rPr>
          <w:rFonts w:ascii="Times New Roman" w:hAnsi="Times New Roman" w:cs="Times New Roman"/>
          <w:color w:val="auto"/>
          <w:sz w:val="24"/>
          <w:szCs w:val="24"/>
        </w:rPr>
        <w:t>Participants</w:t>
      </w:r>
      <w:r w:rsidR="6E5475EE" w:rsidRPr="00B214A2">
        <w:rPr>
          <w:rFonts w:ascii="Times New Roman" w:hAnsi="Times New Roman" w:cs="Times New Roman"/>
          <w:color w:val="auto"/>
          <w:sz w:val="24"/>
          <w:szCs w:val="24"/>
        </w:rPr>
        <w:t xml:space="preserve"> develop them internally</w:t>
      </w:r>
      <w:r w:rsidRPr="00B214A2">
        <w:rPr>
          <w:rFonts w:ascii="Times New Roman" w:hAnsi="Times New Roman" w:cs="Times New Roman"/>
          <w:color w:val="auto"/>
          <w:sz w:val="24"/>
          <w:szCs w:val="24"/>
        </w:rPr>
        <w:t>?</w:t>
      </w:r>
      <w:bookmarkEnd w:id="11"/>
      <w:r w:rsidR="6E5475EE" w:rsidRPr="00B214A2">
        <w:rPr>
          <w:rFonts w:ascii="Times New Roman" w:hAnsi="Times New Roman" w:cs="Times New Roman"/>
          <w:color w:val="auto"/>
          <w:sz w:val="24"/>
          <w:szCs w:val="24"/>
        </w:rPr>
        <w:t>  </w:t>
      </w:r>
    </w:p>
    <w:p w14:paraId="4BB5E3E7" w14:textId="0EF7652E" w:rsidR="00161E7F" w:rsidRPr="00B214A2" w:rsidRDefault="00ED4AC6" w:rsidP="00DD23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Answer:</w:t>
      </w:r>
      <w:r w:rsidR="00DD23E6" w:rsidRPr="00B214A2">
        <w:rPr>
          <w:rFonts w:ascii="Times New Roman" w:eastAsia="Times New Roman" w:hAnsi="Times New Roman" w:cs="Times New Roman"/>
          <w:sz w:val="24"/>
          <w:szCs w:val="24"/>
        </w:rPr>
        <w:t xml:space="preserve"> </w:t>
      </w:r>
      <w:r w:rsidR="6D2FAF40" w:rsidRPr="00B214A2">
        <w:rPr>
          <w:rFonts w:ascii="Times New Roman" w:eastAsia="Times New Roman" w:hAnsi="Times New Roman" w:cs="Times New Roman"/>
          <w:sz w:val="24"/>
          <w:szCs w:val="24"/>
        </w:rPr>
        <w:t xml:space="preserve">PG&amp;E will provide its affidavit as part of its </w:t>
      </w:r>
      <w:r w:rsidR="7C4A4EA6" w:rsidRPr="00B214A2">
        <w:rPr>
          <w:rFonts w:ascii="Times New Roman" w:eastAsia="Times New Roman" w:hAnsi="Times New Roman" w:cs="Times New Roman"/>
          <w:sz w:val="24"/>
          <w:szCs w:val="24"/>
        </w:rPr>
        <w:t>subscription materials.</w:t>
      </w:r>
    </w:p>
    <w:p w14:paraId="4206797A" w14:textId="77777777" w:rsidR="00BA0EBF" w:rsidRPr="00B214A2" w:rsidRDefault="00BA0EBF" w:rsidP="00723EE6">
      <w:pPr>
        <w:rPr>
          <w:rFonts w:eastAsia="Times New Roman"/>
          <w:u w:val="single"/>
        </w:rPr>
      </w:pPr>
    </w:p>
    <w:p w14:paraId="7890A04E" w14:textId="065BA35A" w:rsidR="00BA0EBF" w:rsidRPr="00B214A2" w:rsidRDefault="00BA0EBF" w:rsidP="00723EE6">
      <w:pPr>
        <w:rPr>
          <w:rFonts w:eastAsia="Times New Roman"/>
          <w:u w:val="single"/>
        </w:rPr>
      </w:pPr>
      <w:r w:rsidRPr="00B214A2">
        <w:rPr>
          <w:rFonts w:eastAsia="Times New Roman"/>
          <w:u w:val="single"/>
        </w:rPr>
        <w:t>Suggested rephrase/delete:</w:t>
      </w:r>
    </w:p>
    <w:p w14:paraId="7DA8546A" w14:textId="77777777" w:rsidR="00BA0EBF" w:rsidRPr="00B214A2" w:rsidRDefault="00BA0EBF" w:rsidP="00BA0EBF">
      <w:pPr>
        <w:spacing w:before="100" w:beforeAutospacing="1" w:after="100" w:afterAutospacing="1" w:line="240" w:lineRule="auto"/>
        <w:rPr>
          <w:rFonts w:eastAsia="Times New Roman"/>
        </w:rPr>
      </w:pPr>
      <w:r w:rsidRPr="00B214A2">
        <w:rPr>
          <w:rFonts w:eastAsia="Times New Roman"/>
          <w:u w:val="single"/>
        </w:rPr>
        <w:t xml:space="preserve"> </w:t>
      </w:r>
      <w:r w:rsidRPr="00B214A2">
        <w:rPr>
          <w:rFonts w:eastAsia="Times New Roman"/>
        </w:rPr>
        <w:t>Can the same capacity be participating in wholesale market PDR and get credit for capacity deferral? If so, how is performance measured if there are both distribution and market events? If so, how would the baseline (if applicable) be adjusted or not adjusted to account for market events that may impact performance assessment for the distribution deferral event</w:t>
      </w:r>
    </w:p>
    <w:p w14:paraId="3DBB673C" w14:textId="1A666A0D" w:rsidR="00BA0EBF" w:rsidRPr="00B214A2" w:rsidRDefault="00ED4AC6" w:rsidP="00BA0EBF">
      <w:pPr>
        <w:rPr>
          <w:color w:val="FF0000"/>
        </w:rPr>
      </w:pPr>
      <w:r>
        <w:rPr>
          <w:rFonts w:eastAsia="Times New Roman"/>
          <w:color w:val="FF0000"/>
        </w:rPr>
        <w:t>Answer:</w:t>
      </w:r>
      <w:r w:rsidR="00BA0EBF" w:rsidRPr="00B214A2">
        <w:rPr>
          <w:rFonts w:eastAsia="Times New Roman"/>
          <w:color w:val="FF0000"/>
        </w:rPr>
        <w:t xml:space="preserve"> Please see the CPUC’s </w:t>
      </w:r>
      <w:hyperlink r:id="rId12" w:history="1">
        <w:r w:rsidR="00BA0EBF" w:rsidRPr="00B214A2">
          <w:t>D</w:t>
        </w:r>
        <w:r w:rsidR="00BA0EBF" w:rsidRPr="00B214A2">
          <w:rPr>
            <w:rStyle w:val="Hyperlink"/>
            <w:rFonts w:eastAsia="Times New Roman"/>
          </w:rPr>
          <w:t>.18-01-003</w:t>
        </w:r>
      </w:hyperlink>
      <w:r w:rsidR="00BA0EBF" w:rsidRPr="00B214A2">
        <w:rPr>
          <w:rStyle w:val="Hyperlink"/>
          <w:rFonts w:eastAsia="Times New Roman"/>
        </w:rPr>
        <w:t xml:space="preserve"> </w:t>
      </w:r>
      <w:r w:rsidR="00BA0EBF" w:rsidRPr="00B214A2">
        <w:rPr>
          <w:rFonts w:eastAsia="Times New Roman"/>
          <w:color w:val="FF0000"/>
        </w:rPr>
        <w:t>from 1/11/2018 Appendix A: R</w:t>
      </w:r>
      <w:r w:rsidR="00BA0EBF" w:rsidRPr="00B214A2">
        <w:rPr>
          <w:color w:val="FF0000"/>
        </w:rPr>
        <w:t xml:space="preserve">ule 1. Resources interconnected in the customer domain may provide services in any domain. Rule 2. Resources interconnected in the distribution domain may provide services in all domains except the customer domain, with the possible exception of community storage resources, per Ordering Paragraph 11 of </w:t>
      </w:r>
      <w:hyperlink r:id="rId13" w:history="1">
        <w:r w:rsidR="00BA0EBF" w:rsidRPr="00B214A2">
          <w:rPr>
            <w:rStyle w:val="Hyperlink"/>
          </w:rPr>
          <w:t>D.17-04-039</w:t>
        </w:r>
      </w:hyperlink>
      <w:r w:rsidR="00BA0EBF" w:rsidRPr="00B214A2">
        <w:rPr>
          <w:color w:val="FF0000"/>
        </w:rPr>
        <w:t>.</w:t>
      </w:r>
    </w:p>
    <w:p w14:paraId="59744508" w14:textId="77777777" w:rsidR="00BA0EBF" w:rsidRPr="00B214A2" w:rsidRDefault="00BA0EBF" w:rsidP="00BA0EBF">
      <w:pPr>
        <w:spacing w:before="100" w:beforeAutospacing="1" w:after="100" w:afterAutospacing="1" w:line="240" w:lineRule="auto"/>
        <w:rPr>
          <w:rFonts w:eastAsia="Times New Roman"/>
          <w:highlight w:val="yellow"/>
        </w:rPr>
      </w:pPr>
      <w:r w:rsidRPr="00B214A2">
        <w:rPr>
          <w:rFonts w:eastAsia="Times New Roman"/>
          <w:color w:val="2B579A"/>
          <w:shd w:val="clear" w:color="auto" w:fill="E6E6E6"/>
        </w:rPr>
        <w:t>Will there be regular updates available on the amount of reserved capacity for each project before it has been fully subscribed?</w:t>
      </w:r>
    </w:p>
    <w:p w14:paraId="5C8934BF" w14:textId="0C287680" w:rsidR="00BA0EBF" w:rsidRPr="00B214A2" w:rsidRDefault="00ED4AC6" w:rsidP="00BA0EBF">
      <w:pPr>
        <w:spacing w:before="100" w:beforeAutospacing="1" w:after="100" w:afterAutospacing="1" w:line="240" w:lineRule="auto"/>
        <w:rPr>
          <w:highlight w:val="yellow"/>
        </w:rPr>
      </w:pPr>
      <w:r>
        <w:rPr>
          <w:rFonts w:eastAsia="Times New Roman"/>
          <w:color w:val="FF0000"/>
        </w:rPr>
        <w:t>Answer:</w:t>
      </w:r>
      <w:r w:rsidR="00BA0EBF" w:rsidRPr="00B214A2">
        <w:rPr>
          <w:rFonts w:eastAsia="Times New Roman"/>
          <w:color w:val="FF0000"/>
        </w:rPr>
        <w:t xml:space="preserve"> Please see the CPUC’s </w:t>
      </w:r>
      <w:hyperlink r:id="rId14" w:history="1">
        <w:r w:rsidR="00BA0EBF" w:rsidRPr="00B214A2">
          <w:rPr>
            <w:color w:val="0000FF"/>
            <w:u w:val="single"/>
          </w:rPr>
          <w:t>D.21.02.006</w:t>
        </w:r>
      </w:hyperlink>
      <w:r w:rsidR="00BA0EBF" w:rsidRPr="00B214A2">
        <w:rPr>
          <w:rFonts w:eastAsia="Times New Roman"/>
          <w:color w:val="FF0000"/>
        </w:rPr>
        <w:t xml:space="preserve"> Ordering Paragraph 8, page #80 that says the Commission orders “..</w:t>
      </w:r>
      <w:r w:rsidR="00BA0EBF" w:rsidRPr="00B214A2">
        <w:rPr>
          <w:rFonts w:cstheme="minorHAnsi"/>
          <w:color w:val="242424"/>
          <w:sz w:val="21"/>
          <w:szCs w:val="21"/>
          <w:shd w:val="clear" w:color="auto" w:fill="E9EAF6"/>
        </w:rPr>
        <w:t>a page on their company website that describes the Partnership Pilot, advertises the upcoming launch of the Pilot subscription and notices availability of procurement tranches within 30 days of tranche opening, identifies monthly updated Procurement Goals for each deferral opportunity, and provides notice that aggregators will be looking for customers to enroll in the Tariff Pilot and customers should revisit the webpage again by September 15...</w:t>
      </w:r>
      <w:r w:rsidR="00BA0EBF" w:rsidRPr="00B214A2">
        <w:rPr>
          <w:rFonts w:eastAsia="Times New Roman" w:cstheme="minorHAnsi"/>
          <w:color w:val="FF0000"/>
        </w:rPr>
        <w:t>.”.</w:t>
      </w:r>
    </w:p>
    <w:p w14:paraId="0E67438E" w14:textId="16B9725C" w:rsidR="00723EE6" w:rsidRPr="00B214A2" w:rsidRDefault="00723EE6" w:rsidP="00723EE6">
      <w:pPr>
        <w:rPr>
          <w:rFonts w:eastAsia="Times New Roman"/>
        </w:rPr>
      </w:pPr>
    </w:p>
    <w:p w14:paraId="2A9748EC" w14:textId="77777777" w:rsidR="00723EE6" w:rsidRPr="00B214A2" w:rsidRDefault="00723EE6" w:rsidP="52A76A6F">
      <w:pPr>
        <w:numPr>
          <w:ilvl w:val="0"/>
          <w:numId w:val="3"/>
        </w:numPr>
        <w:spacing w:before="100" w:beforeAutospacing="1" w:after="100" w:afterAutospacing="1" w:line="240" w:lineRule="auto"/>
        <w:ind w:left="945"/>
        <w:rPr>
          <w:rFonts w:eastAsia="Times New Roman"/>
        </w:rPr>
      </w:pPr>
      <w:r w:rsidRPr="00B214A2">
        <w:rPr>
          <w:rFonts w:eastAsia="Times New Roman"/>
        </w:rPr>
        <w:t>Why is the customer breakdown different on the RAM map versus the ICA map?</w:t>
      </w:r>
    </w:p>
    <w:p w14:paraId="4E2BF330" w14:textId="261E0AD9" w:rsidR="6653F32C" w:rsidRPr="00B214A2" w:rsidRDefault="00ED4AC6" w:rsidP="00B41CCE">
      <w:pPr>
        <w:spacing w:beforeAutospacing="1" w:afterAutospacing="1" w:line="240" w:lineRule="auto"/>
        <w:rPr>
          <w:color w:val="FF0000"/>
        </w:rPr>
      </w:pPr>
      <w:r>
        <w:rPr>
          <w:rFonts w:eastAsia="Times New Roman"/>
          <w:color w:val="FF0000"/>
        </w:rPr>
        <w:lastRenderedPageBreak/>
        <w:t>Answer:</w:t>
      </w:r>
      <w:r w:rsidR="00C01172" w:rsidRPr="00B214A2">
        <w:rPr>
          <w:rFonts w:eastAsia="Times New Roman"/>
          <w:color w:val="FF0000"/>
        </w:rPr>
        <w:t xml:space="preserve"> </w:t>
      </w:r>
      <w:r w:rsidR="6653F32C" w:rsidRPr="00B214A2">
        <w:rPr>
          <w:rFonts w:eastAsia="Times New Roman"/>
          <w:color w:val="FF0000"/>
        </w:rPr>
        <w:t>The ICA map is updated monthly, please use it for the most up-</w:t>
      </w:r>
      <w:r w:rsidR="7F0A867C" w:rsidRPr="00B214A2">
        <w:rPr>
          <w:rFonts w:eastAsia="Times New Roman"/>
          <w:color w:val="FF0000"/>
        </w:rPr>
        <w:t>to-date</w:t>
      </w:r>
      <w:r w:rsidR="6653F32C" w:rsidRPr="00B214A2">
        <w:rPr>
          <w:rFonts w:eastAsia="Times New Roman"/>
          <w:color w:val="FF0000"/>
        </w:rPr>
        <w:t xml:space="preserve"> information</w:t>
      </w:r>
      <w:r w:rsidR="00C01172" w:rsidRPr="00B214A2">
        <w:rPr>
          <w:rFonts w:eastAsia="Times New Roman"/>
          <w:color w:val="FF0000"/>
        </w:rPr>
        <w:t>.</w:t>
      </w:r>
    </w:p>
    <w:p w14:paraId="08D55144" w14:textId="77777777" w:rsidR="00723EE6" w:rsidRPr="00B214A2" w:rsidRDefault="00723EE6" w:rsidP="52A76A6F">
      <w:pPr>
        <w:numPr>
          <w:ilvl w:val="0"/>
          <w:numId w:val="3"/>
        </w:numPr>
        <w:spacing w:before="100" w:beforeAutospacing="1" w:after="100" w:afterAutospacing="1" w:line="240" w:lineRule="auto"/>
        <w:ind w:left="945"/>
        <w:rPr>
          <w:rFonts w:eastAsia="Times New Roman"/>
        </w:rPr>
      </w:pPr>
      <w:r w:rsidRPr="00B214A2">
        <w:rPr>
          <w:rFonts w:eastAsia="Times New Roman"/>
        </w:rPr>
        <w:t>Are the shapefiles in the DIDF map accurate enough to use for targeting customers?</w:t>
      </w:r>
    </w:p>
    <w:p w14:paraId="01D7EEB6" w14:textId="4465DC7F" w:rsidR="2ADB3CA0" w:rsidRPr="00B214A2" w:rsidRDefault="00ED4AC6" w:rsidP="00B41CCE">
      <w:pPr>
        <w:spacing w:beforeAutospacing="1" w:afterAutospacing="1" w:line="240" w:lineRule="auto"/>
        <w:rPr>
          <w:color w:val="FF0000"/>
        </w:rPr>
      </w:pPr>
      <w:r>
        <w:rPr>
          <w:rFonts w:eastAsia="Times New Roman"/>
          <w:color w:val="FF0000"/>
        </w:rPr>
        <w:t>Answer:</w:t>
      </w:r>
      <w:r w:rsidR="2ADB3CA0" w:rsidRPr="00B214A2">
        <w:rPr>
          <w:rFonts w:eastAsia="Times New Roman"/>
          <w:color w:val="FF0000"/>
        </w:rPr>
        <w:t xml:space="preserve"> We are currently working on updating the ‘substation area’ polygons in the shape file</w:t>
      </w:r>
      <w:r w:rsidR="75C91C77" w:rsidRPr="00B214A2">
        <w:rPr>
          <w:rFonts w:eastAsia="Times New Roman"/>
          <w:color w:val="FF0000"/>
        </w:rPr>
        <w:t xml:space="preserve">, so these polygons are a little out of date. However, the feeder and circuit lines </w:t>
      </w:r>
      <w:r w:rsidR="21BC6918" w:rsidRPr="00B214A2">
        <w:rPr>
          <w:rFonts w:eastAsia="Times New Roman"/>
          <w:color w:val="FF0000"/>
        </w:rPr>
        <w:t xml:space="preserve">in the shape file that displays </w:t>
      </w:r>
      <w:r w:rsidR="75C91C77" w:rsidRPr="00B214A2">
        <w:rPr>
          <w:rFonts w:eastAsia="Times New Roman"/>
          <w:color w:val="FF0000"/>
        </w:rPr>
        <w:t>on the map are up to date and can be used to</w:t>
      </w:r>
      <w:r w:rsidR="053E45C3" w:rsidRPr="00B214A2">
        <w:rPr>
          <w:rFonts w:eastAsia="Times New Roman"/>
          <w:color w:val="FF0000"/>
        </w:rPr>
        <w:t xml:space="preserve"> target customers.</w:t>
      </w:r>
    </w:p>
    <w:p w14:paraId="54C98E0C" w14:textId="77777777" w:rsidR="00723EE6" w:rsidRPr="00B214A2" w:rsidRDefault="00723EE6"/>
    <w:sectPr w:rsidR="00723EE6" w:rsidRPr="00B214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1BE4D" w14:textId="77777777" w:rsidR="006C799A" w:rsidRDefault="006C799A" w:rsidP="006C799A">
      <w:pPr>
        <w:spacing w:after="0" w:line="240" w:lineRule="auto"/>
      </w:pPr>
      <w:r>
        <w:separator/>
      </w:r>
    </w:p>
  </w:endnote>
  <w:endnote w:type="continuationSeparator" w:id="0">
    <w:p w14:paraId="07839690" w14:textId="77777777" w:rsidR="006C799A" w:rsidRDefault="006C799A" w:rsidP="006C7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A3160" w14:textId="77777777" w:rsidR="006C799A" w:rsidRDefault="006C799A" w:rsidP="006C799A">
      <w:pPr>
        <w:spacing w:after="0" w:line="240" w:lineRule="auto"/>
      </w:pPr>
      <w:r>
        <w:separator/>
      </w:r>
    </w:p>
  </w:footnote>
  <w:footnote w:type="continuationSeparator" w:id="0">
    <w:p w14:paraId="37F2BA7C" w14:textId="77777777" w:rsidR="006C799A" w:rsidRDefault="006C799A" w:rsidP="006C7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34556"/>
    <w:multiLevelType w:val="multilevel"/>
    <w:tmpl w:val="B2B4202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C150E"/>
    <w:multiLevelType w:val="multilevel"/>
    <w:tmpl w:val="DE54EE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294C5B"/>
    <w:multiLevelType w:val="multilevel"/>
    <w:tmpl w:val="0A6AD9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2BB425A"/>
    <w:multiLevelType w:val="hybridMultilevel"/>
    <w:tmpl w:val="6630D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179"/>
    <w:rsid w:val="00040727"/>
    <w:rsid w:val="00062197"/>
    <w:rsid w:val="00067A54"/>
    <w:rsid w:val="00080488"/>
    <w:rsid w:val="000A0836"/>
    <w:rsid w:val="000A6970"/>
    <w:rsid w:val="000B600E"/>
    <w:rsid w:val="000C1A09"/>
    <w:rsid w:val="000D6835"/>
    <w:rsid w:val="000F0D96"/>
    <w:rsid w:val="000F2FFD"/>
    <w:rsid w:val="000F4CFC"/>
    <w:rsid w:val="000F5B63"/>
    <w:rsid w:val="000F63E3"/>
    <w:rsid w:val="00114A39"/>
    <w:rsid w:val="00116538"/>
    <w:rsid w:val="001261D4"/>
    <w:rsid w:val="00161E7F"/>
    <w:rsid w:val="001654F9"/>
    <w:rsid w:val="00185157"/>
    <w:rsid w:val="001918E2"/>
    <w:rsid w:val="00193FBF"/>
    <w:rsid w:val="001B0CD6"/>
    <w:rsid w:val="001B123D"/>
    <w:rsid w:val="001B22DF"/>
    <w:rsid w:val="001B2623"/>
    <w:rsid w:val="001B5F3D"/>
    <w:rsid w:val="001C1C2F"/>
    <w:rsid w:val="001D1815"/>
    <w:rsid w:val="001E54A2"/>
    <w:rsid w:val="001F23A1"/>
    <w:rsid w:val="001F2AF2"/>
    <w:rsid w:val="001F2D23"/>
    <w:rsid w:val="00235FCC"/>
    <w:rsid w:val="00240F55"/>
    <w:rsid w:val="00241D32"/>
    <w:rsid w:val="00274286"/>
    <w:rsid w:val="002925FC"/>
    <w:rsid w:val="002C25DE"/>
    <w:rsid w:val="002C6C44"/>
    <w:rsid w:val="002D3CF7"/>
    <w:rsid w:val="002D4583"/>
    <w:rsid w:val="002F13A0"/>
    <w:rsid w:val="002F7859"/>
    <w:rsid w:val="00323C76"/>
    <w:rsid w:val="00332DCE"/>
    <w:rsid w:val="003414DE"/>
    <w:rsid w:val="0034287C"/>
    <w:rsid w:val="003536D3"/>
    <w:rsid w:val="00360E57"/>
    <w:rsid w:val="003610DD"/>
    <w:rsid w:val="00383DE0"/>
    <w:rsid w:val="00392CE6"/>
    <w:rsid w:val="00396979"/>
    <w:rsid w:val="003A1FA1"/>
    <w:rsid w:val="003A4358"/>
    <w:rsid w:val="003E7190"/>
    <w:rsid w:val="003F10D4"/>
    <w:rsid w:val="003F7BAB"/>
    <w:rsid w:val="003F7F2D"/>
    <w:rsid w:val="0040578A"/>
    <w:rsid w:val="00443E9A"/>
    <w:rsid w:val="00474D65"/>
    <w:rsid w:val="00476EAD"/>
    <w:rsid w:val="00492EAF"/>
    <w:rsid w:val="004A0509"/>
    <w:rsid w:val="004A3FA7"/>
    <w:rsid w:val="004A6A1C"/>
    <w:rsid w:val="004C5E3D"/>
    <w:rsid w:val="004D4EBA"/>
    <w:rsid w:val="004D599F"/>
    <w:rsid w:val="005054B1"/>
    <w:rsid w:val="00536401"/>
    <w:rsid w:val="00550499"/>
    <w:rsid w:val="00552788"/>
    <w:rsid w:val="00554C19"/>
    <w:rsid w:val="0056142A"/>
    <w:rsid w:val="00564ACB"/>
    <w:rsid w:val="005702B2"/>
    <w:rsid w:val="00577A37"/>
    <w:rsid w:val="005A6597"/>
    <w:rsid w:val="005B3595"/>
    <w:rsid w:val="005C3436"/>
    <w:rsid w:val="0060379A"/>
    <w:rsid w:val="00640CB6"/>
    <w:rsid w:val="00642CD5"/>
    <w:rsid w:val="006461F8"/>
    <w:rsid w:val="00661A4B"/>
    <w:rsid w:val="00663DFF"/>
    <w:rsid w:val="006737AB"/>
    <w:rsid w:val="00673F3A"/>
    <w:rsid w:val="006766CA"/>
    <w:rsid w:val="00677441"/>
    <w:rsid w:val="006B158F"/>
    <w:rsid w:val="006C24AB"/>
    <w:rsid w:val="006C799A"/>
    <w:rsid w:val="006D0541"/>
    <w:rsid w:val="006E10DE"/>
    <w:rsid w:val="006F3957"/>
    <w:rsid w:val="006F4FD4"/>
    <w:rsid w:val="00716CBB"/>
    <w:rsid w:val="00722884"/>
    <w:rsid w:val="00723EE6"/>
    <w:rsid w:val="0072403D"/>
    <w:rsid w:val="0073582C"/>
    <w:rsid w:val="00742F18"/>
    <w:rsid w:val="007451B8"/>
    <w:rsid w:val="00755179"/>
    <w:rsid w:val="00764586"/>
    <w:rsid w:val="00767CC8"/>
    <w:rsid w:val="00780944"/>
    <w:rsid w:val="0078783C"/>
    <w:rsid w:val="00790BBE"/>
    <w:rsid w:val="00795F07"/>
    <w:rsid w:val="007E3F48"/>
    <w:rsid w:val="007F259C"/>
    <w:rsid w:val="008055DE"/>
    <w:rsid w:val="008066D5"/>
    <w:rsid w:val="00810220"/>
    <w:rsid w:val="00811CA3"/>
    <w:rsid w:val="00812A16"/>
    <w:rsid w:val="008171C2"/>
    <w:rsid w:val="00823442"/>
    <w:rsid w:val="008551C4"/>
    <w:rsid w:val="008669AF"/>
    <w:rsid w:val="008B09B6"/>
    <w:rsid w:val="008C5D74"/>
    <w:rsid w:val="008E6A0F"/>
    <w:rsid w:val="009066AF"/>
    <w:rsid w:val="00907E53"/>
    <w:rsid w:val="00937129"/>
    <w:rsid w:val="00961F3A"/>
    <w:rsid w:val="00964FAD"/>
    <w:rsid w:val="00975DE4"/>
    <w:rsid w:val="00991805"/>
    <w:rsid w:val="00995242"/>
    <w:rsid w:val="009A22A1"/>
    <w:rsid w:val="009A3F08"/>
    <w:rsid w:val="009C39AB"/>
    <w:rsid w:val="009D34AE"/>
    <w:rsid w:val="009D6A60"/>
    <w:rsid w:val="009D7687"/>
    <w:rsid w:val="00A05899"/>
    <w:rsid w:val="00A135B4"/>
    <w:rsid w:val="00A44406"/>
    <w:rsid w:val="00A50B43"/>
    <w:rsid w:val="00A913F2"/>
    <w:rsid w:val="00A9699D"/>
    <w:rsid w:val="00AA3585"/>
    <w:rsid w:val="00AB61A3"/>
    <w:rsid w:val="00AC0431"/>
    <w:rsid w:val="00AE127F"/>
    <w:rsid w:val="00AE42FC"/>
    <w:rsid w:val="00B07434"/>
    <w:rsid w:val="00B214A2"/>
    <w:rsid w:val="00B41CCE"/>
    <w:rsid w:val="00B75255"/>
    <w:rsid w:val="00B75C83"/>
    <w:rsid w:val="00B93E27"/>
    <w:rsid w:val="00B94754"/>
    <w:rsid w:val="00BA0EBF"/>
    <w:rsid w:val="00BA7306"/>
    <w:rsid w:val="00BC3444"/>
    <w:rsid w:val="00BE4D93"/>
    <w:rsid w:val="00C01172"/>
    <w:rsid w:val="00C1661C"/>
    <w:rsid w:val="00C324BD"/>
    <w:rsid w:val="00C4312F"/>
    <w:rsid w:val="00C44DBB"/>
    <w:rsid w:val="00C60658"/>
    <w:rsid w:val="00C72373"/>
    <w:rsid w:val="00C830E6"/>
    <w:rsid w:val="00C8323B"/>
    <w:rsid w:val="00C92063"/>
    <w:rsid w:val="00C952B4"/>
    <w:rsid w:val="00CA1FF2"/>
    <w:rsid w:val="00CA5595"/>
    <w:rsid w:val="00CC1CA6"/>
    <w:rsid w:val="00CC71C2"/>
    <w:rsid w:val="00D5192E"/>
    <w:rsid w:val="00D605EC"/>
    <w:rsid w:val="00D6444A"/>
    <w:rsid w:val="00D66F8A"/>
    <w:rsid w:val="00D71802"/>
    <w:rsid w:val="00D71B40"/>
    <w:rsid w:val="00D864A8"/>
    <w:rsid w:val="00D928CC"/>
    <w:rsid w:val="00DD23E6"/>
    <w:rsid w:val="00DE08B5"/>
    <w:rsid w:val="00DE5123"/>
    <w:rsid w:val="00DE5378"/>
    <w:rsid w:val="00DF4F49"/>
    <w:rsid w:val="00E04998"/>
    <w:rsid w:val="00E1426C"/>
    <w:rsid w:val="00E2471A"/>
    <w:rsid w:val="00E3298C"/>
    <w:rsid w:val="00E66332"/>
    <w:rsid w:val="00E73AC7"/>
    <w:rsid w:val="00E773DA"/>
    <w:rsid w:val="00E83F94"/>
    <w:rsid w:val="00EC2846"/>
    <w:rsid w:val="00EC6A69"/>
    <w:rsid w:val="00ED05F3"/>
    <w:rsid w:val="00ED4AC6"/>
    <w:rsid w:val="00ED5818"/>
    <w:rsid w:val="00ED6ED6"/>
    <w:rsid w:val="00EE5B22"/>
    <w:rsid w:val="00EF5CA8"/>
    <w:rsid w:val="00F37482"/>
    <w:rsid w:val="00F54048"/>
    <w:rsid w:val="00F638EF"/>
    <w:rsid w:val="00F70867"/>
    <w:rsid w:val="00F93BD9"/>
    <w:rsid w:val="00FA0352"/>
    <w:rsid w:val="00FB7610"/>
    <w:rsid w:val="00FC1645"/>
    <w:rsid w:val="00FD103F"/>
    <w:rsid w:val="00FF62AA"/>
    <w:rsid w:val="012AD109"/>
    <w:rsid w:val="01787646"/>
    <w:rsid w:val="027C87FD"/>
    <w:rsid w:val="027CB8C8"/>
    <w:rsid w:val="0310DCD0"/>
    <w:rsid w:val="03B65D85"/>
    <w:rsid w:val="03D7A28E"/>
    <w:rsid w:val="04AD791E"/>
    <w:rsid w:val="04C6E064"/>
    <w:rsid w:val="053E45C3"/>
    <w:rsid w:val="0548300A"/>
    <w:rsid w:val="060D9860"/>
    <w:rsid w:val="06C28910"/>
    <w:rsid w:val="0722C04C"/>
    <w:rsid w:val="0739417B"/>
    <w:rsid w:val="07E3C882"/>
    <w:rsid w:val="080D4D3C"/>
    <w:rsid w:val="08AFAE1C"/>
    <w:rsid w:val="08DD81FC"/>
    <w:rsid w:val="0946C11E"/>
    <w:rsid w:val="09A93EA0"/>
    <w:rsid w:val="09FF70EB"/>
    <w:rsid w:val="0A4C8E68"/>
    <w:rsid w:val="0AD3B208"/>
    <w:rsid w:val="0B831584"/>
    <w:rsid w:val="0BBE5468"/>
    <w:rsid w:val="0C1B38A4"/>
    <w:rsid w:val="0CAA9D45"/>
    <w:rsid w:val="0CF27FDB"/>
    <w:rsid w:val="0D17F579"/>
    <w:rsid w:val="0D77B8CD"/>
    <w:rsid w:val="0D925D39"/>
    <w:rsid w:val="0DC68EAC"/>
    <w:rsid w:val="0E29EEF0"/>
    <w:rsid w:val="0E7CAFC3"/>
    <w:rsid w:val="0EFF15BD"/>
    <w:rsid w:val="0FDDCD25"/>
    <w:rsid w:val="1050D7AA"/>
    <w:rsid w:val="105686A7"/>
    <w:rsid w:val="10A10B8D"/>
    <w:rsid w:val="11673A3A"/>
    <w:rsid w:val="119EE7C9"/>
    <w:rsid w:val="130CBEAC"/>
    <w:rsid w:val="144C0335"/>
    <w:rsid w:val="15437F55"/>
    <w:rsid w:val="159737F1"/>
    <w:rsid w:val="15B9B932"/>
    <w:rsid w:val="16149A2A"/>
    <w:rsid w:val="1625DA19"/>
    <w:rsid w:val="187EBAE4"/>
    <w:rsid w:val="189A91F9"/>
    <w:rsid w:val="189BB7C3"/>
    <w:rsid w:val="18C3064E"/>
    <w:rsid w:val="190AC4FA"/>
    <w:rsid w:val="197B6CB2"/>
    <w:rsid w:val="19881A7D"/>
    <w:rsid w:val="19CAF6D0"/>
    <w:rsid w:val="19E3A918"/>
    <w:rsid w:val="19F0D82D"/>
    <w:rsid w:val="1A67421F"/>
    <w:rsid w:val="1A696461"/>
    <w:rsid w:val="1A7CA6BE"/>
    <w:rsid w:val="1C100A2F"/>
    <w:rsid w:val="1D425B53"/>
    <w:rsid w:val="1D9DFC4B"/>
    <w:rsid w:val="1E585EB8"/>
    <w:rsid w:val="1F4C5C6E"/>
    <w:rsid w:val="1FF7F379"/>
    <w:rsid w:val="2031F8B7"/>
    <w:rsid w:val="205D2E93"/>
    <w:rsid w:val="20EC4DE4"/>
    <w:rsid w:val="216F857F"/>
    <w:rsid w:val="218CD36E"/>
    <w:rsid w:val="21BC6918"/>
    <w:rsid w:val="21BF926C"/>
    <w:rsid w:val="223A060C"/>
    <w:rsid w:val="22C64D69"/>
    <w:rsid w:val="233E2E49"/>
    <w:rsid w:val="23B7EFE3"/>
    <w:rsid w:val="242145B4"/>
    <w:rsid w:val="25034EBB"/>
    <w:rsid w:val="25D65ECB"/>
    <w:rsid w:val="26A833FA"/>
    <w:rsid w:val="273E3926"/>
    <w:rsid w:val="27819C7E"/>
    <w:rsid w:val="27CED680"/>
    <w:rsid w:val="28232AA9"/>
    <w:rsid w:val="28C0E12A"/>
    <w:rsid w:val="2A55C11F"/>
    <w:rsid w:val="2ADB3CA0"/>
    <w:rsid w:val="2B611ABC"/>
    <w:rsid w:val="2D63E918"/>
    <w:rsid w:val="2D88D588"/>
    <w:rsid w:val="2E2C30A1"/>
    <w:rsid w:val="2EB5D0D0"/>
    <w:rsid w:val="2F4776DF"/>
    <w:rsid w:val="2F6340D3"/>
    <w:rsid w:val="2FED6702"/>
    <w:rsid w:val="3136A3C6"/>
    <w:rsid w:val="3139364F"/>
    <w:rsid w:val="315478B1"/>
    <w:rsid w:val="32259A3D"/>
    <w:rsid w:val="3232A275"/>
    <w:rsid w:val="325F4BDC"/>
    <w:rsid w:val="33360CA8"/>
    <w:rsid w:val="33A89CAE"/>
    <w:rsid w:val="33F117F7"/>
    <w:rsid w:val="34130D58"/>
    <w:rsid w:val="34F0FDD0"/>
    <w:rsid w:val="3510B842"/>
    <w:rsid w:val="35710342"/>
    <w:rsid w:val="359503B6"/>
    <w:rsid w:val="35AEDDB9"/>
    <w:rsid w:val="35C6DDF6"/>
    <w:rsid w:val="35E23012"/>
    <w:rsid w:val="372E05F5"/>
    <w:rsid w:val="379FCCB3"/>
    <w:rsid w:val="37B13721"/>
    <w:rsid w:val="38B97CDC"/>
    <w:rsid w:val="38D1FF9B"/>
    <w:rsid w:val="3913EB70"/>
    <w:rsid w:val="3947CA75"/>
    <w:rsid w:val="3A5065EB"/>
    <w:rsid w:val="3A58CCFF"/>
    <w:rsid w:val="3A59411C"/>
    <w:rsid w:val="3AA09D20"/>
    <w:rsid w:val="3B6E202C"/>
    <w:rsid w:val="3BBF1864"/>
    <w:rsid w:val="3BDD7E6C"/>
    <w:rsid w:val="3BE826A2"/>
    <w:rsid w:val="3BEBC4E6"/>
    <w:rsid w:val="3C88E837"/>
    <w:rsid w:val="3D678974"/>
    <w:rsid w:val="3E717E17"/>
    <w:rsid w:val="3F272353"/>
    <w:rsid w:val="406D2790"/>
    <w:rsid w:val="40E8E60D"/>
    <w:rsid w:val="40F0F4CB"/>
    <w:rsid w:val="414B0E9F"/>
    <w:rsid w:val="4218D324"/>
    <w:rsid w:val="436BC595"/>
    <w:rsid w:val="43C812E1"/>
    <w:rsid w:val="443E63EB"/>
    <w:rsid w:val="4523E064"/>
    <w:rsid w:val="454A4E04"/>
    <w:rsid w:val="46902292"/>
    <w:rsid w:val="47470DF2"/>
    <w:rsid w:val="47D883B4"/>
    <w:rsid w:val="4873E357"/>
    <w:rsid w:val="49FAE179"/>
    <w:rsid w:val="4A1EB8E8"/>
    <w:rsid w:val="4A361FD5"/>
    <w:rsid w:val="4A4556BF"/>
    <w:rsid w:val="4A904F2D"/>
    <w:rsid w:val="4AFABBBA"/>
    <w:rsid w:val="4B704475"/>
    <w:rsid w:val="4B802D52"/>
    <w:rsid w:val="4CCD3E86"/>
    <w:rsid w:val="4D32823B"/>
    <w:rsid w:val="4DA7D726"/>
    <w:rsid w:val="4E6ACBE3"/>
    <w:rsid w:val="4E9F214D"/>
    <w:rsid w:val="4F08491A"/>
    <w:rsid w:val="4F187DE2"/>
    <w:rsid w:val="4F295DBB"/>
    <w:rsid w:val="4FB262BC"/>
    <w:rsid w:val="4FE0F62F"/>
    <w:rsid w:val="50F67953"/>
    <w:rsid w:val="512B5F43"/>
    <w:rsid w:val="515DE5F0"/>
    <w:rsid w:val="51E24EC0"/>
    <w:rsid w:val="52A76A6F"/>
    <w:rsid w:val="52F9B651"/>
    <w:rsid w:val="5396ABE9"/>
    <w:rsid w:val="53BC2187"/>
    <w:rsid w:val="540D2921"/>
    <w:rsid w:val="550BC1FD"/>
    <w:rsid w:val="5599CCE8"/>
    <w:rsid w:val="55AC67F0"/>
    <w:rsid w:val="578C869D"/>
    <w:rsid w:val="5938FE99"/>
    <w:rsid w:val="59CF2678"/>
    <w:rsid w:val="5A51064B"/>
    <w:rsid w:val="5AE8A75F"/>
    <w:rsid w:val="5C0A2AA7"/>
    <w:rsid w:val="5C197DC9"/>
    <w:rsid w:val="5E5FB387"/>
    <w:rsid w:val="5F38D351"/>
    <w:rsid w:val="60B526EE"/>
    <w:rsid w:val="648801C1"/>
    <w:rsid w:val="649828D7"/>
    <w:rsid w:val="64F81EB7"/>
    <w:rsid w:val="6502D95C"/>
    <w:rsid w:val="655B4649"/>
    <w:rsid w:val="6582866C"/>
    <w:rsid w:val="658B6BF4"/>
    <w:rsid w:val="659DFF03"/>
    <w:rsid w:val="65CACBC7"/>
    <w:rsid w:val="6653F32C"/>
    <w:rsid w:val="66EFE1D2"/>
    <w:rsid w:val="671D0255"/>
    <w:rsid w:val="67CA22E1"/>
    <w:rsid w:val="67D72E26"/>
    <w:rsid w:val="684CF747"/>
    <w:rsid w:val="68CD1C15"/>
    <w:rsid w:val="69A069D3"/>
    <w:rsid w:val="69C5DF71"/>
    <w:rsid w:val="69E23899"/>
    <w:rsid w:val="6A0A23D2"/>
    <w:rsid w:val="6A1EEFBE"/>
    <w:rsid w:val="6B78A5AA"/>
    <w:rsid w:val="6BC0BDD2"/>
    <w:rsid w:val="6BCE5741"/>
    <w:rsid w:val="6CB09126"/>
    <w:rsid w:val="6CE03C06"/>
    <w:rsid w:val="6D0FE05C"/>
    <w:rsid w:val="6D2FAF40"/>
    <w:rsid w:val="6E4CD1C1"/>
    <w:rsid w:val="6E5475EE"/>
    <w:rsid w:val="6EFAA0AB"/>
    <w:rsid w:val="6F3E0403"/>
    <w:rsid w:val="6F66224D"/>
    <w:rsid w:val="70F9ED2D"/>
    <w:rsid w:val="71886222"/>
    <w:rsid w:val="718B62EF"/>
    <w:rsid w:val="72096C50"/>
    <w:rsid w:val="722CB1FE"/>
    <w:rsid w:val="731D5513"/>
    <w:rsid w:val="73567F80"/>
    <w:rsid w:val="75558E1F"/>
    <w:rsid w:val="75C91C77"/>
    <w:rsid w:val="75DDA329"/>
    <w:rsid w:val="75E4BC28"/>
    <w:rsid w:val="768E0BD5"/>
    <w:rsid w:val="78481EDB"/>
    <w:rsid w:val="78AE2C20"/>
    <w:rsid w:val="78DBF724"/>
    <w:rsid w:val="7AD7046E"/>
    <w:rsid w:val="7C4A4EA6"/>
    <w:rsid w:val="7D3EDB17"/>
    <w:rsid w:val="7DAF6847"/>
    <w:rsid w:val="7DC107C5"/>
    <w:rsid w:val="7E33D117"/>
    <w:rsid w:val="7E85B236"/>
    <w:rsid w:val="7E8EDC32"/>
    <w:rsid w:val="7EB5DE65"/>
    <w:rsid w:val="7EB964BA"/>
    <w:rsid w:val="7F0A867C"/>
    <w:rsid w:val="7F6530CE"/>
    <w:rsid w:val="7FEBF6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9CD1D"/>
  <w15:chartTrackingRefBased/>
  <w15:docId w15:val="{4900CB50-99BE-462B-9709-17764EC8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D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3EE6"/>
    <w:rPr>
      <w:color w:val="0000FF"/>
      <w:u w:val="single"/>
    </w:rPr>
  </w:style>
  <w:style w:type="character" w:styleId="CommentReference">
    <w:name w:val="annotation reference"/>
    <w:basedOn w:val="DefaultParagraphFont"/>
    <w:uiPriority w:val="99"/>
    <w:semiHidden/>
    <w:unhideWhenUsed/>
    <w:rsid w:val="00564ACB"/>
    <w:rPr>
      <w:sz w:val="16"/>
      <w:szCs w:val="16"/>
    </w:rPr>
  </w:style>
  <w:style w:type="paragraph" w:styleId="CommentText">
    <w:name w:val="annotation text"/>
    <w:basedOn w:val="Normal"/>
    <w:link w:val="CommentTextChar"/>
    <w:uiPriority w:val="99"/>
    <w:semiHidden/>
    <w:unhideWhenUsed/>
    <w:rsid w:val="00564ACB"/>
    <w:pPr>
      <w:spacing w:line="240" w:lineRule="auto"/>
    </w:pPr>
    <w:rPr>
      <w:sz w:val="20"/>
      <w:szCs w:val="20"/>
    </w:rPr>
  </w:style>
  <w:style w:type="character" w:customStyle="1" w:styleId="CommentTextChar">
    <w:name w:val="Comment Text Char"/>
    <w:basedOn w:val="DefaultParagraphFont"/>
    <w:link w:val="CommentText"/>
    <w:uiPriority w:val="99"/>
    <w:semiHidden/>
    <w:rsid w:val="00564ACB"/>
    <w:rPr>
      <w:sz w:val="20"/>
      <w:szCs w:val="20"/>
    </w:rPr>
  </w:style>
  <w:style w:type="paragraph" w:styleId="CommentSubject">
    <w:name w:val="annotation subject"/>
    <w:basedOn w:val="CommentText"/>
    <w:next w:val="CommentText"/>
    <w:link w:val="CommentSubjectChar"/>
    <w:uiPriority w:val="99"/>
    <w:semiHidden/>
    <w:unhideWhenUsed/>
    <w:rsid w:val="00564ACB"/>
    <w:rPr>
      <w:b/>
      <w:bCs/>
    </w:rPr>
  </w:style>
  <w:style w:type="character" w:customStyle="1" w:styleId="CommentSubjectChar">
    <w:name w:val="Comment Subject Char"/>
    <w:basedOn w:val="CommentTextChar"/>
    <w:link w:val="CommentSubject"/>
    <w:uiPriority w:val="99"/>
    <w:semiHidden/>
    <w:rsid w:val="00564ACB"/>
    <w:rPr>
      <w:b/>
      <w:bCs/>
      <w:sz w:val="20"/>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3E7190"/>
    <w:rPr>
      <w:color w:val="605E5C"/>
      <w:shd w:val="clear" w:color="auto" w:fill="E1DFDD"/>
    </w:rPr>
  </w:style>
  <w:style w:type="paragraph" w:styleId="ListParagraph">
    <w:name w:val="List Paragraph"/>
    <w:basedOn w:val="Normal"/>
    <w:uiPriority w:val="34"/>
    <w:qFormat/>
    <w:rsid w:val="009D7687"/>
    <w:pPr>
      <w:ind w:left="720"/>
      <w:contextualSpacing/>
    </w:pPr>
  </w:style>
  <w:style w:type="character" w:styleId="FollowedHyperlink">
    <w:name w:val="FollowedHyperlink"/>
    <w:basedOn w:val="DefaultParagraphFont"/>
    <w:uiPriority w:val="99"/>
    <w:semiHidden/>
    <w:unhideWhenUsed/>
    <w:rsid w:val="00577A37"/>
    <w:rPr>
      <w:color w:val="954F72" w:themeColor="followedHyperlink"/>
      <w:u w:val="single"/>
    </w:rPr>
  </w:style>
  <w:style w:type="character" w:customStyle="1" w:styleId="Heading1Char">
    <w:name w:val="Heading 1 Char"/>
    <w:basedOn w:val="DefaultParagraphFont"/>
    <w:link w:val="Heading1"/>
    <w:uiPriority w:val="9"/>
    <w:rsid w:val="000F0D9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F0D96"/>
    <w:pPr>
      <w:outlineLvl w:val="9"/>
    </w:pPr>
  </w:style>
  <w:style w:type="paragraph" w:styleId="TOC1">
    <w:name w:val="toc 1"/>
    <w:basedOn w:val="Normal"/>
    <w:next w:val="Normal"/>
    <w:autoRedefine/>
    <w:uiPriority w:val="39"/>
    <w:unhideWhenUsed/>
    <w:rsid w:val="004A050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976034">
      <w:bodyDiv w:val="1"/>
      <w:marLeft w:val="0"/>
      <w:marRight w:val="0"/>
      <w:marTop w:val="0"/>
      <w:marBottom w:val="0"/>
      <w:divBdr>
        <w:top w:val="none" w:sz="0" w:space="0" w:color="auto"/>
        <w:left w:val="none" w:sz="0" w:space="0" w:color="auto"/>
        <w:bottom w:val="none" w:sz="0" w:space="0" w:color="auto"/>
        <w:right w:val="none" w:sz="0" w:space="0" w:color="auto"/>
      </w:divBdr>
    </w:div>
    <w:div w:id="186837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ge.com/en_US/for-our-business-partners/energy-supply/electric-rfo/wholesale-electric-power-procurement/didf-soc-pilot.page?WT.mc_id=Vanity_didf-soc-pilot" TargetMode="External"/><Relationship Id="rId13" Type="http://schemas.openxmlformats.org/officeDocument/2006/relationships/hyperlink" Target="https://docs.cpuc.ca.gov/PublishedDocs/Published/G000/M185/K070/18507005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puc.ca.gov/PublishedDocs/Published/G000/M206/K462/20646234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ge.com/b2b/distribution-resource-planning/grid-needs-assessment-map.html" TargetMode="External"/><Relationship Id="rId4" Type="http://schemas.openxmlformats.org/officeDocument/2006/relationships/settings" Target="settings.xml"/><Relationship Id="rId9" Type="http://schemas.openxmlformats.org/officeDocument/2006/relationships/hyperlink" Target="https://www.pge.com/b2b/distribution-resource-planning/grid-needs-assessment-map.html" TargetMode="External"/><Relationship Id="rId14" Type="http://schemas.openxmlformats.org/officeDocument/2006/relationships/hyperlink" Target="https://docs.cpuc.ca.gov/PublishedDocs/Published/G000/M365/K628/3656282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0E56A-5A14-4A0C-9623-3ECE82363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5</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Jayne (she/her/hers)</dc:creator>
  <cp:keywords/>
  <dc:description/>
  <cp:lastModifiedBy>Parker, Jayne (she/her/hers)</cp:lastModifiedBy>
  <cp:revision>8</cp:revision>
  <dcterms:created xsi:type="dcterms:W3CDTF">2022-01-10T18:50:00Z</dcterms:created>
  <dcterms:modified xsi:type="dcterms:W3CDTF">2022-01-10T23:11:00Z</dcterms:modified>
</cp:coreProperties>
</file>