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F8655" w14:textId="77777777" w:rsidR="00172165" w:rsidRDefault="00233EC2" w:rsidP="7F00191F">
      <w:pPr>
        <w:spacing w:after="0"/>
        <w:jc w:val="center"/>
        <w:rPr>
          <w:b/>
          <w:bCs/>
        </w:rPr>
      </w:pPr>
      <w:bookmarkStart w:id="0" w:name="_Hlk112769761"/>
      <w:r w:rsidRPr="7F00191F">
        <w:rPr>
          <w:b/>
          <w:bCs/>
        </w:rPr>
        <w:t>202</w:t>
      </w:r>
      <w:r w:rsidR="00F82E9A" w:rsidRPr="7F00191F">
        <w:rPr>
          <w:b/>
          <w:bCs/>
        </w:rPr>
        <w:t>3</w:t>
      </w:r>
      <w:r w:rsidRPr="7F00191F">
        <w:rPr>
          <w:b/>
          <w:bCs/>
        </w:rPr>
        <w:t xml:space="preserve"> DIDF</w:t>
      </w:r>
      <w:r w:rsidR="00850FF0" w:rsidRPr="7F00191F">
        <w:rPr>
          <w:b/>
          <w:bCs/>
        </w:rPr>
        <w:t xml:space="preserve"> </w:t>
      </w:r>
      <w:r w:rsidR="00A460A4" w:rsidRPr="7F00191F">
        <w:rPr>
          <w:b/>
          <w:bCs/>
        </w:rPr>
        <w:t>DISTRIBUTION SERVICES AGREEMENT</w:t>
      </w:r>
    </w:p>
    <w:p w14:paraId="7A315DAA" w14:textId="77777777" w:rsidR="0070095F" w:rsidRPr="0045254F" w:rsidRDefault="0070095F" w:rsidP="0070095F">
      <w:pPr>
        <w:spacing w:after="0"/>
      </w:pPr>
    </w:p>
    <w:p w14:paraId="52E34D73" w14:textId="77777777" w:rsidR="0070095F" w:rsidRPr="0045254F" w:rsidRDefault="0070095F" w:rsidP="00CE043F">
      <w:pPr>
        <w:spacing w:after="0"/>
        <w:jc w:val="center"/>
      </w:pPr>
    </w:p>
    <w:p w14:paraId="751F1701" w14:textId="77777777" w:rsidR="0070095F" w:rsidRPr="0045254F" w:rsidRDefault="0070095F" w:rsidP="0070095F">
      <w:pPr>
        <w:spacing w:after="0"/>
        <w:jc w:val="center"/>
      </w:pPr>
    </w:p>
    <w:p w14:paraId="44C28696" w14:textId="77777777" w:rsidR="0070095F" w:rsidRPr="0045254F" w:rsidRDefault="00A460A4" w:rsidP="0070095F">
      <w:pPr>
        <w:spacing w:after="0"/>
        <w:jc w:val="center"/>
      </w:pPr>
      <w:r w:rsidRPr="0045254F">
        <w:t>between</w:t>
      </w:r>
    </w:p>
    <w:p w14:paraId="75B200D4" w14:textId="77777777" w:rsidR="0070095F" w:rsidRPr="0045254F" w:rsidRDefault="0070095F" w:rsidP="0070095F">
      <w:pPr>
        <w:spacing w:after="0"/>
        <w:jc w:val="center"/>
      </w:pPr>
    </w:p>
    <w:p w14:paraId="48D6CB23" w14:textId="77777777" w:rsidR="0070095F" w:rsidRPr="0045254F" w:rsidRDefault="0070095F" w:rsidP="0070095F">
      <w:pPr>
        <w:spacing w:after="0"/>
        <w:jc w:val="center"/>
      </w:pPr>
    </w:p>
    <w:p w14:paraId="733BDCF2" w14:textId="77777777" w:rsidR="0070095F" w:rsidRPr="0045254F" w:rsidRDefault="0070095F" w:rsidP="0070095F">
      <w:pPr>
        <w:spacing w:after="0"/>
        <w:jc w:val="center"/>
      </w:pPr>
    </w:p>
    <w:p w14:paraId="5A982AF2" w14:textId="77777777" w:rsidR="0070095F" w:rsidRPr="0045254F" w:rsidRDefault="00A460A4" w:rsidP="0070095F">
      <w:pPr>
        <w:spacing w:after="0"/>
        <w:jc w:val="center"/>
        <w:rPr>
          <w:b/>
        </w:rPr>
      </w:pPr>
      <w:r w:rsidRPr="0045254F">
        <w:rPr>
          <w:b/>
        </w:rPr>
        <w:t>PACIFIC GAS AND ELECTRIC COMPANY</w:t>
      </w:r>
    </w:p>
    <w:p w14:paraId="1AB469A5" w14:textId="77777777" w:rsidR="0070095F" w:rsidRPr="0045254F" w:rsidRDefault="00A460A4" w:rsidP="0070095F">
      <w:pPr>
        <w:spacing w:after="0"/>
        <w:jc w:val="center"/>
      </w:pPr>
      <w:r w:rsidRPr="0045254F">
        <w:t>(as “Buyer”)</w:t>
      </w:r>
    </w:p>
    <w:p w14:paraId="1645AFB8" w14:textId="77777777" w:rsidR="0070095F" w:rsidRPr="0045254F" w:rsidRDefault="0070095F" w:rsidP="0070095F">
      <w:pPr>
        <w:spacing w:after="0"/>
        <w:jc w:val="center"/>
      </w:pPr>
    </w:p>
    <w:p w14:paraId="0A72D1FB" w14:textId="77777777" w:rsidR="0070095F" w:rsidRDefault="0070095F" w:rsidP="0070095F">
      <w:pPr>
        <w:spacing w:after="0"/>
        <w:jc w:val="center"/>
      </w:pPr>
    </w:p>
    <w:p w14:paraId="71EE3D22" w14:textId="77777777" w:rsidR="00F83982" w:rsidRPr="0045254F" w:rsidRDefault="00F83982" w:rsidP="0070095F">
      <w:pPr>
        <w:spacing w:after="0"/>
        <w:jc w:val="center"/>
      </w:pPr>
    </w:p>
    <w:p w14:paraId="5BAC2EF8" w14:textId="77777777" w:rsidR="0070095F" w:rsidRPr="0045254F" w:rsidRDefault="00A460A4" w:rsidP="0070095F">
      <w:pPr>
        <w:spacing w:after="0"/>
        <w:jc w:val="center"/>
      </w:pPr>
      <w:r w:rsidRPr="0045254F">
        <w:t>and</w:t>
      </w:r>
    </w:p>
    <w:p w14:paraId="7792D667" w14:textId="77777777" w:rsidR="0070095F" w:rsidRPr="0045254F" w:rsidRDefault="0070095F" w:rsidP="00A02C3C">
      <w:pPr>
        <w:spacing w:after="0"/>
        <w:jc w:val="center"/>
      </w:pPr>
    </w:p>
    <w:p w14:paraId="5738265A" w14:textId="77777777" w:rsidR="0070095F" w:rsidRPr="0045254F" w:rsidRDefault="0070095F" w:rsidP="0070095F">
      <w:pPr>
        <w:spacing w:after="0"/>
        <w:jc w:val="center"/>
      </w:pPr>
    </w:p>
    <w:p w14:paraId="20242B21" w14:textId="77777777" w:rsidR="0070095F" w:rsidRPr="0045254F" w:rsidRDefault="00DE0249" w:rsidP="0070095F">
      <w:pPr>
        <w:spacing w:after="0"/>
        <w:jc w:val="center"/>
        <w:rPr>
          <w:b/>
        </w:rPr>
      </w:pPr>
      <w:r w:rsidRPr="0045254F">
        <w:rPr>
          <w:b/>
        </w:rPr>
        <w:t>________________________________</w:t>
      </w:r>
    </w:p>
    <w:p w14:paraId="26976210" w14:textId="77777777" w:rsidR="0070095F" w:rsidRPr="0045254F" w:rsidRDefault="00A460A4" w:rsidP="0070095F">
      <w:pPr>
        <w:spacing w:after="0"/>
        <w:jc w:val="center"/>
      </w:pPr>
      <w:r w:rsidRPr="0045254F">
        <w:t>(as “Seller”)</w:t>
      </w:r>
    </w:p>
    <w:p w14:paraId="1899C7D2" w14:textId="77777777" w:rsidR="0070095F" w:rsidRPr="0045254F" w:rsidRDefault="0070095F" w:rsidP="0070095F">
      <w:pPr>
        <w:spacing w:after="0"/>
        <w:jc w:val="center"/>
      </w:pPr>
    </w:p>
    <w:p w14:paraId="5E938C1E" w14:textId="77777777" w:rsidR="00EE68C5" w:rsidRDefault="00EE68C5" w:rsidP="00F74390">
      <w:pPr>
        <w:spacing w:after="0"/>
      </w:pPr>
    </w:p>
    <w:p w14:paraId="5D734A04" w14:textId="77777777" w:rsidR="0070095F" w:rsidRPr="0045254F" w:rsidRDefault="0070095F" w:rsidP="00860C70">
      <w:pPr>
        <w:spacing w:after="0"/>
      </w:pPr>
    </w:p>
    <w:p w14:paraId="2AEB639B" w14:textId="77777777" w:rsidR="0070095F" w:rsidRPr="0045254F" w:rsidRDefault="0070095F" w:rsidP="00860C70">
      <w:pPr>
        <w:spacing w:after="0"/>
      </w:pPr>
    </w:p>
    <w:p w14:paraId="2358F738" w14:textId="77777777" w:rsidR="0070095F" w:rsidRPr="0045254F" w:rsidRDefault="0070095F" w:rsidP="0070095F">
      <w:pPr>
        <w:spacing w:after="0"/>
        <w:sectPr w:rsidR="0070095F" w:rsidRPr="0045254F" w:rsidSect="00EE68C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432" w:footer="432" w:gutter="0"/>
          <w:cols w:space="720"/>
          <w:docGrid w:linePitch="360"/>
        </w:sectPr>
      </w:pPr>
    </w:p>
    <w:p w14:paraId="2710E4E1" w14:textId="77777777" w:rsidR="0070095F" w:rsidRPr="0045254F" w:rsidRDefault="00A460A4" w:rsidP="00CC2F1F">
      <w:pPr>
        <w:spacing w:after="120"/>
        <w:jc w:val="center"/>
        <w:rPr>
          <w:b/>
        </w:rPr>
      </w:pPr>
      <w:r w:rsidRPr="0045254F">
        <w:rPr>
          <w:b/>
        </w:rPr>
        <w:lastRenderedPageBreak/>
        <w:t>TABLE OF CONTENTS</w:t>
      </w:r>
    </w:p>
    <w:p w14:paraId="4E2954CB" w14:textId="77777777" w:rsidR="00EE68C5" w:rsidRPr="00BF18AE" w:rsidRDefault="00A460A4" w:rsidP="00E3306C">
      <w:pPr>
        <w:pStyle w:val="TOC1"/>
        <w:rPr>
          <w:rFonts w:ascii="Calibri" w:hAnsi="Calibri"/>
          <w:b/>
        </w:rPr>
      </w:pPr>
      <w:r>
        <w:fldChar w:fldCharType="begin"/>
      </w:r>
      <w:r>
        <w:instrText xml:space="preserve"> TOC \f </w:instrText>
      </w:r>
      <w:r>
        <w:fldChar w:fldCharType="separate"/>
      </w:r>
      <w:r>
        <w:rPr>
          <w:noProof/>
        </w:rPr>
        <w:t>RECITALS</w:t>
      </w:r>
      <w:r>
        <w:rPr>
          <w:noProof/>
        </w:rPr>
        <w:tab/>
      </w:r>
      <w:r>
        <w:rPr>
          <w:noProof/>
        </w:rPr>
        <w:fldChar w:fldCharType="begin"/>
      </w:r>
      <w:r>
        <w:rPr>
          <w:noProof/>
        </w:rPr>
        <w:instrText xml:space="preserve"> PAGEREF _Toc109080655 \h </w:instrText>
      </w:r>
      <w:r>
        <w:rPr>
          <w:noProof/>
        </w:rPr>
      </w:r>
      <w:r>
        <w:rPr>
          <w:noProof/>
        </w:rPr>
        <w:fldChar w:fldCharType="separate"/>
      </w:r>
      <w:r w:rsidR="00C27A99">
        <w:rPr>
          <w:noProof/>
        </w:rPr>
        <w:t>1</w:t>
      </w:r>
      <w:r>
        <w:rPr>
          <w:noProof/>
        </w:rPr>
        <w:fldChar w:fldCharType="end"/>
      </w:r>
    </w:p>
    <w:p w14:paraId="22A6CD69" w14:textId="77777777" w:rsidR="00EE68C5" w:rsidRPr="00BF18AE" w:rsidRDefault="00A460A4" w:rsidP="00E3306C">
      <w:pPr>
        <w:pStyle w:val="TOC1"/>
        <w:rPr>
          <w:rFonts w:ascii="Calibri" w:hAnsi="Calibri"/>
          <w:b/>
        </w:rPr>
      </w:pPr>
      <w:r>
        <w:rPr>
          <w:noProof/>
        </w:rPr>
        <w:t>ARTICLE ONE:  TERM</w:t>
      </w:r>
      <w:r>
        <w:rPr>
          <w:noProof/>
        </w:rPr>
        <w:tab/>
      </w:r>
      <w:r>
        <w:rPr>
          <w:noProof/>
        </w:rPr>
        <w:fldChar w:fldCharType="begin"/>
      </w:r>
      <w:r>
        <w:rPr>
          <w:noProof/>
        </w:rPr>
        <w:instrText xml:space="preserve"> PAGEREF _Toc109080656 \h </w:instrText>
      </w:r>
      <w:r>
        <w:rPr>
          <w:noProof/>
        </w:rPr>
      </w:r>
      <w:r>
        <w:rPr>
          <w:noProof/>
        </w:rPr>
        <w:fldChar w:fldCharType="separate"/>
      </w:r>
      <w:r w:rsidR="00C27A99">
        <w:rPr>
          <w:noProof/>
        </w:rPr>
        <w:t>1</w:t>
      </w:r>
      <w:r>
        <w:rPr>
          <w:noProof/>
        </w:rPr>
        <w:fldChar w:fldCharType="end"/>
      </w:r>
    </w:p>
    <w:p w14:paraId="7422EA91" w14:textId="77777777" w:rsidR="00EE68C5" w:rsidRPr="00BF18AE" w:rsidRDefault="00A460A4" w:rsidP="00380AFC">
      <w:pPr>
        <w:pStyle w:val="TOC2"/>
        <w:rPr>
          <w:rFonts w:ascii="Calibri" w:eastAsia="Times New Roman" w:hAnsi="Calibri" w:cs="Times New Roman"/>
          <w:noProof/>
          <w:szCs w:val="22"/>
        </w:rPr>
      </w:pPr>
      <w:r>
        <w:rPr>
          <w:noProof/>
        </w:rPr>
        <w:t>1.1</w:t>
      </w:r>
      <w:r w:rsidRPr="00BF18AE">
        <w:rPr>
          <w:rFonts w:ascii="Calibri" w:eastAsia="Times New Roman" w:hAnsi="Calibri" w:cs="Times New Roman"/>
          <w:noProof/>
          <w:szCs w:val="22"/>
        </w:rPr>
        <w:tab/>
      </w:r>
      <w:r>
        <w:rPr>
          <w:noProof/>
        </w:rPr>
        <w:t>Term</w:t>
      </w:r>
      <w:r>
        <w:rPr>
          <w:noProof/>
        </w:rPr>
        <w:tab/>
      </w:r>
      <w:r>
        <w:rPr>
          <w:noProof/>
        </w:rPr>
        <w:fldChar w:fldCharType="begin"/>
      </w:r>
      <w:r>
        <w:rPr>
          <w:noProof/>
        </w:rPr>
        <w:instrText xml:space="preserve"> PAGEREF _Toc109080657 \h </w:instrText>
      </w:r>
      <w:r>
        <w:rPr>
          <w:noProof/>
        </w:rPr>
      </w:r>
      <w:r>
        <w:rPr>
          <w:noProof/>
        </w:rPr>
        <w:fldChar w:fldCharType="separate"/>
      </w:r>
      <w:r w:rsidR="00C27A99">
        <w:rPr>
          <w:noProof/>
        </w:rPr>
        <w:t>1</w:t>
      </w:r>
      <w:r>
        <w:rPr>
          <w:noProof/>
        </w:rPr>
        <w:fldChar w:fldCharType="end"/>
      </w:r>
    </w:p>
    <w:p w14:paraId="7A8DAA11" w14:textId="77777777" w:rsidR="00EE68C5" w:rsidRPr="00BF18AE" w:rsidRDefault="00A460A4" w:rsidP="00380AFC">
      <w:pPr>
        <w:pStyle w:val="TOC2"/>
        <w:rPr>
          <w:rFonts w:ascii="Calibri" w:eastAsia="Times New Roman" w:hAnsi="Calibri" w:cs="Times New Roman"/>
          <w:noProof/>
          <w:szCs w:val="22"/>
        </w:rPr>
      </w:pPr>
      <w:r>
        <w:rPr>
          <w:noProof/>
        </w:rPr>
        <w:t>1.2</w:t>
      </w:r>
      <w:r w:rsidRPr="00BF18AE">
        <w:rPr>
          <w:rFonts w:ascii="Calibri" w:eastAsia="Times New Roman" w:hAnsi="Calibri" w:cs="Times New Roman"/>
          <w:noProof/>
          <w:szCs w:val="22"/>
        </w:rPr>
        <w:tab/>
      </w:r>
      <w:r>
        <w:rPr>
          <w:noProof/>
        </w:rPr>
        <w:t>Binding Nature</w:t>
      </w:r>
      <w:r>
        <w:rPr>
          <w:noProof/>
        </w:rPr>
        <w:tab/>
      </w:r>
      <w:r>
        <w:rPr>
          <w:noProof/>
        </w:rPr>
        <w:fldChar w:fldCharType="begin"/>
      </w:r>
      <w:r>
        <w:rPr>
          <w:noProof/>
        </w:rPr>
        <w:instrText xml:space="preserve"> PAGEREF _Toc109080658 \h </w:instrText>
      </w:r>
      <w:r>
        <w:rPr>
          <w:noProof/>
        </w:rPr>
      </w:r>
      <w:r>
        <w:rPr>
          <w:noProof/>
        </w:rPr>
        <w:fldChar w:fldCharType="separate"/>
      </w:r>
      <w:r w:rsidR="00C27A99">
        <w:rPr>
          <w:noProof/>
        </w:rPr>
        <w:t>2</w:t>
      </w:r>
      <w:r>
        <w:rPr>
          <w:noProof/>
        </w:rPr>
        <w:fldChar w:fldCharType="end"/>
      </w:r>
    </w:p>
    <w:p w14:paraId="27C255DF" w14:textId="77777777" w:rsidR="00EE68C5" w:rsidRPr="00BF18AE" w:rsidRDefault="00A460A4" w:rsidP="00E3306C">
      <w:pPr>
        <w:pStyle w:val="TOC1"/>
        <w:rPr>
          <w:rFonts w:ascii="Calibri" w:hAnsi="Calibri"/>
          <w:b/>
        </w:rPr>
      </w:pPr>
      <w:r>
        <w:rPr>
          <w:noProof/>
        </w:rPr>
        <w:t>ARTICLE TWO:  DELIVERY CONDITIONS AND MILESTONES</w:t>
      </w:r>
      <w:r>
        <w:rPr>
          <w:noProof/>
        </w:rPr>
        <w:tab/>
      </w:r>
      <w:r>
        <w:rPr>
          <w:noProof/>
        </w:rPr>
        <w:fldChar w:fldCharType="begin"/>
      </w:r>
      <w:r>
        <w:rPr>
          <w:noProof/>
        </w:rPr>
        <w:instrText xml:space="preserve"> PAGEREF _Toc109080659 \h </w:instrText>
      </w:r>
      <w:r>
        <w:rPr>
          <w:noProof/>
        </w:rPr>
      </w:r>
      <w:r>
        <w:rPr>
          <w:noProof/>
        </w:rPr>
        <w:fldChar w:fldCharType="separate"/>
      </w:r>
      <w:r w:rsidR="00C27A99">
        <w:rPr>
          <w:noProof/>
        </w:rPr>
        <w:t>2</w:t>
      </w:r>
      <w:r>
        <w:rPr>
          <w:noProof/>
        </w:rPr>
        <w:fldChar w:fldCharType="end"/>
      </w:r>
    </w:p>
    <w:p w14:paraId="6565240D" w14:textId="77777777" w:rsidR="00EE68C5" w:rsidRPr="00BF18AE" w:rsidRDefault="00A460A4" w:rsidP="00380AFC">
      <w:pPr>
        <w:pStyle w:val="TOC2"/>
        <w:rPr>
          <w:rFonts w:ascii="Calibri" w:eastAsia="Times New Roman" w:hAnsi="Calibri" w:cs="Times New Roman"/>
          <w:noProof/>
          <w:szCs w:val="22"/>
        </w:rPr>
      </w:pPr>
      <w:r>
        <w:rPr>
          <w:noProof/>
        </w:rPr>
        <w:t>2.1</w:t>
      </w:r>
      <w:r w:rsidRPr="00BF18AE">
        <w:rPr>
          <w:rFonts w:ascii="Calibri" w:eastAsia="Times New Roman" w:hAnsi="Calibri" w:cs="Times New Roman"/>
          <w:noProof/>
          <w:szCs w:val="22"/>
        </w:rPr>
        <w:tab/>
      </w:r>
      <w:r>
        <w:rPr>
          <w:noProof/>
        </w:rPr>
        <w:t>Project Development</w:t>
      </w:r>
      <w:r>
        <w:rPr>
          <w:noProof/>
        </w:rPr>
        <w:tab/>
      </w:r>
      <w:r>
        <w:rPr>
          <w:noProof/>
        </w:rPr>
        <w:fldChar w:fldCharType="begin"/>
      </w:r>
      <w:r>
        <w:rPr>
          <w:noProof/>
        </w:rPr>
        <w:instrText xml:space="preserve"> PAGEREF _Toc109080660 \h </w:instrText>
      </w:r>
      <w:r>
        <w:rPr>
          <w:noProof/>
        </w:rPr>
      </w:r>
      <w:r>
        <w:rPr>
          <w:noProof/>
        </w:rPr>
        <w:fldChar w:fldCharType="separate"/>
      </w:r>
      <w:r w:rsidR="00C27A99">
        <w:rPr>
          <w:noProof/>
        </w:rPr>
        <w:t>2</w:t>
      </w:r>
      <w:r>
        <w:rPr>
          <w:noProof/>
        </w:rPr>
        <w:fldChar w:fldCharType="end"/>
      </w:r>
    </w:p>
    <w:p w14:paraId="7424F0F8" w14:textId="77777777" w:rsidR="00EE68C5" w:rsidRPr="00BF18AE" w:rsidRDefault="00A460A4" w:rsidP="00380AFC">
      <w:pPr>
        <w:pStyle w:val="TOC2"/>
        <w:rPr>
          <w:rFonts w:ascii="Calibri" w:eastAsia="Times New Roman" w:hAnsi="Calibri" w:cs="Times New Roman"/>
          <w:noProof/>
          <w:szCs w:val="22"/>
        </w:rPr>
      </w:pPr>
      <w:r>
        <w:rPr>
          <w:noProof/>
        </w:rPr>
        <w:t>2.2</w:t>
      </w:r>
      <w:r w:rsidRPr="00BF18AE">
        <w:rPr>
          <w:rFonts w:ascii="Calibri" w:eastAsia="Times New Roman" w:hAnsi="Calibri" w:cs="Times New Roman"/>
          <w:noProof/>
          <w:szCs w:val="22"/>
        </w:rPr>
        <w:tab/>
      </w:r>
      <w:r>
        <w:rPr>
          <w:noProof/>
        </w:rPr>
        <w:t>Delivery Conditions</w:t>
      </w:r>
      <w:r>
        <w:rPr>
          <w:noProof/>
        </w:rPr>
        <w:tab/>
      </w:r>
      <w:r>
        <w:rPr>
          <w:noProof/>
        </w:rPr>
        <w:fldChar w:fldCharType="begin"/>
      </w:r>
      <w:r>
        <w:rPr>
          <w:noProof/>
        </w:rPr>
        <w:instrText xml:space="preserve"> PAGEREF _Toc109080661 \h </w:instrText>
      </w:r>
      <w:r>
        <w:rPr>
          <w:noProof/>
        </w:rPr>
      </w:r>
      <w:r>
        <w:rPr>
          <w:noProof/>
        </w:rPr>
        <w:fldChar w:fldCharType="separate"/>
      </w:r>
      <w:r w:rsidR="00C27A99">
        <w:rPr>
          <w:noProof/>
        </w:rPr>
        <w:t>2</w:t>
      </w:r>
      <w:r>
        <w:rPr>
          <w:noProof/>
        </w:rPr>
        <w:fldChar w:fldCharType="end"/>
      </w:r>
    </w:p>
    <w:p w14:paraId="483D49A9" w14:textId="77777777" w:rsidR="00EE68C5" w:rsidRPr="00BF18AE" w:rsidRDefault="00A460A4" w:rsidP="00380AFC">
      <w:pPr>
        <w:pStyle w:val="TOC2"/>
        <w:rPr>
          <w:rFonts w:ascii="Calibri" w:eastAsia="Times New Roman" w:hAnsi="Calibri" w:cs="Times New Roman"/>
          <w:noProof/>
          <w:szCs w:val="22"/>
        </w:rPr>
      </w:pPr>
      <w:r>
        <w:rPr>
          <w:noProof/>
        </w:rPr>
        <w:t>2.3</w:t>
      </w:r>
      <w:r w:rsidRPr="00BF18AE">
        <w:rPr>
          <w:rFonts w:ascii="Calibri" w:eastAsia="Times New Roman" w:hAnsi="Calibri" w:cs="Times New Roman"/>
          <w:noProof/>
          <w:szCs w:val="22"/>
        </w:rPr>
        <w:tab/>
      </w:r>
      <w:r>
        <w:rPr>
          <w:noProof/>
        </w:rPr>
        <w:t>Failure to Meet Delivery Conditions</w:t>
      </w:r>
      <w:r>
        <w:rPr>
          <w:noProof/>
        </w:rPr>
        <w:tab/>
      </w:r>
      <w:r>
        <w:rPr>
          <w:noProof/>
        </w:rPr>
        <w:fldChar w:fldCharType="begin"/>
      </w:r>
      <w:r>
        <w:rPr>
          <w:noProof/>
        </w:rPr>
        <w:instrText xml:space="preserve"> PAGEREF _Toc109080662 \h </w:instrText>
      </w:r>
      <w:r>
        <w:rPr>
          <w:noProof/>
        </w:rPr>
      </w:r>
      <w:r>
        <w:rPr>
          <w:noProof/>
        </w:rPr>
        <w:fldChar w:fldCharType="separate"/>
      </w:r>
      <w:r w:rsidR="00C27A99">
        <w:rPr>
          <w:noProof/>
        </w:rPr>
        <w:t>4</w:t>
      </w:r>
      <w:r>
        <w:rPr>
          <w:noProof/>
        </w:rPr>
        <w:fldChar w:fldCharType="end"/>
      </w:r>
    </w:p>
    <w:p w14:paraId="723FC410" w14:textId="77777777" w:rsidR="00EE68C5" w:rsidRPr="00BF18AE" w:rsidRDefault="00A460A4" w:rsidP="00E3306C">
      <w:pPr>
        <w:pStyle w:val="TOC1"/>
        <w:rPr>
          <w:rFonts w:ascii="Calibri" w:hAnsi="Calibri"/>
          <w:b/>
        </w:rPr>
      </w:pPr>
      <w:r>
        <w:rPr>
          <w:noProof/>
        </w:rPr>
        <w:t>ARTICLE THREE:  TRANSACTION</w:t>
      </w:r>
      <w:r>
        <w:rPr>
          <w:noProof/>
        </w:rPr>
        <w:tab/>
      </w:r>
      <w:r>
        <w:rPr>
          <w:noProof/>
        </w:rPr>
        <w:fldChar w:fldCharType="begin"/>
      </w:r>
      <w:r>
        <w:rPr>
          <w:noProof/>
        </w:rPr>
        <w:instrText xml:space="preserve"> PAGEREF _Toc109080663 \h </w:instrText>
      </w:r>
      <w:r>
        <w:rPr>
          <w:noProof/>
        </w:rPr>
      </w:r>
      <w:r>
        <w:rPr>
          <w:noProof/>
        </w:rPr>
        <w:fldChar w:fldCharType="separate"/>
      </w:r>
      <w:r w:rsidR="00C27A99">
        <w:rPr>
          <w:noProof/>
        </w:rPr>
        <w:t>4</w:t>
      </w:r>
      <w:r>
        <w:rPr>
          <w:noProof/>
        </w:rPr>
        <w:fldChar w:fldCharType="end"/>
      </w:r>
    </w:p>
    <w:p w14:paraId="13519AB1" w14:textId="77777777" w:rsidR="00EE68C5" w:rsidRPr="00BF18AE" w:rsidRDefault="00A460A4" w:rsidP="00380AFC">
      <w:pPr>
        <w:pStyle w:val="TOC2"/>
        <w:rPr>
          <w:rFonts w:ascii="Calibri" w:eastAsia="Times New Roman" w:hAnsi="Calibri" w:cs="Times New Roman"/>
          <w:noProof/>
          <w:szCs w:val="22"/>
        </w:rPr>
      </w:pPr>
      <w:r>
        <w:rPr>
          <w:noProof/>
        </w:rPr>
        <w:t>3.1</w:t>
      </w:r>
      <w:r w:rsidRPr="00BF18AE">
        <w:rPr>
          <w:rFonts w:ascii="Calibri" w:eastAsia="Times New Roman" w:hAnsi="Calibri" w:cs="Times New Roman"/>
          <w:noProof/>
          <w:szCs w:val="22"/>
        </w:rPr>
        <w:tab/>
      </w:r>
      <w:r>
        <w:rPr>
          <w:noProof/>
        </w:rPr>
        <w:t>Transaction</w:t>
      </w:r>
      <w:r>
        <w:rPr>
          <w:noProof/>
        </w:rPr>
        <w:tab/>
      </w:r>
      <w:r>
        <w:rPr>
          <w:noProof/>
        </w:rPr>
        <w:fldChar w:fldCharType="begin"/>
      </w:r>
      <w:r>
        <w:rPr>
          <w:noProof/>
        </w:rPr>
        <w:instrText xml:space="preserve"> PAGEREF _Toc109080664 \h </w:instrText>
      </w:r>
      <w:r>
        <w:rPr>
          <w:noProof/>
        </w:rPr>
      </w:r>
      <w:r>
        <w:rPr>
          <w:noProof/>
        </w:rPr>
        <w:fldChar w:fldCharType="separate"/>
      </w:r>
      <w:r w:rsidR="00C27A99">
        <w:rPr>
          <w:noProof/>
        </w:rPr>
        <w:t>4</w:t>
      </w:r>
      <w:r>
        <w:rPr>
          <w:noProof/>
        </w:rPr>
        <w:fldChar w:fldCharType="end"/>
      </w:r>
    </w:p>
    <w:p w14:paraId="3CA83BF6" w14:textId="77777777" w:rsidR="00EE68C5" w:rsidRPr="00BF18AE" w:rsidRDefault="00A460A4" w:rsidP="00380AFC">
      <w:pPr>
        <w:pStyle w:val="TOC2"/>
        <w:rPr>
          <w:rFonts w:ascii="Calibri" w:eastAsia="Times New Roman" w:hAnsi="Calibri" w:cs="Times New Roman"/>
          <w:noProof/>
          <w:szCs w:val="22"/>
        </w:rPr>
      </w:pPr>
      <w:r>
        <w:rPr>
          <w:noProof/>
        </w:rPr>
        <w:t>3.2</w:t>
      </w:r>
      <w:r w:rsidRPr="00BF18AE">
        <w:rPr>
          <w:rFonts w:ascii="Calibri" w:eastAsia="Times New Roman" w:hAnsi="Calibri" w:cs="Times New Roman"/>
          <w:noProof/>
          <w:szCs w:val="22"/>
        </w:rPr>
        <w:tab/>
      </w:r>
      <w:r>
        <w:rPr>
          <w:noProof/>
        </w:rPr>
        <w:t>Distribution Services</w:t>
      </w:r>
      <w:r>
        <w:rPr>
          <w:noProof/>
        </w:rPr>
        <w:tab/>
      </w:r>
      <w:r>
        <w:rPr>
          <w:noProof/>
        </w:rPr>
        <w:fldChar w:fldCharType="begin"/>
      </w:r>
      <w:r>
        <w:rPr>
          <w:noProof/>
        </w:rPr>
        <w:instrText xml:space="preserve"> PAGEREF _Toc109080665 \h </w:instrText>
      </w:r>
      <w:r>
        <w:rPr>
          <w:noProof/>
        </w:rPr>
      </w:r>
      <w:r>
        <w:rPr>
          <w:noProof/>
        </w:rPr>
        <w:fldChar w:fldCharType="separate"/>
      </w:r>
      <w:r w:rsidR="00C27A99">
        <w:rPr>
          <w:noProof/>
        </w:rPr>
        <w:t>4</w:t>
      </w:r>
      <w:r>
        <w:rPr>
          <w:noProof/>
        </w:rPr>
        <w:fldChar w:fldCharType="end"/>
      </w:r>
    </w:p>
    <w:p w14:paraId="1D112708" w14:textId="77777777" w:rsidR="00EE68C5" w:rsidRPr="00BF18AE" w:rsidRDefault="00A460A4" w:rsidP="00380AFC">
      <w:pPr>
        <w:pStyle w:val="TOC2"/>
        <w:rPr>
          <w:rFonts w:ascii="Calibri" w:eastAsia="Times New Roman" w:hAnsi="Calibri" w:cs="Times New Roman"/>
          <w:noProof/>
          <w:szCs w:val="22"/>
        </w:rPr>
      </w:pPr>
      <w:r>
        <w:rPr>
          <w:noProof/>
        </w:rPr>
        <w:t>3.3</w:t>
      </w:r>
      <w:r w:rsidRPr="00BF18AE">
        <w:rPr>
          <w:rFonts w:ascii="Calibri" w:eastAsia="Times New Roman" w:hAnsi="Calibri" w:cs="Times New Roman"/>
          <w:noProof/>
          <w:szCs w:val="22"/>
        </w:rPr>
        <w:tab/>
      </w:r>
      <w:r>
        <w:rPr>
          <w:noProof/>
        </w:rPr>
        <w:t>Contract Capacity</w:t>
      </w:r>
      <w:r>
        <w:rPr>
          <w:noProof/>
        </w:rPr>
        <w:tab/>
      </w:r>
      <w:r>
        <w:rPr>
          <w:noProof/>
        </w:rPr>
        <w:fldChar w:fldCharType="begin"/>
      </w:r>
      <w:r>
        <w:rPr>
          <w:noProof/>
        </w:rPr>
        <w:instrText xml:space="preserve"> PAGEREF _Toc109080666 \h </w:instrText>
      </w:r>
      <w:r>
        <w:rPr>
          <w:noProof/>
        </w:rPr>
      </w:r>
      <w:r>
        <w:rPr>
          <w:noProof/>
        </w:rPr>
        <w:fldChar w:fldCharType="separate"/>
      </w:r>
      <w:r w:rsidR="00C27A99">
        <w:rPr>
          <w:noProof/>
        </w:rPr>
        <w:t>4</w:t>
      </w:r>
      <w:r>
        <w:rPr>
          <w:noProof/>
        </w:rPr>
        <w:fldChar w:fldCharType="end"/>
      </w:r>
    </w:p>
    <w:p w14:paraId="36132F81" w14:textId="77777777" w:rsidR="00EE68C5" w:rsidRPr="00BF18AE" w:rsidRDefault="00A460A4" w:rsidP="00380AFC">
      <w:pPr>
        <w:pStyle w:val="TOC2"/>
        <w:rPr>
          <w:rFonts w:ascii="Calibri" w:eastAsia="Times New Roman" w:hAnsi="Calibri" w:cs="Times New Roman"/>
          <w:noProof/>
          <w:szCs w:val="22"/>
        </w:rPr>
      </w:pPr>
      <w:r>
        <w:rPr>
          <w:noProof/>
        </w:rPr>
        <w:t>3.4</w:t>
      </w:r>
      <w:r w:rsidRPr="00BF18AE">
        <w:rPr>
          <w:rFonts w:ascii="Calibri" w:eastAsia="Times New Roman" w:hAnsi="Calibri" w:cs="Times New Roman"/>
          <w:noProof/>
          <w:szCs w:val="22"/>
        </w:rPr>
        <w:tab/>
      </w:r>
      <w:r>
        <w:rPr>
          <w:noProof/>
        </w:rPr>
        <w:t>Information Sharing and Shared Learning</w:t>
      </w:r>
      <w:r>
        <w:rPr>
          <w:noProof/>
        </w:rPr>
        <w:tab/>
      </w:r>
      <w:r>
        <w:rPr>
          <w:noProof/>
        </w:rPr>
        <w:fldChar w:fldCharType="begin"/>
      </w:r>
      <w:r>
        <w:rPr>
          <w:noProof/>
        </w:rPr>
        <w:instrText xml:space="preserve"> PAGEREF _Toc109080667 \h </w:instrText>
      </w:r>
      <w:r>
        <w:rPr>
          <w:noProof/>
        </w:rPr>
      </w:r>
      <w:r>
        <w:rPr>
          <w:noProof/>
        </w:rPr>
        <w:fldChar w:fldCharType="separate"/>
      </w:r>
      <w:r w:rsidR="00C27A99">
        <w:rPr>
          <w:noProof/>
        </w:rPr>
        <w:t>5</w:t>
      </w:r>
      <w:r>
        <w:rPr>
          <w:noProof/>
        </w:rPr>
        <w:fldChar w:fldCharType="end"/>
      </w:r>
    </w:p>
    <w:p w14:paraId="19123A49" w14:textId="77777777" w:rsidR="00EE68C5" w:rsidRPr="00BF18AE" w:rsidRDefault="00A460A4" w:rsidP="00E3306C">
      <w:pPr>
        <w:pStyle w:val="TOC1"/>
        <w:rPr>
          <w:rFonts w:ascii="Calibri" w:hAnsi="Calibri"/>
          <w:b/>
        </w:rPr>
      </w:pPr>
      <w:r>
        <w:rPr>
          <w:noProof/>
        </w:rPr>
        <w:t>ARTICLE FOUR:  INTERCONNECTION &amp; OPERATIONS</w:t>
      </w:r>
      <w:r>
        <w:rPr>
          <w:noProof/>
        </w:rPr>
        <w:tab/>
      </w:r>
      <w:r>
        <w:rPr>
          <w:noProof/>
        </w:rPr>
        <w:fldChar w:fldCharType="begin"/>
      </w:r>
      <w:r>
        <w:rPr>
          <w:noProof/>
        </w:rPr>
        <w:instrText xml:space="preserve"> PAGEREF _Toc109080668 \h </w:instrText>
      </w:r>
      <w:r>
        <w:rPr>
          <w:noProof/>
        </w:rPr>
      </w:r>
      <w:r>
        <w:rPr>
          <w:noProof/>
        </w:rPr>
        <w:fldChar w:fldCharType="separate"/>
      </w:r>
      <w:r w:rsidR="00C27A99">
        <w:rPr>
          <w:noProof/>
        </w:rPr>
        <w:t>5</w:t>
      </w:r>
      <w:r>
        <w:rPr>
          <w:noProof/>
        </w:rPr>
        <w:fldChar w:fldCharType="end"/>
      </w:r>
    </w:p>
    <w:p w14:paraId="6B52D4DD" w14:textId="77777777" w:rsidR="00EE68C5" w:rsidRPr="00BF18AE" w:rsidRDefault="00A460A4" w:rsidP="00380AFC">
      <w:pPr>
        <w:pStyle w:val="TOC2"/>
        <w:rPr>
          <w:rFonts w:ascii="Calibri" w:eastAsia="Times New Roman" w:hAnsi="Calibri" w:cs="Times New Roman"/>
          <w:noProof/>
          <w:szCs w:val="22"/>
        </w:rPr>
      </w:pPr>
      <w:r>
        <w:rPr>
          <w:noProof/>
        </w:rPr>
        <w:t>4.1</w:t>
      </w:r>
      <w:r w:rsidRPr="00BF18AE">
        <w:rPr>
          <w:rFonts w:ascii="Calibri" w:eastAsia="Times New Roman" w:hAnsi="Calibri" w:cs="Times New Roman"/>
          <w:noProof/>
          <w:szCs w:val="22"/>
        </w:rPr>
        <w:tab/>
      </w:r>
      <w:r>
        <w:rPr>
          <w:noProof/>
        </w:rPr>
        <w:t>Interconnection</w:t>
      </w:r>
      <w:r>
        <w:rPr>
          <w:noProof/>
        </w:rPr>
        <w:tab/>
      </w:r>
      <w:r>
        <w:rPr>
          <w:noProof/>
        </w:rPr>
        <w:fldChar w:fldCharType="begin"/>
      </w:r>
      <w:r>
        <w:rPr>
          <w:noProof/>
        </w:rPr>
        <w:instrText xml:space="preserve"> PAGEREF _Toc109080669 \h </w:instrText>
      </w:r>
      <w:r>
        <w:rPr>
          <w:noProof/>
        </w:rPr>
      </w:r>
      <w:r>
        <w:rPr>
          <w:noProof/>
        </w:rPr>
        <w:fldChar w:fldCharType="separate"/>
      </w:r>
      <w:r w:rsidR="00C27A99">
        <w:rPr>
          <w:noProof/>
        </w:rPr>
        <w:t>5</w:t>
      </w:r>
      <w:r>
        <w:rPr>
          <w:noProof/>
        </w:rPr>
        <w:fldChar w:fldCharType="end"/>
      </w:r>
    </w:p>
    <w:p w14:paraId="63BD1406" w14:textId="77777777" w:rsidR="00EE68C5" w:rsidRPr="00BF18AE" w:rsidRDefault="00A460A4" w:rsidP="00380AFC">
      <w:pPr>
        <w:pStyle w:val="TOC2"/>
        <w:rPr>
          <w:rFonts w:ascii="Calibri" w:eastAsia="Times New Roman" w:hAnsi="Calibri" w:cs="Times New Roman"/>
          <w:noProof/>
          <w:szCs w:val="22"/>
        </w:rPr>
      </w:pPr>
      <w:r>
        <w:rPr>
          <w:noProof/>
        </w:rPr>
        <w:t>4.2</w:t>
      </w:r>
      <w:r w:rsidRPr="00BF18AE">
        <w:rPr>
          <w:rFonts w:ascii="Calibri" w:eastAsia="Times New Roman" w:hAnsi="Calibri" w:cs="Times New Roman"/>
          <w:noProof/>
          <w:szCs w:val="22"/>
        </w:rPr>
        <w:tab/>
      </w:r>
      <w:r>
        <w:rPr>
          <w:noProof/>
        </w:rPr>
        <w:t>Interconnection Obligations</w:t>
      </w:r>
      <w:r>
        <w:rPr>
          <w:noProof/>
        </w:rPr>
        <w:tab/>
      </w:r>
      <w:r>
        <w:rPr>
          <w:noProof/>
        </w:rPr>
        <w:fldChar w:fldCharType="begin"/>
      </w:r>
      <w:r>
        <w:rPr>
          <w:noProof/>
        </w:rPr>
        <w:instrText xml:space="preserve"> PAGEREF _Toc109080670 \h </w:instrText>
      </w:r>
      <w:r>
        <w:rPr>
          <w:noProof/>
        </w:rPr>
      </w:r>
      <w:r>
        <w:rPr>
          <w:noProof/>
        </w:rPr>
        <w:fldChar w:fldCharType="separate"/>
      </w:r>
      <w:r w:rsidR="00C27A99">
        <w:rPr>
          <w:noProof/>
        </w:rPr>
        <w:t>5</w:t>
      </w:r>
      <w:r>
        <w:rPr>
          <w:noProof/>
        </w:rPr>
        <w:fldChar w:fldCharType="end"/>
      </w:r>
    </w:p>
    <w:p w14:paraId="67B62031" w14:textId="77777777" w:rsidR="00EE68C5" w:rsidRPr="00BF18AE" w:rsidRDefault="00A460A4" w:rsidP="00380AFC">
      <w:pPr>
        <w:pStyle w:val="TOC2"/>
        <w:rPr>
          <w:rFonts w:ascii="Calibri" w:eastAsia="Times New Roman" w:hAnsi="Calibri" w:cs="Times New Roman"/>
          <w:noProof/>
          <w:szCs w:val="22"/>
        </w:rPr>
      </w:pPr>
      <w:r>
        <w:rPr>
          <w:noProof/>
        </w:rPr>
        <w:t>4.3</w:t>
      </w:r>
      <w:r w:rsidRPr="00BF18AE">
        <w:rPr>
          <w:rFonts w:ascii="Calibri" w:eastAsia="Times New Roman" w:hAnsi="Calibri" w:cs="Times New Roman"/>
          <w:noProof/>
          <w:szCs w:val="22"/>
        </w:rPr>
        <w:tab/>
      </w:r>
      <w:r>
        <w:rPr>
          <w:noProof/>
        </w:rPr>
        <w:t>Operational Control</w:t>
      </w:r>
      <w:r>
        <w:rPr>
          <w:noProof/>
        </w:rPr>
        <w:tab/>
      </w:r>
      <w:r>
        <w:rPr>
          <w:noProof/>
        </w:rPr>
        <w:fldChar w:fldCharType="begin"/>
      </w:r>
      <w:r>
        <w:rPr>
          <w:noProof/>
        </w:rPr>
        <w:instrText xml:space="preserve"> PAGEREF _Toc109080671 \h </w:instrText>
      </w:r>
      <w:r>
        <w:rPr>
          <w:noProof/>
        </w:rPr>
      </w:r>
      <w:r>
        <w:rPr>
          <w:noProof/>
        </w:rPr>
        <w:fldChar w:fldCharType="separate"/>
      </w:r>
      <w:r w:rsidR="00C27A99">
        <w:rPr>
          <w:noProof/>
        </w:rPr>
        <w:t>6</w:t>
      </w:r>
      <w:r>
        <w:rPr>
          <w:noProof/>
        </w:rPr>
        <w:fldChar w:fldCharType="end"/>
      </w:r>
    </w:p>
    <w:p w14:paraId="50FDD4DC" w14:textId="77777777" w:rsidR="00EE68C5" w:rsidRPr="00BF18AE" w:rsidRDefault="00A460A4" w:rsidP="00380AFC">
      <w:pPr>
        <w:pStyle w:val="TOC2"/>
        <w:rPr>
          <w:rFonts w:ascii="Calibri" w:eastAsia="Times New Roman" w:hAnsi="Calibri" w:cs="Times New Roman"/>
          <w:noProof/>
          <w:szCs w:val="22"/>
        </w:rPr>
      </w:pPr>
      <w:r>
        <w:rPr>
          <w:noProof/>
        </w:rPr>
        <w:t>4.4</w:t>
      </w:r>
      <w:r w:rsidRPr="00BF18AE">
        <w:rPr>
          <w:rFonts w:ascii="Calibri" w:eastAsia="Times New Roman" w:hAnsi="Calibri" w:cs="Times New Roman"/>
          <w:noProof/>
          <w:szCs w:val="22"/>
        </w:rPr>
        <w:tab/>
      </w:r>
      <w:r>
        <w:rPr>
          <w:noProof/>
        </w:rPr>
        <w:t>Sites and Customers</w:t>
      </w:r>
      <w:r>
        <w:rPr>
          <w:noProof/>
        </w:rPr>
        <w:tab/>
      </w:r>
      <w:r>
        <w:rPr>
          <w:noProof/>
        </w:rPr>
        <w:fldChar w:fldCharType="begin"/>
      </w:r>
      <w:r>
        <w:rPr>
          <w:noProof/>
        </w:rPr>
        <w:instrText xml:space="preserve"> PAGEREF _Toc109080672 \h </w:instrText>
      </w:r>
      <w:r>
        <w:rPr>
          <w:noProof/>
        </w:rPr>
      </w:r>
      <w:r>
        <w:rPr>
          <w:noProof/>
        </w:rPr>
        <w:fldChar w:fldCharType="separate"/>
      </w:r>
      <w:r w:rsidR="00C27A99">
        <w:rPr>
          <w:noProof/>
        </w:rPr>
        <w:t>6</w:t>
      </w:r>
      <w:r>
        <w:rPr>
          <w:noProof/>
        </w:rPr>
        <w:fldChar w:fldCharType="end"/>
      </w:r>
    </w:p>
    <w:p w14:paraId="34DBECB1" w14:textId="77777777" w:rsidR="00EE68C5" w:rsidRPr="00BF18AE" w:rsidRDefault="00A460A4" w:rsidP="00380AFC">
      <w:pPr>
        <w:pStyle w:val="TOC2"/>
        <w:rPr>
          <w:rFonts w:ascii="Calibri" w:eastAsia="Times New Roman" w:hAnsi="Calibri" w:cs="Times New Roman"/>
          <w:noProof/>
          <w:szCs w:val="22"/>
        </w:rPr>
      </w:pPr>
      <w:r>
        <w:rPr>
          <w:noProof/>
        </w:rPr>
        <w:t>4.5</w:t>
      </w:r>
      <w:r w:rsidRPr="00BF18AE">
        <w:rPr>
          <w:rFonts w:ascii="Calibri" w:eastAsia="Times New Roman" w:hAnsi="Calibri" w:cs="Times New Roman"/>
          <w:noProof/>
          <w:szCs w:val="22"/>
        </w:rPr>
        <w:tab/>
      </w:r>
      <w:r>
        <w:rPr>
          <w:noProof/>
        </w:rPr>
        <w:t>Metering and Communications Systems</w:t>
      </w:r>
      <w:r>
        <w:rPr>
          <w:noProof/>
        </w:rPr>
        <w:tab/>
      </w:r>
      <w:r>
        <w:rPr>
          <w:noProof/>
        </w:rPr>
        <w:fldChar w:fldCharType="begin"/>
      </w:r>
      <w:r>
        <w:rPr>
          <w:noProof/>
        </w:rPr>
        <w:instrText xml:space="preserve"> PAGEREF _Toc109080673 \h </w:instrText>
      </w:r>
      <w:r>
        <w:rPr>
          <w:noProof/>
        </w:rPr>
      </w:r>
      <w:r>
        <w:rPr>
          <w:noProof/>
        </w:rPr>
        <w:fldChar w:fldCharType="separate"/>
      </w:r>
      <w:r w:rsidR="00C27A99">
        <w:rPr>
          <w:noProof/>
        </w:rPr>
        <w:t>7</w:t>
      </w:r>
      <w:r>
        <w:rPr>
          <w:noProof/>
        </w:rPr>
        <w:fldChar w:fldCharType="end"/>
      </w:r>
    </w:p>
    <w:p w14:paraId="741403EF" w14:textId="77777777" w:rsidR="00EE68C5" w:rsidRPr="00BF18AE" w:rsidRDefault="00A460A4" w:rsidP="00380AFC">
      <w:pPr>
        <w:pStyle w:val="TOC2"/>
        <w:rPr>
          <w:rFonts w:ascii="Calibri" w:eastAsia="Times New Roman" w:hAnsi="Calibri" w:cs="Times New Roman"/>
          <w:noProof/>
          <w:szCs w:val="22"/>
        </w:rPr>
      </w:pPr>
      <w:r>
        <w:rPr>
          <w:noProof/>
        </w:rPr>
        <w:t>4.6</w:t>
      </w:r>
      <w:r w:rsidRPr="00BF18AE">
        <w:rPr>
          <w:rFonts w:ascii="Calibri" w:eastAsia="Times New Roman" w:hAnsi="Calibri" w:cs="Times New Roman"/>
          <w:noProof/>
          <w:szCs w:val="22"/>
        </w:rPr>
        <w:tab/>
      </w:r>
      <w:r>
        <w:rPr>
          <w:noProof/>
        </w:rPr>
        <w:t>Dispatch Requests</w:t>
      </w:r>
      <w:r>
        <w:rPr>
          <w:noProof/>
        </w:rPr>
        <w:tab/>
      </w:r>
      <w:r>
        <w:rPr>
          <w:noProof/>
        </w:rPr>
        <w:fldChar w:fldCharType="begin"/>
      </w:r>
      <w:r>
        <w:rPr>
          <w:noProof/>
        </w:rPr>
        <w:instrText xml:space="preserve"> PAGEREF _Toc109080674 \h </w:instrText>
      </w:r>
      <w:r>
        <w:rPr>
          <w:noProof/>
        </w:rPr>
      </w:r>
      <w:r>
        <w:rPr>
          <w:noProof/>
        </w:rPr>
        <w:fldChar w:fldCharType="separate"/>
      </w:r>
      <w:r w:rsidR="00C27A99">
        <w:rPr>
          <w:noProof/>
        </w:rPr>
        <w:t>7</w:t>
      </w:r>
      <w:r>
        <w:rPr>
          <w:noProof/>
        </w:rPr>
        <w:fldChar w:fldCharType="end"/>
      </w:r>
    </w:p>
    <w:p w14:paraId="3EE7EC86" w14:textId="77777777" w:rsidR="00EE68C5" w:rsidRPr="00BF18AE" w:rsidRDefault="00A460A4" w:rsidP="00380AFC">
      <w:pPr>
        <w:pStyle w:val="TOC2"/>
        <w:rPr>
          <w:rFonts w:ascii="Calibri" w:eastAsia="Times New Roman" w:hAnsi="Calibri" w:cs="Times New Roman"/>
          <w:noProof/>
          <w:szCs w:val="22"/>
        </w:rPr>
      </w:pPr>
      <w:r>
        <w:rPr>
          <w:noProof/>
        </w:rPr>
        <w:t>4.7</w:t>
      </w:r>
      <w:r w:rsidRPr="00BF18AE">
        <w:rPr>
          <w:rFonts w:ascii="Calibri" w:eastAsia="Times New Roman" w:hAnsi="Calibri" w:cs="Times New Roman"/>
          <w:noProof/>
          <w:szCs w:val="22"/>
        </w:rPr>
        <w:tab/>
      </w:r>
      <w:r>
        <w:rPr>
          <w:noProof/>
        </w:rPr>
        <w:t>Supplier Diversity</w:t>
      </w:r>
      <w:r>
        <w:rPr>
          <w:noProof/>
        </w:rPr>
        <w:tab/>
      </w:r>
      <w:r>
        <w:rPr>
          <w:noProof/>
        </w:rPr>
        <w:fldChar w:fldCharType="begin"/>
      </w:r>
      <w:r>
        <w:rPr>
          <w:noProof/>
        </w:rPr>
        <w:instrText xml:space="preserve"> PAGEREF _Toc109080675 \h </w:instrText>
      </w:r>
      <w:r>
        <w:rPr>
          <w:noProof/>
        </w:rPr>
      </w:r>
      <w:r>
        <w:rPr>
          <w:noProof/>
        </w:rPr>
        <w:fldChar w:fldCharType="separate"/>
      </w:r>
      <w:r w:rsidR="00C27A99">
        <w:rPr>
          <w:noProof/>
        </w:rPr>
        <w:t>7</w:t>
      </w:r>
      <w:r>
        <w:rPr>
          <w:noProof/>
        </w:rPr>
        <w:fldChar w:fldCharType="end"/>
      </w:r>
    </w:p>
    <w:p w14:paraId="62699E87" w14:textId="77777777" w:rsidR="00EE68C5" w:rsidRPr="00BF18AE" w:rsidRDefault="00A460A4" w:rsidP="00380AFC">
      <w:pPr>
        <w:pStyle w:val="TOC2"/>
        <w:rPr>
          <w:rFonts w:ascii="Calibri" w:eastAsia="Times New Roman" w:hAnsi="Calibri" w:cs="Times New Roman"/>
          <w:noProof/>
          <w:szCs w:val="22"/>
        </w:rPr>
      </w:pPr>
      <w:r>
        <w:rPr>
          <w:noProof/>
        </w:rPr>
        <w:t>4.8</w:t>
      </w:r>
      <w:r w:rsidRPr="00BF18AE">
        <w:rPr>
          <w:rFonts w:ascii="Calibri" w:eastAsia="Times New Roman" w:hAnsi="Calibri" w:cs="Times New Roman"/>
          <w:noProof/>
          <w:szCs w:val="22"/>
        </w:rPr>
        <w:tab/>
      </w:r>
      <w:r>
        <w:rPr>
          <w:noProof/>
        </w:rPr>
        <w:t>Standards of Care</w:t>
      </w:r>
      <w:r>
        <w:rPr>
          <w:noProof/>
        </w:rPr>
        <w:tab/>
      </w:r>
      <w:r>
        <w:rPr>
          <w:noProof/>
        </w:rPr>
        <w:fldChar w:fldCharType="begin"/>
      </w:r>
      <w:r>
        <w:rPr>
          <w:noProof/>
        </w:rPr>
        <w:instrText xml:space="preserve"> PAGEREF _Toc109080676 \h </w:instrText>
      </w:r>
      <w:r>
        <w:rPr>
          <w:noProof/>
        </w:rPr>
      </w:r>
      <w:r>
        <w:rPr>
          <w:noProof/>
        </w:rPr>
        <w:fldChar w:fldCharType="separate"/>
      </w:r>
      <w:r w:rsidR="00C27A99">
        <w:rPr>
          <w:noProof/>
        </w:rPr>
        <w:t>7</w:t>
      </w:r>
      <w:r>
        <w:rPr>
          <w:noProof/>
        </w:rPr>
        <w:fldChar w:fldCharType="end"/>
      </w:r>
    </w:p>
    <w:p w14:paraId="08F396AF" w14:textId="77777777" w:rsidR="00EE68C5" w:rsidRPr="00BF18AE" w:rsidRDefault="00A460A4" w:rsidP="00E3306C">
      <w:pPr>
        <w:pStyle w:val="TOC1"/>
        <w:rPr>
          <w:rFonts w:ascii="Calibri" w:hAnsi="Calibri"/>
          <w:b/>
        </w:rPr>
      </w:pPr>
      <w:r>
        <w:rPr>
          <w:noProof/>
        </w:rPr>
        <w:t>ARTICLE FIVE:  TESTING AND VERIFICATION</w:t>
      </w:r>
      <w:r>
        <w:rPr>
          <w:noProof/>
        </w:rPr>
        <w:tab/>
      </w:r>
      <w:r>
        <w:rPr>
          <w:noProof/>
        </w:rPr>
        <w:fldChar w:fldCharType="begin"/>
      </w:r>
      <w:r>
        <w:rPr>
          <w:noProof/>
        </w:rPr>
        <w:instrText xml:space="preserve"> PAGEREF _Toc109080677 \h </w:instrText>
      </w:r>
      <w:r>
        <w:rPr>
          <w:noProof/>
        </w:rPr>
      </w:r>
      <w:r>
        <w:rPr>
          <w:noProof/>
        </w:rPr>
        <w:fldChar w:fldCharType="separate"/>
      </w:r>
      <w:r w:rsidR="00C27A99">
        <w:rPr>
          <w:noProof/>
        </w:rPr>
        <w:t>8</w:t>
      </w:r>
      <w:r>
        <w:rPr>
          <w:noProof/>
        </w:rPr>
        <w:fldChar w:fldCharType="end"/>
      </w:r>
    </w:p>
    <w:p w14:paraId="03E871CC" w14:textId="77777777" w:rsidR="00EE68C5" w:rsidRPr="00BF18AE" w:rsidRDefault="00A460A4" w:rsidP="00380AFC">
      <w:pPr>
        <w:pStyle w:val="TOC2"/>
        <w:rPr>
          <w:rFonts w:ascii="Calibri" w:eastAsia="Times New Roman" w:hAnsi="Calibri" w:cs="Times New Roman"/>
          <w:noProof/>
          <w:szCs w:val="22"/>
        </w:rPr>
      </w:pPr>
      <w:r>
        <w:rPr>
          <w:noProof/>
        </w:rPr>
        <w:t>5.1</w:t>
      </w:r>
      <w:r w:rsidRPr="00BF18AE">
        <w:rPr>
          <w:rFonts w:ascii="Calibri" w:eastAsia="Times New Roman" w:hAnsi="Calibri" w:cs="Times New Roman"/>
          <w:noProof/>
          <w:szCs w:val="22"/>
        </w:rPr>
        <w:tab/>
      </w:r>
      <w:r>
        <w:rPr>
          <w:noProof/>
        </w:rPr>
        <w:t>Performance Testing</w:t>
      </w:r>
      <w:r>
        <w:rPr>
          <w:noProof/>
        </w:rPr>
        <w:tab/>
      </w:r>
      <w:r>
        <w:rPr>
          <w:noProof/>
        </w:rPr>
        <w:fldChar w:fldCharType="begin"/>
      </w:r>
      <w:r>
        <w:rPr>
          <w:noProof/>
        </w:rPr>
        <w:instrText xml:space="preserve"> PAGEREF _Toc109080678 \h </w:instrText>
      </w:r>
      <w:r>
        <w:rPr>
          <w:noProof/>
        </w:rPr>
      </w:r>
      <w:r>
        <w:rPr>
          <w:noProof/>
        </w:rPr>
        <w:fldChar w:fldCharType="separate"/>
      </w:r>
      <w:r w:rsidR="00C27A99">
        <w:rPr>
          <w:noProof/>
        </w:rPr>
        <w:t>8</w:t>
      </w:r>
      <w:r>
        <w:rPr>
          <w:noProof/>
        </w:rPr>
        <w:fldChar w:fldCharType="end"/>
      </w:r>
    </w:p>
    <w:p w14:paraId="076257C2" w14:textId="77777777" w:rsidR="00EE68C5" w:rsidRPr="00BF18AE" w:rsidRDefault="00A460A4" w:rsidP="00380AFC">
      <w:pPr>
        <w:pStyle w:val="TOC2"/>
        <w:rPr>
          <w:rFonts w:ascii="Calibri" w:eastAsia="Times New Roman" w:hAnsi="Calibri" w:cs="Times New Roman"/>
          <w:noProof/>
          <w:szCs w:val="22"/>
        </w:rPr>
      </w:pPr>
      <w:r>
        <w:rPr>
          <w:noProof/>
        </w:rPr>
        <w:t>5.2</w:t>
      </w:r>
      <w:r w:rsidRPr="00BF18AE">
        <w:rPr>
          <w:rFonts w:ascii="Calibri" w:eastAsia="Times New Roman" w:hAnsi="Calibri" w:cs="Times New Roman"/>
          <w:noProof/>
          <w:szCs w:val="22"/>
        </w:rPr>
        <w:tab/>
      </w:r>
      <w:r>
        <w:rPr>
          <w:noProof/>
        </w:rPr>
        <w:t>Measurement and Verification</w:t>
      </w:r>
      <w:r>
        <w:rPr>
          <w:noProof/>
        </w:rPr>
        <w:tab/>
      </w:r>
      <w:r>
        <w:rPr>
          <w:noProof/>
        </w:rPr>
        <w:fldChar w:fldCharType="begin"/>
      </w:r>
      <w:r>
        <w:rPr>
          <w:noProof/>
        </w:rPr>
        <w:instrText xml:space="preserve"> PAGEREF _Toc109080679 \h </w:instrText>
      </w:r>
      <w:r>
        <w:rPr>
          <w:noProof/>
        </w:rPr>
      </w:r>
      <w:r>
        <w:rPr>
          <w:noProof/>
        </w:rPr>
        <w:fldChar w:fldCharType="separate"/>
      </w:r>
      <w:r w:rsidR="00C27A99">
        <w:rPr>
          <w:noProof/>
        </w:rPr>
        <w:t>8</w:t>
      </w:r>
      <w:r>
        <w:rPr>
          <w:noProof/>
        </w:rPr>
        <w:fldChar w:fldCharType="end"/>
      </w:r>
    </w:p>
    <w:p w14:paraId="62CD6D3D" w14:textId="77777777" w:rsidR="00EE68C5" w:rsidRPr="00BF18AE" w:rsidRDefault="00A460A4" w:rsidP="00E3306C">
      <w:pPr>
        <w:pStyle w:val="TOC1"/>
        <w:rPr>
          <w:rFonts w:ascii="Calibri" w:hAnsi="Calibri"/>
          <w:b/>
        </w:rPr>
      </w:pPr>
      <w:r>
        <w:rPr>
          <w:noProof/>
        </w:rPr>
        <w:t>ARTICLE SIX:  COMPENSATION</w:t>
      </w:r>
      <w:r>
        <w:rPr>
          <w:noProof/>
        </w:rPr>
        <w:tab/>
      </w:r>
      <w:r>
        <w:rPr>
          <w:noProof/>
        </w:rPr>
        <w:fldChar w:fldCharType="begin"/>
      </w:r>
      <w:r>
        <w:rPr>
          <w:noProof/>
        </w:rPr>
        <w:instrText xml:space="preserve"> PAGEREF _Toc109080680 \h </w:instrText>
      </w:r>
      <w:r>
        <w:rPr>
          <w:noProof/>
        </w:rPr>
      </w:r>
      <w:r>
        <w:rPr>
          <w:noProof/>
        </w:rPr>
        <w:fldChar w:fldCharType="separate"/>
      </w:r>
      <w:r w:rsidR="00C27A99">
        <w:rPr>
          <w:noProof/>
        </w:rPr>
        <w:t>8</w:t>
      </w:r>
      <w:r>
        <w:rPr>
          <w:noProof/>
        </w:rPr>
        <w:fldChar w:fldCharType="end"/>
      </w:r>
    </w:p>
    <w:p w14:paraId="7DE4AD19" w14:textId="77777777" w:rsidR="00EE68C5" w:rsidRPr="00BF18AE" w:rsidRDefault="00A460A4" w:rsidP="00380AFC">
      <w:pPr>
        <w:pStyle w:val="TOC2"/>
        <w:rPr>
          <w:rFonts w:ascii="Calibri" w:eastAsia="Times New Roman" w:hAnsi="Calibri" w:cs="Times New Roman"/>
          <w:noProof/>
          <w:szCs w:val="22"/>
        </w:rPr>
      </w:pPr>
      <w:r>
        <w:rPr>
          <w:noProof/>
        </w:rPr>
        <w:t>6.1</w:t>
      </w:r>
      <w:r w:rsidRPr="00BF18AE">
        <w:rPr>
          <w:rFonts w:ascii="Calibri" w:eastAsia="Times New Roman" w:hAnsi="Calibri" w:cs="Times New Roman"/>
          <w:noProof/>
          <w:szCs w:val="22"/>
        </w:rPr>
        <w:tab/>
      </w:r>
      <w:r>
        <w:rPr>
          <w:noProof/>
        </w:rPr>
        <w:t>Contract Pricing</w:t>
      </w:r>
      <w:r>
        <w:rPr>
          <w:noProof/>
        </w:rPr>
        <w:tab/>
      </w:r>
      <w:r>
        <w:rPr>
          <w:noProof/>
        </w:rPr>
        <w:fldChar w:fldCharType="begin"/>
      </w:r>
      <w:r>
        <w:rPr>
          <w:noProof/>
        </w:rPr>
        <w:instrText xml:space="preserve"> PAGEREF _Toc109080681 \h </w:instrText>
      </w:r>
      <w:r>
        <w:rPr>
          <w:noProof/>
        </w:rPr>
      </w:r>
      <w:r>
        <w:rPr>
          <w:noProof/>
        </w:rPr>
        <w:fldChar w:fldCharType="separate"/>
      </w:r>
      <w:r w:rsidR="00C27A99">
        <w:rPr>
          <w:noProof/>
        </w:rPr>
        <w:t>8</w:t>
      </w:r>
      <w:r>
        <w:rPr>
          <w:noProof/>
        </w:rPr>
        <w:fldChar w:fldCharType="end"/>
      </w:r>
    </w:p>
    <w:p w14:paraId="48D1A685" w14:textId="77777777" w:rsidR="00EE68C5" w:rsidRPr="00BF18AE" w:rsidRDefault="00A460A4" w:rsidP="00380AFC">
      <w:pPr>
        <w:pStyle w:val="TOC2"/>
        <w:rPr>
          <w:rFonts w:ascii="Calibri" w:eastAsia="Times New Roman" w:hAnsi="Calibri" w:cs="Times New Roman"/>
          <w:noProof/>
          <w:szCs w:val="22"/>
        </w:rPr>
      </w:pPr>
      <w:r>
        <w:rPr>
          <w:noProof/>
        </w:rPr>
        <w:t>6.2</w:t>
      </w:r>
      <w:r w:rsidRPr="00BF18AE">
        <w:rPr>
          <w:rFonts w:ascii="Calibri" w:eastAsia="Times New Roman" w:hAnsi="Calibri" w:cs="Times New Roman"/>
          <w:noProof/>
          <w:szCs w:val="22"/>
        </w:rPr>
        <w:tab/>
      </w:r>
      <w:r>
        <w:rPr>
          <w:noProof/>
        </w:rPr>
        <w:t>Monthly Payment</w:t>
      </w:r>
      <w:r>
        <w:rPr>
          <w:noProof/>
        </w:rPr>
        <w:tab/>
      </w:r>
      <w:r>
        <w:rPr>
          <w:noProof/>
        </w:rPr>
        <w:fldChar w:fldCharType="begin"/>
      </w:r>
      <w:r>
        <w:rPr>
          <w:noProof/>
        </w:rPr>
        <w:instrText xml:space="preserve"> PAGEREF _Toc109080682 \h </w:instrText>
      </w:r>
      <w:r>
        <w:rPr>
          <w:noProof/>
        </w:rPr>
      </w:r>
      <w:r>
        <w:rPr>
          <w:noProof/>
        </w:rPr>
        <w:fldChar w:fldCharType="separate"/>
      </w:r>
      <w:r w:rsidR="00C27A99">
        <w:rPr>
          <w:noProof/>
        </w:rPr>
        <w:t>8</w:t>
      </w:r>
      <w:r>
        <w:rPr>
          <w:noProof/>
        </w:rPr>
        <w:fldChar w:fldCharType="end"/>
      </w:r>
    </w:p>
    <w:p w14:paraId="2DEE21B2" w14:textId="77777777" w:rsidR="00EE68C5" w:rsidRPr="00BF18AE" w:rsidRDefault="00A460A4" w:rsidP="00E3306C">
      <w:pPr>
        <w:pStyle w:val="TOC1"/>
        <w:rPr>
          <w:rFonts w:ascii="Calibri" w:hAnsi="Calibri"/>
          <w:b/>
        </w:rPr>
      </w:pPr>
      <w:r>
        <w:rPr>
          <w:noProof/>
        </w:rPr>
        <w:t>ARTICLE SEVEN:  EVENTS OF DEFAULT; REMEDIES</w:t>
      </w:r>
      <w:r>
        <w:rPr>
          <w:noProof/>
        </w:rPr>
        <w:tab/>
      </w:r>
      <w:r>
        <w:rPr>
          <w:noProof/>
        </w:rPr>
        <w:fldChar w:fldCharType="begin"/>
      </w:r>
      <w:r>
        <w:rPr>
          <w:noProof/>
        </w:rPr>
        <w:instrText xml:space="preserve"> PAGEREF _Toc109080683 \h </w:instrText>
      </w:r>
      <w:r>
        <w:rPr>
          <w:noProof/>
        </w:rPr>
      </w:r>
      <w:r>
        <w:rPr>
          <w:noProof/>
        </w:rPr>
        <w:fldChar w:fldCharType="separate"/>
      </w:r>
      <w:r w:rsidR="00C27A99">
        <w:rPr>
          <w:noProof/>
        </w:rPr>
        <w:t>11</w:t>
      </w:r>
      <w:r>
        <w:rPr>
          <w:noProof/>
        </w:rPr>
        <w:fldChar w:fldCharType="end"/>
      </w:r>
    </w:p>
    <w:p w14:paraId="238F7A4A" w14:textId="77777777" w:rsidR="00EE68C5" w:rsidRPr="00BF18AE" w:rsidRDefault="00A460A4" w:rsidP="00380AFC">
      <w:pPr>
        <w:pStyle w:val="TOC2"/>
        <w:rPr>
          <w:rFonts w:ascii="Calibri" w:eastAsia="Times New Roman" w:hAnsi="Calibri" w:cs="Times New Roman"/>
          <w:noProof/>
          <w:szCs w:val="22"/>
        </w:rPr>
      </w:pPr>
      <w:r>
        <w:rPr>
          <w:noProof/>
        </w:rPr>
        <w:t>7.1</w:t>
      </w:r>
      <w:r w:rsidRPr="00BF18AE">
        <w:rPr>
          <w:rFonts w:ascii="Calibri" w:eastAsia="Times New Roman" w:hAnsi="Calibri" w:cs="Times New Roman"/>
          <w:noProof/>
          <w:szCs w:val="22"/>
        </w:rPr>
        <w:tab/>
      </w:r>
      <w:r>
        <w:rPr>
          <w:noProof/>
        </w:rPr>
        <w:t>Events of Default</w:t>
      </w:r>
      <w:r>
        <w:rPr>
          <w:noProof/>
        </w:rPr>
        <w:tab/>
      </w:r>
      <w:r>
        <w:rPr>
          <w:noProof/>
        </w:rPr>
        <w:fldChar w:fldCharType="begin"/>
      </w:r>
      <w:r>
        <w:rPr>
          <w:noProof/>
        </w:rPr>
        <w:instrText xml:space="preserve"> PAGEREF _Toc109080684 \h </w:instrText>
      </w:r>
      <w:r>
        <w:rPr>
          <w:noProof/>
        </w:rPr>
      </w:r>
      <w:r>
        <w:rPr>
          <w:noProof/>
        </w:rPr>
        <w:fldChar w:fldCharType="separate"/>
      </w:r>
      <w:r w:rsidR="00C27A99">
        <w:rPr>
          <w:noProof/>
        </w:rPr>
        <w:t>11</w:t>
      </w:r>
      <w:r>
        <w:rPr>
          <w:noProof/>
        </w:rPr>
        <w:fldChar w:fldCharType="end"/>
      </w:r>
    </w:p>
    <w:p w14:paraId="52532D71" w14:textId="77777777" w:rsidR="00EE68C5" w:rsidRPr="00BF18AE" w:rsidRDefault="00A460A4" w:rsidP="00380AFC">
      <w:pPr>
        <w:pStyle w:val="TOC2"/>
        <w:rPr>
          <w:rFonts w:ascii="Calibri" w:eastAsia="Times New Roman" w:hAnsi="Calibri" w:cs="Times New Roman"/>
          <w:noProof/>
          <w:szCs w:val="22"/>
        </w:rPr>
      </w:pPr>
      <w:r>
        <w:rPr>
          <w:noProof/>
        </w:rPr>
        <w:t>7.2</w:t>
      </w:r>
      <w:r w:rsidRPr="00BF18AE">
        <w:rPr>
          <w:rFonts w:ascii="Calibri" w:eastAsia="Times New Roman" w:hAnsi="Calibri" w:cs="Times New Roman"/>
          <w:noProof/>
          <w:szCs w:val="22"/>
        </w:rPr>
        <w:tab/>
      </w:r>
      <w:r>
        <w:rPr>
          <w:noProof/>
        </w:rPr>
        <w:t>Early Termination</w:t>
      </w:r>
      <w:r>
        <w:rPr>
          <w:noProof/>
        </w:rPr>
        <w:tab/>
      </w:r>
      <w:r>
        <w:rPr>
          <w:noProof/>
        </w:rPr>
        <w:fldChar w:fldCharType="begin"/>
      </w:r>
      <w:r>
        <w:rPr>
          <w:noProof/>
        </w:rPr>
        <w:instrText xml:space="preserve"> PAGEREF _Toc109080685 \h </w:instrText>
      </w:r>
      <w:r>
        <w:rPr>
          <w:noProof/>
        </w:rPr>
      </w:r>
      <w:r>
        <w:rPr>
          <w:noProof/>
        </w:rPr>
        <w:fldChar w:fldCharType="separate"/>
      </w:r>
      <w:r w:rsidR="00C27A99">
        <w:rPr>
          <w:noProof/>
        </w:rPr>
        <w:t>13</w:t>
      </w:r>
      <w:r>
        <w:rPr>
          <w:noProof/>
        </w:rPr>
        <w:fldChar w:fldCharType="end"/>
      </w:r>
    </w:p>
    <w:p w14:paraId="5C03299B" w14:textId="77777777" w:rsidR="00EE68C5" w:rsidRPr="00BF18AE" w:rsidRDefault="00A460A4" w:rsidP="00380AFC">
      <w:pPr>
        <w:pStyle w:val="TOC2"/>
        <w:rPr>
          <w:rFonts w:ascii="Calibri" w:eastAsia="Times New Roman" w:hAnsi="Calibri" w:cs="Times New Roman"/>
          <w:noProof/>
          <w:szCs w:val="22"/>
        </w:rPr>
      </w:pPr>
      <w:r>
        <w:rPr>
          <w:noProof/>
        </w:rPr>
        <w:t>7.3</w:t>
      </w:r>
      <w:r w:rsidRPr="00BF18AE">
        <w:rPr>
          <w:rFonts w:ascii="Calibri" w:eastAsia="Times New Roman" w:hAnsi="Calibri" w:cs="Times New Roman"/>
          <w:noProof/>
          <w:szCs w:val="22"/>
        </w:rPr>
        <w:tab/>
      </w:r>
      <w:r>
        <w:rPr>
          <w:noProof/>
        </w:rPr>
        <w:t>Rights And Remedies Are Cumulative</w:t>
      </w:r>
      <w:r>
        <w:rPr>
          <w:noProof/>
        </w:rPr>
        <w:tab/>
      </w:r>
      <w:r>
        <w:rPr>
          <w:noProof/>
        </w:rPr>
        <w:fldChar w:fldCharType="begin"/>
      </w:r>
      <w:r>
        <w:rPr>
          <w:noProof/>
        </w:rPr>
        <w:instrText xml:space="preserve"> PAGEREF _Toc109080686 \h </w:instrText>
      </w:r>
      <w:r>
        <w:rPr>
          <w:noProof/>
        </w:rPr>
      </w:r>
      <w:r>
        <w:rPr>
          <w:noProof/>
        </w:rPr>
        <w:fldChar w:fldCharType="separate"/>
      </w:r>
      <w:r w:rsidR="00C27A99">
        <w:rPr>
          <w:noProof/>
        </w:rPr>
        <w:t>13</w:t>
      </w:r>
      <w:r>
        <w:rPr>
          <w:noProof/>
        </w:rPr>
        <w:fldChar w:fldCharType="end"/>
      </w:r>
    </w:p>
    <w:p w14:paraId="00600C2F" w14:textId="77777777" w:rsidR="00EE68C5" w:rsidRPr="00BF18AE" w:rsidRDefault="00A460A4" w:rsidP="00380AFC">
      <w:pPr>
        <w:pStyle w:val="TOC2"/>
        <w:rPr>
          <w:rFonts w:ascii="Calibri" w:eastAsia="Times New Roman" w:hAnsi="Calibri" w:cs="Times New Roman"/>
          <w:noProof/>
          <w:szCs w:val="22"/>
        </w:rPr>
      </w:pPr>
      <w:r>
        <w:rPr>
          <w:noProof/>
        </w:rPr>
        <w:t>7.4</w:t>
      </w:r>
      <w:r w:rsidRPr="00BF18AE">
        <w:rPr>
          <w:rFonts w:ascii="Calibri" w:eastAsia="Times New Roman" w:hAnsi="Calibri" w:cs="Times New Roman"/>
          <w:noProof/>
          <w:szCs w:val="22"/>
        </w:rPr>
        <w:tab/>
      </w:r>
      <w:r>
        <w:rPr>
          <w:noProof/>
        </w:rPr>
        <w:t>Waiver</w:t>
      </w:r>
      <w:r>
        <w:rPr>
          <w:noProof/>
        </w:rPr>
        <w:tab/>
      </w:r>
      <w:r>
        <w:rPr>
          <w:noProof/>
        </w:rPr>
        <w:fldChar w:fldCharType="begin"/>
      </w:r>
      <w:r>
        <w:rPr>
          <w:noProof/>
        </w:rPr>
        <w:instrText xml:space="preserve"> PAGEREF _Toc109080687 \h </w:instrText>
      </w:r>
      <w:r>
        <w:rPr>
          <w:noProof/>
        </w:rPr>
      </w:r>
      <w:r>
        <w:rPr>
          <w:noProof/>
        </w:rPr>
        <w:fldChar w:fldCharType="separate"/>
      </w:r>
      <w:r w:rsidR="00C27A99">
        <w:rPr>
          <w:noProof/>
        </w:rPr>
        <w:t>13</w:t>
      </w:r>
      <w:r>
        <w:rPr>
          <w:noProof/>
        </w:rPr>
        <w:fldChar w:fldCharType="end"/>
      </w:r>
    </w:p>
    <w:p w14:paraId="7FC017A0" w14:textId="77777777" w:rsidR="00EE68C5" w:rsidRPr="00BF18AE" w:rsidRDefault="00A460A4" w:rsidP="00E3306C">
      <w:pPr>
        <w:pStyle w:val="TOC1"/>
        <w:rPr>
          <w:rFonts w:ascii="Calibri" w:hAnsi="Calibri"/>
          <w:b/>
        </w:rPr>
      </w:pPr>
      <w:r>
        <w:rPr>
          <w:noProof/>
        </w:rPr>
        <w:t>ARTICLE EIGHT:  FORCE MAJEURE</w:t>
      </w:r>
      <w:r>
        <w:rPr>
          <w:noProof/>
        </w:rPr>
        <w:tab/>
      </w:r>
      <w:r>
        <w:rPr>
          <w:noProof/>
        </w:rPr>
        <w:fldChar w:fldCharType="begin"/>
      </w:r>
      <w:r>
        <w:rPr>
          <w:noProof/>
        </w:rPr>
        <w:instrText xml:space="preserve"> PAGEREF _Toc109080688 \h </w:instrText>
      </w:r>
      <w:r>
        <w:rPr>
          <w:noProof/>
        </w:rPr>
      </w:r>
      <w:r>
        <w:rPr>
          <w:noProof/>
        </w:rPr>
        <w:fldChar w:fldCharType="separate"/>
      </w:r>
      <w:r w:rsidR="00C27A99">
        <w:rPr>
          <w:noProof/>
        </w:rPr>
        <w:t>14</w:t>
      </w:r>
      <w:r>
        <w:rPr>
          <w:noProof/>
        </w:rPr>
        <w:fldChar w:fldCharType="end"/>
      </w:r>
    </w:p>
    <w:p w14:paraId="075749F2" w14:textId="77777777" w:rsidR="00EE68C5" w:rsidRPr="00BF18AE" w:rsidRDefault="00A460A4" w:rsidP="00380AFC">
      <w:pPr>
        <w:pStyle w:val="TOC2"/>
        <w:rPr>
          <w:rFonts w:ascii="Calibri" w:eastAsia="Times New Roman" w:hAnsi="Calibri" w:cs="Times New Roman"/>
          <w:noProof/>
          <w:szCs w:val="22"/>
        </w:rPr>
      </w:pPr>
      <w:r>
        <w:rPr>
          <w:noProof/>
        </w:rPr>
        <w:t>8.1</w:t>
      </w:r>
      <w:r w:rsidRPr="00BF18AE">
        <w:rPr>
          <w:rFonts w:ascii="Calibri" w:eastAsia="Times New Roman" w:hAnsi="Calibri" w:cs="Times New Roman"/>
          <w:noProof/>
          <w:szCs w:val="22"/>
        </w:rPr>
        <w:tab/>
      </w:r>
      <w:r>
        <w:rPr>
          <w:noProof/>
        </w:rPr>
        <w:t>Effect of Force Majeure</w:t>
      </w:r>
      <w:r>
        <w:rPr>
          <w:noProof/>
        </w:rPr>
        <w:tab/>
      </w:r>
      <w:r>
        <w:rPr>
          <w:noProof/>
        </w:rPr>
        <w:fldChar w:fldCharType="begin"/>
      </w:r>
      <w:r>
        <w:rPr>
          <w:noProof/>
        </w:rPr>
        <w:instrText xml:space="preserve"> PAGEREF _Toc109080689 \h </w:instrText>
      </w:r>
      <w:r>
        <w:rPr>
          <w:noProof/>
        </w:rPr>
      </w:r>
      <w:r>
        <w:rPr>
          <w:noProof/>
        </w:rPr>
        <w:fldChar w:fldCharType="separate"/>
      </w:r>
      <w:r w:rsidR="00C27A99">
        <w:rPr>
          <w:noProof/>
        </w:rPr>
        <w:t>14</w:t>
      </w:r>
      <w:r>
        <w:rPr>
          <w:noProof/>
        </w:rPr>
        <w:fldChar w:fldCharType="end"/>
      </w:r>
    </w:p>
    <w:p w14:paraId="3ABC6B4F" w14:textId="77777777" w:rsidR="00EE68C5" w:rsidRPr="00BF18AE" w:rsidRDefault="00A460A4" w:rsidP="00380AFC">
      <w:pPr>
        <w:pStyle w:val="TOC2"/>
        <w:rPr>
          <w:rFonts w:ascii="Calibri" w:eastAsia="Times New Roman" w:hAnsi="Calibri" w:cs="Times New Roman"/>
          <w:noProof/>
          <w:szCs w:val="22"/>
        </w:rPr>
      </w:pPr>
      <w:r>
        <w:rPr>
          <w:noProof/>
        </w:rPr>
        <w:t>8.2</w:t>
      </w:r>
      <w:r w:rsidRPr="00BF18AE">
        <w:rPr>
          <w:rFonts w:ascii="Calibri" w:eastAsia="Times New Roman" w:hAnsi="Calibri" w:cs="Times New Roman"/>
          <w:noProof/>
          <w:szCs w:val="22"/>
        </w:rPr>
        <w:tab/>
      </w:r>
      <w:r>
        <w:rPr>
          <w:noProof/>
        </w:rPr>
        <w:t>Notice of Force Majeure</w:t>
      </w:r>
      <w:r>
        <w:rPr>
          <w:noProof/>
        </w:rPr>
        <w:tab/>
      </w:r>
      <w:r>
        <w:rPr>
          <w:noProof/>
        </w:rPr>
        <w:fldChar w:fldCharType="begin"/>
      </w:r>
      <w:r>
        <w:rPr>
          <w:noProof/>
        </w:rPr>
        <w:instrText xml:space="preserve"> PAGEREF _Toc109080690 \h </w:instrText>
      </w:r>
      <w:r>
        <w:rPr>
          <w:noProof/>
        </w:rPr>
      </w:r>
      <w:r>
        <w:rPr>
          <w:noProof/>
        </w:rPr>
        <w:fldChar w:fldCharType="separate"/>
      </w:r>
      <w:r w:rsidR="00C27A99">
        <w:rPr>
          <w:noProof/>
        </w:rPr>
        <w:t>14</w:t>
      </w:r>
      <w:r>
        <w:rPr>
          <w:noProof/>
        </w:rPr>
        <w:fldChar w:fldCharType="end"/>
      </w:r>
    </w:p>
    <w:p w14:paraId="696D777C" w14:textId="77777777" w:rsidR="00EE68C5" w:rsidRPr="00BF18AE" w:rsidRDefault="00A460A4" w:rsidP="00380AFC">
      <w:pPr>
        <w:pStyle w:val="TOC2"/>
        <w:rPr>
          <w:rFonts w:ascii="Calibri" w:eastAsia="Times New Roman" w:hAnsi="Calibri" w:cs="Times New Roman"/>
          <w:noProof/>
          <w:szCs w:val="22"/>
        </w:rPr>
      </w:pPr>
      <w:r>
        <w:rPr>
          <w:noProof/>
        </w:rPr>
        <w:t>8.3</w:t>
      </w:r>
      <w:r w:rsidRPr="00BF18AE">
        <w:rPr>
          <w:rFonts w:ascii="Calibri" w:eastAsia="Times New Roman" w:hAnsi="Calibri" w:cs="Times New Roman"/>
          <w:noProof/>
          <w:szCs w:val="22"/>
        </w:rPr>
        <w:tab/>
      </w:r>
      <w:r>
        <w:rPr>
          <w:noProof/>
        </w:rPr>
        <w:t>Mitigation of Force Majeure</w:t>
      </w:r>
      <w:r>
        <w:rPr>
          <w:noProof/>
        </w:rPr>
        <w:tab/>
      </w:r>
      <w:r>
        <w:rPr>
          <w:noProof/>
        </w:rPr>
        <w:fldChar w:fldCharType="begin"/>
      </w:r>
      <w:r>
        <w:rPr>
          <w:noProof/>
        </w:rPr>
        <w:instrText xml:space="preserve"> PAGEREF _Toc109080691 \h </w:instrText>
      </w:r>
      <w:r>
        <w:rPr>
          <w:noProof/>
        </w:rPr>
      </w:r>
      <w:r>
        <w:rPr>
          <w:noProof/>
        </w:rPr>
        <w:fldChar w:fldCharType="separate"/>
      </w:r>
      <w:r w:rsidR="00C27A99">
        <w:rPr>
          <w:noProof/>
        </w:rPr>
        <w:t>14</w:t>
      </w:r>
      <w:r>
        <w:rPr>
          <w:noProof/>
        </w:rPr>
        <w:fldChar w:fldCharType="end"/>
      </w:r>
    </w:p>
    <w:p w14:paraId="278DBC52" w14:textId="77777777" w:rsidR="00EE68C5" w:rsidRPr="00BF18AE" w:rsidRDefault="00A460A4" w:rsidP="00380AFC">
      <w:pPr>
        <w:pStyle w:val="TOC2"/>
        <w:rPr>
          <w:rFonts w:ascii="Calibri" w:eastAsia="Times New Roman" w:hAnsi="Calibri" w:cs="Times New Roman"/>
          <w:noProof/>
          <w:szCs w:val="22"/>
        </w:rPr>
      </w:pPr>
      <w:r>
        <w:rPr>
          <w:noProof/>
        </w:rPr>
        <w:t>8.4</w:t>
      </w:r>
      <w:r w:rsidRPr="00BF18AE">
        <w:rPr>
          <w:rFonts w:ascii="Calibri" w:eastAsia="Times New Roman" w:hAnsi="Calibri" w:cs="Times New Roman"/>
          <w:noProof/>
          <w:szCs w:val="22"/>
        </w:rPr>
        <w:tab/>
      </w:r>
      <w:r>
        <w:rPr>
          <w:noProof/>
        </w:rPr>
        <w:t>Force Majeure Extension</w:t>
      </w:r>
      <w:r>
        <w:rPr>
          <w:noProof/>
        </w:rPr>
        <w:tab/>
      </w:r>
      <w:r>
        <w:rPr>
          <w:noProof/>
        </w:rPr>
        <w:fldChar w:fldCharType="begin"/>
      </w:r>
      <w:r>
        <w:rPr>
          <w:noProof/>
        </w:rPr>
        <w:instrText xml:space="preserve"> PAGEREF _Toc109080692 \h </w:instrText>
      </w:r>
      <w:r>
        <w:rPr>
          <w:noProof/>
        </w:rPr>
      </w:r>
      <w:r>
        <w:rPr>
          <w:noProof/>
        </w:rPr>
        <w:fldChar w:fldCharType="separate"/>
      </w:r>
      <w:r w:rsidR="00C27A99">
        <w:rPr>
          <w:noProof/>
        </w:rPr>
        <w:t>14</w:t>
      </w:r>
      <w:r>
        <w:rPr>
          <w:noProof/>
        </w:rPr>
        <w:fldChar w:fldCharType="end"/>
      </w:r>
    </w:p>
    <w:p w14:paraId="037E5B54" w14:textId="77777777" w:rsidR="00EE68C5" w:rsidRPr="00BF18AE" w:rsidRDefault="00A460A4" w:rsidP="00380AFC">
      <w:pPr>
        <w:pStyle w:val="TOC2"/>
        <w:rPr>
          <w:rFonts w:ascii="Calibri" w:eastAsia="Times New Roman" w:hAnsi="Calibri" w:cs="Times New Roman"/>
          <w:noProof/>
          <w:szCs w:val="22"/>
        </w:rPr>
      </w:pPr>
      <w:r>
        <w:rPr>
          <w:noProof/>
        </w:rPr>
        <w:t>8.5</w:t>
      </w:r>
      <w:r w:rsidRPr="00BF18AE">
        <w:rPr>
          <w:rFonts w:ascii="Calibri" w:eastAsia="Times New Roman" w:hAnsi="Calibri" w:cs="Times New Roman"/>
          <w:noProof/>
          <w:szCs w:val="22"/>
        </w:rPr>
        <w:tab/>
      </w:r>
      <w:r>
        <w:rPr>
          <w:noProof/>
        </w:rPr>
        <w:t xml:space="preserve">Failure to Achieve </w:t>
      </w:r>
      <w:r w:rsidR="000B2A7F">
        <w:rPr>
          <w:noProof/>
        </w:rPr>
        <w:t>IDD</w:t>
      </w:r>
      <w:r>
        <w:rPr>
          <w:noProof/>
        </w:rPr>
        <w:t xml:space="preserve"> after Force Majeure Extension</w:t>
      </w:r>
      <w:r>
        <w:rPr>
          <w:noProof/>
        </w:rPr>
        <w:tab/>
      </w:r>
      <w:r>
        <w:rPr>
          <w:noProof/>
        </w:rPr>
        <w:fldChar w:fldCharType="begin"/>
      </w:r>
      <w:r>
        <w:rPr>
          <w:noProof/>
        </w:rPr>
        <w:instrText xml:space="preserve"> PAGEREF _Toc109080693 \h </w:instrText>
      </w:r>
      <w:r>
        <w:rPr>
          <w:noProof/>
        </w:rPr>
      </w:r>
      <w:r>
        <w:rPr>
          <w:noProof/>
        </w:rPr>
        <w:fldChar w:fldCharType="separate"/>
      </w:r>
      <w:r w:rsidR="00C27A99">
        <w:rPr>
          <w:noProof/>
        </w:rPr>
        <w:t>15</w:t>
      </w:r>
      <w:r>
        <w:rPr>
          <w:noProof/>
        </w:rPr>
        <w:fldChar w:fldCharType="end"/>
      </w:r>
    </w:p>
    <w:p w14:paraId="21824836" w14:textId="77777777" w:rsidR="00EE68C5" w:rsidRPr="00BF18AE" w:rsidRDefault="00A460A4" w:rsidP="00380AFC">
      <w:pPr>
        <w:pStyle w:val="TOC2"/>
        <w:rPr>
          <w:rFonts w:ascii="Calibri" w:eastAsia="Times New Roman" w:hAnsi="Calibri" w:cs="Times New Roman"/>
          <w:noProof/>
          <w:szCs w:val="22"/>
        </w:rPr>
      </w:pPr>
      <w:r>
        <w:rPr>
          <w:noProof/>
        </w:rPr>
        <w:t>8.6</w:t>
      </w:r>
      <w:r w:rsidRPr="00BF18AE">
        <w:rPr>
          <w:rFonts w:ascii="Calibri" w:eastAsia="Times New Roman" w:hAnsi="Calibri" w:cs="Times New Roman"/>
          <w:noProof/>
          <w:szCs w:val="22"/>
        </w:rPr>
        <w:tab/>
      </w:r>
      <w:r>
        <w:rPr>
          <w:noProof/>
        </w:rPr>
        <w:t>Force Majeure Failure</w:t>
      </w:r>
      <w:r>
        <w:rPr>
          <w:noProof/>
        </w:rPr>
        <w:tab/>
      </w:r>
      <w:r>
        <w:rPr>
          <w:noProof/>
        </w:rPr>
        <w:fldChar w:fldCharType="begin"/>
      </w:r>
      <w:r>
        <w:rPr>
          <w:noProof/>
        </w:rPr>
        <w:instrText xml:space="preserve"> PAGEREF _Toc109080694 \h </w:instrText>
      </w:r>
      <w:r>
        <w:rPr>
          <w:noProof/>
        </w:rPr>
      </w:r>
      <w:r>
        <w:rPr>
          <w:noProof/>
        </w:rPr>
        <w:fldChar w:fldCharType="separate"/>
      </w:r>
      <w:r w:rsidR="00C27A99">
        <w:rPr>
          <w:noProof/>
        </w:rPr>
        <w:t>15</w:t>
      </w:r>
      <w:r>
        <w:rPr>
          <w:noProof/>
        </w:rPr>
        <w:fldChar w:fldCharType="end"/>
      </w:r>
    </w:p>
    <w:p w14:paraId="1E18F6EB" w14:textId="77777777" w:rsidR="00EE68C5" w:rsidRPr="00BF18AE" w:rsidRDefault="00A460A4" w:rsidP="00380AFC">
      <w:pPr>
        <w:pStyle w:val="TOC2"/>
        <w:rPr>
          <w:rFonts w:ascii="Calibri" w:eastAsia="Times New Roman" w:hAnsi="Calibri" w:cs="Times New Roman"/>
          <w:noProof/>
          <w:szCs w:val="22"/>
        </w:rPr>
      </w:pPr>
      <w:r>
        <w:rPr>
          <w:noProof/>
        </w:rPr>
        <w:t>8.7</w:t>
      </w:r>
      <w:r w:rsidRPr="00BF18AE">
        <w:rPr>
          <w:rFonts w:ascii="Calibri" w:eastAsia="Times New Roman" w:hAnsi="Calibri" w:cs="Times New Roman"/>
          <w:noProof/>
          <w:szCs w:val="22"/>
        </w:rPr>
        <w:tab/>
      </w:r>
      <w:r>
        <w:rPr>
          <w:noProof/>
        </w:rPr>
        <w:t>Effect of Termination</w:t>
      </w:r>
      <w:r>
        <w:rPr>
          <w:noProof/>
        </w:rPr>
        <w:tab/>
      </w:r>
      <w:r>
        <w:rPr>
          <w:noProof/>
        </w:rPr>
        <w:fldChar w:fldCharType="begin"/>
      </w:r>
      <w:r>
        <w:rPr>
          <w:noProof/>
        </w:rPr>
        <w:instrText xml:space="preserve"> PAGEREF _Toc109080695 \h </w:instrText>
      </w:r>
      <w:r>
        <w:rPr>
          <w:noProof/>
        </w:rPr>
      </w:r>
      <w:r>
        <w:rPr>
          <w:noProof/>
        </w:rPr>
        <w:fldChar w:fldCharType="separate"/>
      </w:r>
      <w:r w:rsidR="00C27A99">
        <w:rPr>
          <w:noProof/>
        </w:rPr>
        <w:t>15</w:t>
      </w:r>
      <w:r>
        <w:rPr>
          <w:noProof/>
        </w:rPr>
        <w:fldChar w:fldCharType="end"/>
      </w:r>
    </w:p>
    <w:p w14:paraId="3EC54ACC" w14:textId="77777777" w:rsidR="00EE68C5" w:rsidRPr="00BF18AE" w:rsidRDefault="00A460A4" w:rsidP="00E3306C">
      <w:pPr>
        <w:pStyle w:val="TOC1"/>
        <w:rPr>
          <w:rFonts w:ascii="Calibri" w:hAnsi="Calibri"/>
          <w:b/>
        </w:rPr>
      </w:pPr>
      <w:r>
        <w:rPr>
          <w:noProof/>
        </w:rPr>
        <w:t>ARTICLE NINE:  PAYMENT AND NETTING</w:t>
      </w:r>
      <w:r>
        <w:rPr>
          <w:noProof/>
        </w:rPr>
        <w:tab/>
      </w:r>
      <w:r>
        <w:rPr>
          <w:noProof/>
        </w:rPr>
        <w:fldChar w:fldCharType="begin"/>
      </w:r>
      <w:r>
        <w:rPr>
          <w:noProof/>
        </w:rPr>
        <w:instrText xml:space="preserve"> PAGEREF _Toc109080696 \h </w:instrText>
      </w:r>
      <w:r>
        <w:rPr>
          <w:noProof/>
        </w:rPr>
      </w:r>
      <w:r>
        <w:rPr>
          <w:noProof/>
        </w:rPr>
        <w:fldChar w:fldCharType="separate"/>
      </w:r>
      <w:r w:rsidR="00C27A99">
        <w:rPr>
          <w:noProof/>
        </w:rPr>
        <w:t>15</w:t>
      </w:r>
      <w:r>
        <w:rPr>
          <w:noProof/>
        </w:rPr>
        <w:fldChar w:fldCharType="end"/>
      </w:r>
    </w:p>
    <w:p w14:paraId="31D33B25" w14:textId="77777777" w:rsidR="00EE68C5" w:rsidRPr="00BF18AE" w:rsidRDefault="00A460A4" w:rsidP="00380AFC">
      <w:pPr>
        <w:pStyle w:val="TOC2"/>
        <w:rPr>
          <w:rFonts w:ascii="Calibri" w:eastAsia="Times New Roman" w:hAnsi="Calibri" w:cs="Times New Roman"/>
          <w:noProof/>
          <w:szCs w:val="22"/>
        </w:rPr>
      </w:pPr>
      <w:r>
        <w:rPr>
          <w:noProof/>
        </w:rPr>
        <w:t>9.1</w:t>
      </w:r>
      <w:r w:rsidRPr="00BF18AE">
        <w:rPr>
          <w:rFonts w:ascii="Calibri" w:eastAsia="Times New Roman" w:hAnsi="Calibri" w:cs="Times New Roman"/>
          <w:noProof/>
          <w:szCs w:val="22"/>
        </w:rPr>
        <w:tab/>
      </w:r>
      <w:r>
        <w:rPr>
          <w:noProof/>
        </w:rPr>
        <w:t>Billing and Payment</w:t>
      </w:r>
      <w:r>
        <w:rPr>
          <w:noProof/>
        </w:rPr>
        <w:tab/>
      </w:r>
      <w:r>
        <w:rPr>
          <w:noProof/>
        </w:rPr>
        <w:fldChar w:fldCharType="begin"/>
      </w:r>
      <w:r>
        <w:rPr>
          <w:noProof/>
        </w:rPr>
        <w:instrText xml:space="preserve"> PAGEREF _Toc109080697 \h </w:instrText>
      </w:r>
      <w:r>
        <w:rPr>
          <w:noProof/>
        </w:rPr>
      </w:r>
      <w:r>
        <w:rPr>
          <w:noProof/>
        </w:rPr>
        <w:fldChar w:fldCharType="separate"/>
      </w:r>
      <w:r w:rsidR="00C27A99">
        <w:rPr>
          <w:noProof/>
        </w:rPr>
        <w:t>15</w:t>
      </w:r>
      <w:r>
        <w:rPr>
          <w:noProof/>
        </w:rPr>
        <w:fldChar w:fldCharType="end"/>
      </w:r>
    </w:p>
    <w:p w14:paraId="0F90B56A" w14:textId="77777777" w:rsidR="00EE68C5" w:rsidRPr="00BF18AE" w:rsidRDefault="00A460A4" w:rsidP="00380AFC">
      <w:pPr>
        <w:pStyle w:val="TOC2"/>
        <w:rPr>
          <w:rFonts w:ascii="Calibri" w:eastAsia="Times New Roman" w:hAnsi="Calibri" w:cs="Times New Roman"/>
          <w:noProof/>
          <w:szCs w:val="22"/>
        </w:rPr>
      </w:pPr>
      <w:r>
        <w:rPr>
          <w:noProof/>
        </w:rPr>
        <w:t>9.2</w:t>
      </w:r>
      <w:r w:rsidRPr="00BF18AE">
        <w:rPr>
          <w:rFonts w:ascii="Calibri" w:eastAsia="Times New Roman" w:hAnsi="Calibri" w:cs="Times New Roman"/>
          <w:noProof/>
          <w:szCs w:val="22"/>
        </w:rPr>
        <w:tab/>
      </w:r>
      <w:r>
        <w:rPr>
          <w:noProof/>
        </w:rPr>
        <w:t>Netting</w:t>
      </w:r>
      <w:r>
        <w:rPr>
          <w:noProof/>
        </w:rPr>
        <w:tab/>
      </w:r>
      <w:r>
        <w:rPr>
          <w:noProof/>
        </w:rPr>
        <w:fldChar w:fldCharType="begin"/>
      </w:r>
      <w:r>
        <w:rPr>
          <w:noProof/>
        </w:rPr>
        <w:instrText xml:space="preserve"> PAGEREF _Toc109080698 \h </w:instrText>
      </w:r>
      <w:r>
        <w:rPr>
          <w:noProof/>
        </w:rPr>
      </w:r>
      <w:r>
        <w:rPr>
          <w:noProof/>
        </w:rPr>
        <w:fldChar w:fldCharType="separate"/>
      </w:r>
      <w:r w:rsidR="00C27A99">
        <w:rPr>
          <w:noProof/>
        </w:rPr>
        <w:t>15</w:t>
      </w:r>
      <w:r>
        <w:rPr>
          <w:noProof/>
        </w:rPr>
        <w:fldChar w:fldCharType="end"/>
      </w:r>
    </w:p>
    <w:p w14:paraId="3D8C551C" w14:textId="77777777" w:rsidR="00EE68C5" w:rsidRPr="00BF18AE" w:rsidRDefault="00A460A4" w:rsidP="00380AFC">
      <w:pPr>
        <w:pStyle w:val="TOC2"/>
        <w:rPr>
          <w:rFonts w:ascii="Calibri" w:eastAsia="Times New Roman" w:hAnsi="Calibri" w:cs="Times New Roman"/>
          <w:noProof/>
          <w:szCs w:val="22"/>
        </w:rPr>
      </w:pPr>
      <w:r>
        <w:rPr>
          <w:noProof/>
        </w:rPr>
        <w:t>9.3</w:t>
      </w:r>
      <w:r w:rsidRPr="00BF18AE">
        <w:rPr>
          <w:rFonts w:ascii="Calibri" w:eastAsia="Times New Roman" w:hAnsi="Calibri" w:cs="Times New Roman"/>
          <w:noProof/>
          <w:szCs w:val="22"/>
        </w:rPr>
        <w:tab/>
      </w:r>
      <w:r>
        <w:rPr>
          <w:noProof/>
        </w:rPr>
        <w:t>Payment</w:t>
      </w:r>
      <w:r>
        <w:rPr>
          <w:noProof/>
        </w:rPr>
        <w:tab/>
      </w:r>
      <w:r>
        <w:rPr>
          <w:noProof/>
        </w:rPr>
        <w:fldChar w:fldCharType="begin"/>
      </w:r>
      <w:r>
        <w:rPr>
          <w:noProof/>
        </w:rPr>
        <w:instrText xml:space="preserve"> PAGEREF _Toc109080699 \h </w:instrText>
      </w:r>
      <w:r>
        <w:rPr>
          <w:noProof/>
        </w:rPr>
      </w:r>
      <w:r>
        <w:rPr>
          <w:noProof/>
        </w:rPr>
        <w:fldChar w:fldCharType="separate"/>
      </w:r>
      <w:r w:rsidR="00C27A99">
        <w:rPr>
          <w:noProof/>
        </w:rPr>
        <w:t>16</w:t>
      </w:r>
      <w:r>
        <w:rPr>
          <w:noProof/>
        </w:rPr>
        <w:fldChar w:fldCharType="end"/>
      </w:r>
    </w:p>
    <w:p w14:paraId="4BA9F674" w14:textId="77777777" w:rsidR="00EE68C5" w:rsidRPr="00BF18AE" w:rsidRDefault="00A460A4" w:rsidP="00380AFC">
      <w:pPr>
        <w:pStyle w:val="TOC2"/>
        <w:rPr>
          <w:rFonts w:ascii="Calibri" w:eastAsia="Times New Roman" w:hAnsi="Calibri" w:cs="Times New Roman"/>
          <w:noProof/>
          <w:szCs w:val="22"/>
        </w:rPr>
      </w:pPr>
      <w:r>
        <w:rPr>
          <w:noProof/>
        </w:rPr>
        <w:t>9.4</w:t>
      </w:r>
      <w:r w:rsidRPr="00BF18AE">
        <w:rPr>
          <w:rFonts w:ascii="Calibri" w:eastAsia="Times New Roman" w:hAnsi="Calibri" w:cs="Times New Roman"/>
          <w:noProof/>
          <w:szCs w:val="22"/>
        </w:rPr>
        <w:tab/>
      </w:r>
      <w:r>
        <w:rPr>
          <w:noProof/>
        </w:rPr>
        <w:t>Disputes and Adjustments of Invoices</w:t>
      </w:r>
      <w:r>
        <w:rPr>
          <w:noProof/>
        </w:rPr>
        <w:tab/>
      </w:r>
      <w:r>
        <w:rPr>
          <w:noProof/>
        </w:rPr>
        <w:fldChar w:fldCharType="begin"/>
      </w:r>
      <w:r>
        <w:rPr>
          <w:noProof/>
        </w:rPr>
        <w:instrText xml:space="preserve"> PAGEREF _Toc109080700 \h </w:instrText>
      </w:r>
      <w:r>
        <w:rPr>
          <w:noProof/>
        </w:rPr>
      </w:r>
      <w:r>
        <w:rPr>
          <w:noProof/>
        </w:rPr>
        <w:fldChar w:fldCharType="separate"/>
      </w:r>
      <w:r w:rsidR="00C27A99">
        <w:rPr>
          <w:noProof/>
        </w:rPr>
        <w:t>16</w:t>
      </w:r>
      <w:r>
        <w:rPr>
          <w:noProof/>
        </w:rPr>
        <w:fldChar w:fldCharType="end"/>
      </w:r>
    </w:p>
    <w:p w14:paraId="52608D77" w14:textId="77777777" w:rsidR="00EE68C5" w:rsidRPr="00BF18AE" w:rsidRDefault="00A460A4" w:rsidP="00E3306C">
      <w:pPr>
        <w:pStyle w:val="TOC1"/>
        <w:rPr>
          <w:rFonts w:ascii="Calibri" w:hAnsi="Calibri"/>
          <w:b/>
        </w:rPr>
      </w:pPr>
      <w:r>
        <w:rPr>
          <w:noProof/>
        </w:rPr>
        <w:t>ARTICLE TEN:  CREDIT AND COLLATERAL REQUIREMENTS</w:t>
      </w:r>
      <w:r>
        <w:rPr>
          <w:noProof/>
        </w:rPr>
        <w:tab/>
      </w:r>
      <w:r>
        <w:rPr>
          <w:noProof/>
        </w:rPr>
        <w:fldChar w:fldCharType="begin"/>
      </w:r>
      <w:r>
        <w:rPr>
          <w:noProof/>
        </w:rPr>
        <w:instrText xml:space="preserve"> PAGEREF _Toc109080701 \h </w:instrText>
      </w:r>
      <w:r>
        <w:rPr>
          <w:noProof/>
        </w:rPr>
      </w:r>
      <w:r>
        <w:rPr>
          <w:noProof/>
        </w:rPr>
        <w:fldChar w:fldCharType="separate"/>
      </w:r>
      <w:r w:rsidR="00C27A99">
        <w:rPr>
          <w:noProof/>
        </w:rPr>
        <w:t>16</w:t>
      </w:r>
      <w:r>
        <w:rPr>
          <w:noProof/>
        </w:rPr>
        <w:fldChar w:fldCharType="end"/>
      </w:r>
    </w:p>
    <w:p w14:paraId="5D1FF974" w14:textId="77777777" w:rsidR="00EE68C5" w:rsidRPr="00BF18AE" w:rsidRDefault="00A460A4" w:rsidP="00380AFC">
      <w:pPr>
        <w:pStyle w:val="TOC2"/>
        <w:rPr>
          <w:rFonts w:ascii="Calibri" w:eastAsia="Times New Roman" w:hAnsi="Calibri" w:cs="Times New Roman"/>
          <w:noProof/>
          <w:szCs w:val="22"/>
        </w:rPr>
      </w:pPr>
      <w:r>
        <w:rPr>
          <w:noProof/>
        </w:rPr>
        <w:t>10.1</w:t>
      </w:r>
      <w:r w:rsidRPr="00BF18AE">
        <w:rPr>
          <w:rFonts w:ascii="Calibri" w:eastAsia="Times New Roman" w:hAnsi="Calibri" w:cs="Times New Roman"/>
          <w:noProof/>
          <w:szCs w:val="22"/>
        </w:rPr>
        <w:tab/>
      </w:r>
      <w:r>
        <w:rPr>
          <w:noProof/>
        </w:rPr>
        <w:t>Buyer Financial Information</w:t>
      </w:r>
      <w:r>
        <w:rPr>
          <w:noProof/>
        </w:rPr>
        <w:tab/>
      </w:r>
      <w:r>
        <w:rPr>
          <w:noProof/>
        </w:rPr>
        <w:fldChar w:fldCharType="begin"/>
      </w:r>
      <w:r>
        <w:rPr>
          <w:noProof/>
        </w:rPr>
        <w:instrText xml:space="preserve"> PAGEREF _Toc109080702 \h </w:instrText>
      </w:r>
      <w:r>
        <w:rPr>
          <w:noProof/>
        </w:rPr>
      </w:r>
      <w:r>
        <w:rPr>
          <w:noProof/>
        </w:rPr>
        <w:fldChar w:fldCharType="separate"/>
      </w:r>
      <w:r w:rsidR="00C27A99">
        <w:rPr>
          <w:noProof/>
        </w:rPr>
        <w:t>16</w:t>
      </w:r>
      <w:r>
        <w:rPr>
          <w:noProof/>
        </w:rPr>
        <w:fldChar w:fldCharType="end"/>
      </w:r>
    </w:p>
    <w:p w14:paraId="2EB1AE35" w14:textId="77777777" w:rsidR="00EE68C5" w:rsidRPr="00BF18AE" w:rsidRDefault="00A460A4" w:rsidP="00380AFC">
      <w:pPr>
        <w:pStyle w:val="TOC2"/>
        <w:rPr>
          <w:rFonts w:ascii="Calibri" w:eastAsia="Times New Roman" w:hAnsi="Calibri" w:cs="Times New Roman"/>
          <w:noProof/>
          <w:szCs w:val="22"/>
        </w:rPr>
      </w:pPr>
      <w:r>
        <w:rPr>
          <w:noProof/>
        </w:rPr>
        <w:t>10.2</w:t>
      </w:r>
      <w:r w:rsidRPr="00BF18AE">
        <w:rPr>
          <w:rFonts w:ascii="Calibri" w:eastAsia="Times New Roman" w:hAnsi="Calibri" w:cs="Times New Roman"/>
          <w:noProof/>
          <w:szCs w:val="22"/>
        </w:rPr>
        <w:tab/>
      </w:r>
      <w:r>
        <w:rPr>
          <w:noProof/>
        </w:rPr>
        <w:t>Seller Financial Information</w:t>
      </w:r>
      <w:r>
        <w:rPr>
          <w:noProof/>
        </w:rPr>
        <w:tab/>
      </w:r>
      <w:r>
        <w:rPr>
          <w:noProof/>
        </w:rPr>
        <w:fldChar w:fldCharType="begin"/>
      </w:r>
      <w:r>
        <w:rPr>
          <w:noProof/>
        </w:rPr>
        <w:instrText xml:space="preserve"> PAGEREF _Toc109080703 \h </w:instrText>
      </w:r>
      <w:r>
        <w:rPr>
          <w:noProof/>
        </w:rPr>
      </w:r>
      <w:r>
        <w:rPr>
          <w:noProof/>
        </w:rPr>
        <w:fldChar w:fldCharType="separate"/>
      </w:r>
      <w:r w:rsidR="00C27A99">
        <w:rPr>
          <w:noProof/>
        </w:rPr>
        <w:t>16</w:t>
      </w:r>
      <w:r>
        <w:rPr>
          <w:noProof/>
        </w:rPr>
        <w:fldChar w:fldCharType="end"/>
      </w:r>
    </w:p>
    <w:p w14:paraId="717503A3" w14:textId="77777777" w:rsidR="00EE68C5" w:rsidRPr="00BF18AE" w:rsidRDefault="00A460A4" w:rsidP="00380AFC">
      <w:pPr>
        <w:pStyle w:val="TOC2"/>
        <w:rPr>
          <w:rFonts w:ascii="Calibri" w:eastAsia="Times New Roman" w:hAnsi="Calibri" w:cs="Times New Roman"/>
          <w:noProof/>
          <w:szCs w:val="22"/>
        </w:rPr>
      </w:pPr>
      <w:r>
        <w:rPr>
          <w:noProof/>
        </w:rPr>
        <w:t>10.3</w:t>
      </w:r>
      <w:r w:rsidRPr="00BF18AE">
        <w:rPr>
          <w:rFonts w:ascii="Calibri" w:eastAsia="Times New Roman" w:hAnsi="Calibri" w:cs="Times New Roman"/>
          <w:noProof/>
          <w:szCs w:val="22"/>
        </w:rPr>
        <w:tab/>
      </w:r>
      <w:r>
        <w:rPr>
          <w:noProof/>
        </w:rPr>
        <w:t>Grant of Security Interest/Remedies</w:t>
      </w:r>
      <w:r>
        <w:rPr>
          <w:noProof/>
        </w:rPr>
        <w:tab/>
      </w:r>
      <w:r>
        <w:rPr>
          <w:noProof/>
        </w:rPr>
        <w:fldChar w:fldCharType="begin"/>
      </w:r>
      <w:r>
        <w:rPr>
          <w:noProof/>
        </w:rPr>
        <w:instrText xml:space="preserve"> PAGEREF _Toc109080704 \h </w:instrText>
      </w:r>
      <w:r>
        <w:rPr>
          <w:noProof/>
        </w:rPr>
      </w:r>
      <w:r>
        <w:rPr>
          <w:noProof/>
        </w:rPr>
        <w:fldChar w:fldCharType="separate"/>
      </w:r>
      <w:r w:rsidR="00C27A99">
        <w:rPr>
          <w:noProof/>
        </w:rPr>
        <w:t>17</w:t>
      </w:r>
      <w:r>
        <w:rPr>
          <w:noProof/>
        </w:rPr>
        <w:fldChar w:fldCharType="end"/>
      </w:r>
    </w:p>
    <w:p w14:paraId="311982FF" w14:textId="77777777" w:rsidR="00EE68C5" w:rsidRPr="00BF18AE" w:rsidRDefault="00A460A4" w:rsidP="00380AFC">
      <w:pPr>
        <w:pStyle w:val="TOC2"/>
        <w:rPr>
          <w:rFonts w:ascii="Calibri" w:eastAsia="Times New Roman" w:hAnsi="Calibri" w:cs="Times New Roman"/>
          <w:noProof/>
          <w:szCs w:val="22"/>
        </w:rPr>
      </w:pPr>
      <w:r>
        <w:rPr>
          <w:noProof/>
        </w:rPr>
        <w:t>10.4</w:t>
      </w:r>
      <w:r w:rsidRPr="00BF18AE">
        <w:rPr>
          <w:rFonts w:ascii="Calibri" w:eastAsia="Times New Roman" w:hAnsi="Calibri" w:cs="Times New Roman"/>
          <w:noProof/>
          <w:szCs w:val="22"/>
        </w:rPr>
        <w:tab/>
      </w:r>
      <w:r>
        <w:rPr>
          <w:noProof/>
        </w:rPr>
        <w:t>Performance Assurance</w:t>
      </w:r>
      <w:r>
        <w:rPr>
          <w:noProof/>
        </w:rPr>
        <w:tab/>
      </w:r>
      <w:r>
        <w:rPr>
          <w:noProof/>
        </w:rPr>
        <w:fldChar w:fldCharType="begin"/>
      </w:r>
      <w:r>
        <w:rPr>
          <w:noProof/>
        </w:rPr>
        <w:instrText xml:space="preserve"> PAGEREF _Toc109080705 \h </w:instrText>
      </w:r>
      <w:r>
        <w:rPr>
          <w:noProof/>
        </w:rPr>
      </w:r>
      <w:r>
        <w:rPr>
          <w:noProof/>
        </w:rPr>
        <w:fldChar w:fldCharType="separate"/>
      </w:r>
      <w:r w:rsidR="00C27A99">
        <w:rPr>
          <w:noProof/>
        </w:rPr>
        <w:t>17</w:t>
      </w:r>
      <w:r>
        <w:rPr>
          <w:noProof/>
        </w:rPr>
        <w:fldChar w:fldCharType="end"/>
      </w:r>
    </w:p>
    <w:p w14:paraId="3AC33100" w14:textId="77777777" w:rsidR="00EE68C5" w:rsidRPr="00BF18AE" w:rsidRDefault="00A460A4" w:rsidP="00380AFC">
      <w:pPr>
        <w:pStyle w:val="TOC2"/>
        <w:rPr>
          <w:rFonts w:ascii="Calibri" w:eastAsia="Times New Roman" w:hAnsi="Calibri" w:cs="Times New Roman"/>
          <w:noProof/>
          <w:szCs w:val="22"/>
        </w:rPr>
      </w:pPr>
      <w:r>
        <w:rPr>
          <w:noProof/>
        </w:rPr>
        <w:t>10.5</w:t>
      </w:r>
      <w:r w:rsidRPr="00BF18AE">
        <w:rPr>
          <w:rFonts w:ascii="Calibri" w:eastAsia="Times New Roman" w:hAnsi="Calibri" w:cs="Times New Roman"/>
          <w:noProof/>
          <w:szCs w:val="22"/>
        </w:rPr>
        <w:tab/>
      </w:r>
      <w:r>
        <w:rPr>
          <w:noProof/>
        </w:rPr>
        <w:t>Letter of Credit</w:t>
      </w:r>
      <w:r>
        <w:rPr>
          <w:noProof/>
        </w:rPr>
        <w:tab/>
      </w:r>
      <w:r>
        <w:rPr>
          <w:noProof/>
        </w:rPr>
        <w:fldChar w:fldCharType="begin"/>
      </w:r>
      <w:r>
        <w:rPr>
          <w:noProof/>
        </w:rPr>
        <w:instrText xml:space="preserve"> PAGEREF _Toc109080706 \h </w:instrText>
      </w:r>
      <w:r>
        <w:rPr>
          <w:noProof/>
        </w:rPr>
      </w:r>
      <w:r>
        <w:rPr>
          <w:noProof/>
        </w:rPr>
        <w:fldChar w:fldCharType="separate"/>
      </w:r>
      <w:r w:rsidR="00C27A99">
        <w:rPr>
          <w:noProof/>
        </w:rPr>
        <w:t>18</w:t>
      </w:r>
      <w:r>
        <w:rPr>
          <w:noProof/>
        </w:rPr>
        <w:fldChar w:fldCharType="end"/>
      </w:r>
    </w:p>
    <w:p w14:paraId="6D3BA7F6" w14:textId="77777777" w:rsidR="00EE68C5" w:rsidRPr="00BF18AE" w:rsidRDefault="00A460A4" w:rsidP="00E3306C">
      <w:pPr>
        <w:pStyle w:val="TOC1"/>
        <w:rPr>
          <w:rFonts w:ascii="Calibri" w:hAnsi="Calibri"/>
          <w:b/>
        </w:rPr>
      </w:pPr>
      <w:r>
        <w:rPr>
          <w:noProof/>
        </w:rPr>
        <w:t>ARTICLE ELEVEN:  SAFETY</w:t>
      </w:r>
      <w:r>
        <w:rPr>
          <w:noProof/>
        </w:rPr>
        <w:tab/>
      </w:r>
      <w:r>
        <w:rPr>
          <w:noProof/>
        </w:rPr>
        <w:fldChar w:fldCharType="begin"/>
      </w:r>
      <w:r>
        <w:rPr>
          <w:noProof/>
        </w:rPr>
        <w:instrText xml:space="preserve"> PAGEREF _Toc109080707 \h </w:instrText>
      </w:r>
      <w:r>
        <w:rPr>
          <w:noProof/>
        </w:rPr>
      </w:r>
      <w:r>
        <w:rPr>
          <w:noProof/>
        </w:rPr>
        <w:fldChar w:fldCharType="separate"/>
      </w:r>
      <w:r w:rsidR="00C27A99">
        <w:rPr>
          <w:noProof/>
        </w:rPr>
        <w:t>19</w:t>
      </w:r>
      <w:r>
        <w:rPr>
          <w:noProof/>
        </w:rPr>
        <w:fldChar w:fldCharType="end"/>
      </w:r>
    </w:p>
    <w:p w14:paraId="24A775D7" w14:textId="77777777" w:rsidR="00EE68C5" w:rsidRPr="00BF18AE" w:rsidRDefault="00A460A4" w:rsidP="00380AFC">
      <w:pPr>
        <w:pStyle w:val="TOC2"/>
        <w:rPr>
          <w:rFonts w:ascii="Calibri" w:eastAsia="Times New Roman" w:hAnsi="Calibri" w:cs="Times New Roman"/>
          <w:noProof/>
          <w:szCs w:val="22"/>
        </w:rPr>
      </w:pPr>
      <w:r>
        <w:rPr>
          <w:noProof/>
        </w:rPr>
        <w:t>11.1</w:t>
      </w:r>
      <w:r w:rsidRPr="00BF18AE">
        <w:rPr>
          <w:rFonts w:ascii="Calibri" w:eastAsia="Times New Roman" w:hAnsi="Calibri" w:cs="Times New Roman"/>
          <w:noProof/>
          <w:szCs w:val="22"/>
        </w:rPr>
        <w:tab/>
      </w:r>
      <w:r>
        <w:rPr>
          <w:noProof/>
        </w:rPr>
        <w:t>Safety</w:t>
      </w:r>
      <w:r>
        <w:rPr>
          <w:noProof/>
        </w:rPr>
        <w:tab/>
      </w:r>
      <w:r>
        <w:rPr>
          <w:noProof/>
        </w:rPr>
        <w:fldChar w:fldCharType="begin"/>
      </w:r>
      <w:r>
        <w:rPr>
          <w:noProof/>
        </w:rPr>
        <w:instrText xml:space="preserve"> PAGEREF _Toc109080708 \h </w:instrText>
      </w:r>
      <w:r>
        <w:rPr>
          <w:noProof/>
        </w:rPr>
      </w:r>
      <w:r>
        <w:rPr>
          <w:noProof/>
        </w:rPr>
        <w:fldChar w:fldCharType="separate"/>
      </w:r>
      <w:r w:rsidR="00C27A99">
        <w:rPr>
          <w:noProof/>
        </w:rPr>
        <w:t>19</w:t>
      </w:r>
      <w:r>
        <w:rPr>
          <w:noProof/>
        </w:rPr>
        <w:fldChar w:fldCharType="end"/>
      </w:r>
    </w:p>
    <w:p w14:paraId="47607B1E" w14:textId="77777777" w:rsidR="00EE68C5" w:rsidRPr="00BF18AE" w:rsidRDefault="00A460A4" w:rsidP="00E3306C">
      <w:pPr>
        <w:pStyle w:val="TOC1"/>
        <w:rPr>
          <w:rFonts w:ascii="Calibri" w:hAnsi="Calibri"/>
          <w:b/>
        </w:rPr>
      </w:pPr>
      <w:r>
        <w:rPr>
          <w:noProof/>
        </w:rPr>
        <w:t>ARTICLE TWELVE:  GOVERNMENTAL CHARGES</w:t>
      </w:r>
      <w:r>
        <w:rPr>
          <w:noProof/>
        </w:rPr>
        <w:tab/>
      </w:r>
      <w:r>
        <w:rPr>
          <w:noProof/>
        </w:rPr>
        <w:fldChar w:fldCharType="begin"/>
      </w:r>
      <w:r>
        <w:rPr>
          <w:noProof/>
        </w:rPr>
        <w:instrText xml:space="preserve"> PAGEREF _Toc109080709 \h </w:instrText>
      </w:r>
      <w:r>
        <w:rPr>
          <w:noProof/>
        </w:rPr>
      </w:r>
      <w:r>
        <w:rPr>
          <w:noProof/>
        </w:rPr>
        <w:fldChar w:fldCharType="separate"/>
      </w:r>
      <w:r w:rsidR="00C27A99">
        <w:rPr>
          <w:noProof/>
        </w:rPr>
        <w:t>19</w:t>
      </w:r>
      <w:r>
        <w:rPr>
          <w:noProof/>
        </w:rPr>
        <w:fldChar w:fldCharType="end"/>
      </w:r>
    </w:p>
    <w:p w14:paraId="5B6008B6" w14:textId="77777777" w:rsidR="00EE68C5" w:rsidRPr="00BF18AE" w:rsidRDefault="00A460A4" w:rsidP="00380AFC">
      <w:pPr>
        <w:pStyle w:val="TOC2"/>
        <w:rPr>
          <w:rFonts w:ascii="Calibri" w:eastAsia="Times New Roman" w:hAnsi="Calibri" w:cs="Times New Roman"/>
          <w:noProof/>
          <w:szCs w:val="22"/>
        </w:rPr>
      </w:pPr>
      <w:r>
        <w:rPr>
          <w:noProof/>
        </w:rPr>
        <w:t>12.1</w:t>
      </w:r>
      <w:r w:rsidRPr="00BF18AE">
        <w:rPr>
          <w:rFonts w:ascii="Calibri" w:eastAsia="Times New Roman" w:hAnsi="Calibri" w:cs="Times New Roman"/>
          <w:noProof/>
          <w:szCs w:val="22"/>
        </w:rPr>
        <w:tab/>
      </w:r>
      <w:r>
        <w:rPr>
          <w:noProof/>
        </w:rPr>
        <w:t>Cooperation</w:t>
      </w:r>
      <w:r>
        <w:rPr>
          <w:noProof/>
        </w:rPr>
        <w:tab/>
      </w:r>
      <w:r>
        <w:rPr>
          <w:noProof/>
        </w:rPr>
        <w:fldChar w:fldCharType="begin"/>
      </w:r>
      <w:r>
        <w:rPr>
          <w:noProof/>
        </w:rPr>
        <w:instrText xml:space="preserve"> PAGEREF _Toc109080710 \h </w:instrText>
      </w:r>
      <w:r>
        <w:rPr>
          <w:noProof/>
        </w:rPr>
      </w:r>
      <w:r>
        <w:rPr>
          <w:noProof/>
        </w:rPr>
        <w:fldChar w:fldCharType="separate"/>
      </w:r>
      <w:r w:rsidR="00C27A99">
        <w:rPr>
          <w:noProof/>
        </w:rPr>
        <w:t>19</w:t>
      </w:r>
      <w:r>
        <w:rPr>
          <w:noProof/>
        </w:rPr>
        <w:fldChar w:fldCharType="end"/>
      </w:r>
    </w:p>
    <w:p w14:paraId="0E3B0DA7" w14:textId="77777777" w:rsidR="00EE68C5" w:rsidRPr="00BF18AE" w:rsidRDefault="00A460A4" w:rsidP="00380AFC">
      <w:pPr>
        <w:pStyle w:val="TOC2"/>
        <w:rPr>
          <w:rFonts w:ascii="Calibri" w:eastAsia="Times New Roman" w:hAnsi="Calibri" w:cs="Times New Roman"/>
          <w:noProof/>
          <w:szCs w:val="22"/>
        </w:rPr>
      </w:pPr>
      <w:r>
        <w:rPr>
          <w:noProof/>
        </w:rPr>
        <w:t>12.2</w:t>
      </w:r>
      <w:r w:rsidRPr="00BF18AE">
        <w:rPr>
          <w:rFonts w:ascii="Calibri" w:eastAsia="Times New Roman" w:hAnsi="Calibri" w:cs="Times New Roman"/>
          <w:noProof/>
          <w:szCs w:val="22"/>
        </w:rPr>
        <w:tab/>
      </w:r>
      <w:r>
        <w:rPr>
          <w:noProof/>
        </w:rPr>
        <w:t>Governmental Charges</w:t>
      </w:r>
      <w:r>
        <w:rPr>
          <w:noProof/>
        </w:rPr>
        <w:tab/>
      </w:r>
      <w:r>
        <w:rPr>
          <w:noProof/>
        </w:rPr>
        <w:fldChar w:fldCharType="begin"/>
      </w:r>
      <w:r>
        <w:rPr>
          <w:noProof/>
        </w:rPr>
        <w:instrText xml:space="preserve"> PAGEREF _Toc109080711 \h </w:instrText>
      </w:r>
      <w:r>
        <w:rPr>
          <w:noProof/>
        </w:rPr>
      </w:r>
      <w:r>
        <w:rPr>
          <w:noProof/>
        </w:rPr>
        <w:fldChar w:fldCharType="separate"/>
      </w:r>
      <w:r w:rsidR="00C27A99">
        <w:rPr>
          <w:noProof/>
        </w:rPr>
        <w:t>19</w:t>
      </w:r>
      <w:r>
        <w:rPr>
          <w:noProof/>
        </w:rPr>
        <w:fldChar w:fldCharType="end"/>
      </w:r>
    </w:p>
    <w:p w14:paraId="0A8789DA" w14:textId="77777777" w:rsidR="00EE68C5" w:rsidRPr="00BF18AE" w:rsidRDefault="00A460A4" w:rsidP="00E3306C">
      <w:pPr>
        <w:pStyle w:val="TOC1"/>
        <w:rPr>
          <w:rFonts w:ascii="Calibri" w:hAnsi="Calibri"/>
          <w:b/>
        </w:rPr>
      </w:pPr>
      <w:r>
        <w:rPr>
          <w:noProof/>
        </w:rPr>
        <w:t>ARTICLE THIRTEEN:  LIMITATIONS</w:t>
      </w:r>
      <w:r>
        <w:rPr>
          <w:noProof/>
        </w:rPr>
        <w:tab/>
      </w:r>
      <w:r>
        <w:rPr>
          <w:noProof/>
        </w:rPr>
        <w:fldChar w:fldCharType="begin"/>
      </w:r>
      <w:r>
        <w:rPr>
          <w:noProof/>
        </w:rPr>
        <w:instrText xml:space="preserve"> PAGEREF _Toc109080712 \h </w:instrText>
      </w:r>
      <w:r>
        <w:rPr>
          <w:noProof/>
        </w:rPr>
      </w:r>
      <w:r>
        <w:rPr>
          <w:noProof/>
        </w:rPr>
        <w:fldChar w:fldCharType="separate"/>
      </w:r>
      <w:r w:rsidR="00C27A99">
        <w:rPr>
          <w:noProof/>
        </w:rPr>
        <w:t>20</w:t>
      </w:r>
      <w:r>
        <w:rPr>
          <w:noProof/>
        </w:rPr>
        <w:fldChar w:fldCharType="end"/>
      </w:r>
    </w:p>
    <w:p w14:paraId="0CC01CEE" w14:textId="77777777" w:rsidR="00EE68C5" w:rsidRPr="00BF18AE" w:rsidRDefault="00A460A4" w:rsidP="00380AFC">
      <w:pPr>
        <w:pStyle w:val="TOC2"/>
        <w:rPr>
          <w:rFonts w:ascii="Calibri" w:eastAsia="Times New Roman" w:hAnsi="Calibri" w:cs="Times New Roman"/>
          <w:noProof/>
          <w:szCs w:val="22"/>
        </w:rPr>
      </w:pPr>
      <w:r>
        <w:rPr>
          <w:noProof/>
        </w:rPr>
        <w:t>13.1</w:t>
      </w:r>
      <w:r w:rsidRPr="00BF18AE">
        <w:rPr>
          <w:rFonts w:ascii="Calibri" w:eastAsia="Times New Roman" w:hAnsi="Calibri" w:cs="Times New Roman"/>
          <w:noProof/>
          <w:szCs w:val="22"/>
        </w:rPr>
        <w:tab/>
      </w:r>
      <w:r>
        <w:rPr>
          <w:noProof/>
        </w:rPr>
        <w:t>Limitation of Remedies, Liability and Damages</w:t>
      </w:r>
      <w:r>
        <w:rPr>
          <w:noProof/>
        </w:rPr>
        <w:tab/>
      </w:r>
      <w:r>
        <w:rPr>
          <w:noProof/>
        </w:rPr>
        <w:fldChar w:fldCharType="begin"/>
      </w:r>
      <w:r>
        <w:rPr>
          <w:noProof/>
        </w:rPr>
        <w:instrText xml:space="preserve"> PAGEREF _Toc109080713 \h </w:instrText>
      </w:r>
      <w:r>
        <w:rPr>
          <w:noProof/>
        </w:rPr>
      </w:r>
      <w:r>
        <w:rPr>
          <w:noProof/>
        </w:rPr>
        <w:fldChar w:fldCharType="separate"/>
      </w:r>
      <w:r w:rsidR="00C27A99">
        <w:rPr>
          <w:noProof/>
        </w:rPr>
        <w:t>20</w:t>
      </w:r>
      <w:r>
        <w:rPr>
          <w:noProof/>
        </w:rPr>
        <w:fldChar w:fldCharType="end"/>
      </w:r>
    </w:p>
    <w:p w14:paraId="41229ACC" w14:textId="77777777" w:rsidR="00EE68C5" w:rsidRPr="00BF18AE" w:rsidRDefault="00A460A4" w:rsidP="00E3306C">
      <w:pPr>
        <w:pStyle w:val="TOC1"/>
        <w:rPr>
          <w:rFonts w:ascii="Calibri" w:hAnsi="Calibri"/>
          <w:b/>
        </w:rPr>
      </w:pPr>
      <w:r>
        <w:rPr>
          <w:noProof/>
        </w:rPr>
        <w:t>ARTICLE FOURTEEN:  REPRESENTATIONS; WARRANTIES; COVENANTS</w:t>
      </w:r>
      <w:r>
        <w:rPr>
          <w:noProof/>
        </w:rPr>
        <w:tab/>
      </w:r>
      <w:r>
        <w:rPr>
          <w:noProof/>
        </w:rPr>
        <w:fldChar w:fldCharType="begin"/>
      </w:r>
      <w:r>
        <w:rPr>
          <w:noProof/>
        </w:rPr>
        <w:instrText xml:space="preserve"> PAGEREF _Toc109080714 \h </w:instrText>
      </w:r>
      <w:r>
        <w:rPr>
          <w:noProof/>
        </w:rPr>
      </w:r>
      <w:r>
        <w:rPr>
          <w:noProof/>
        </w:rPr>
        <w:fldChar w:fldCharType="separate"/>
      </w:r>
      <w:r w:rsidR="00C27A99">
        <w:rPr>
          <w:noProof/>
        </w:rPr>
        <w:t>20</w:t>
      </w:r>
      <w:r>
        <w:rPr>
          <w:noProof/>
        </w:rPr>
        <w:fldChar w:fldCharType="end"/>
      </w:r>
    </w:p>
    <w:p w14:paraId="679950C2" w14:textId="77777777" w:rsidR="00EE68C5" w:rsidRPr="00BF18AE" w:rsidRDefault="00A460A4" w:rsidP="00380AFC">
      <w:pPr>
        <w:pStyle w:val="TOC2"/>
        <w:rPr>
          <w:rFonts w:ascii="Calibri" w:eastAsia="Times New Roman" w:hAnsi="Calibri" w:cs="Times New Roman"/>
          <w:noProof/>
          <w:szCs w:val="22"/>
        </w:rPr>
      </w:pPr>
      <w:r>
        <w:rPr>
          <w:noProof/>
        </w:rPr>
        <w:t>14.1</w:t>
      </w:r>
      <w:r w:rsidRPr="00BF18AE">
        <w:rPr>
          <w:rFonts w:ascii="Calibri" w:eastAsia="Times New Roman" w:hAnsi="Calibri" w:cs="Times New Roman"/>
          <w:noProof/>
          <w:szCs w:val="22"/>
        </w:rPr>
        <w:tab/>
      </w:r>
      <w:r>
        <w:rPr>
          <w:noProof/>
        </w:rPr>
        <w:t>Representations and Warranties of Both Parties</w:t>
      </w:r>
      <w:r>
        <w:rPr>
          <w:noProof/>
        </w:rPr>
        <w:tab/>
      </w:r>
      <w:r>
        <w:rPr>
          <w:noProof/>
        </w:rPr>
        <w:fldChar w:fldCharType="begin"/>
      </w:r>
      <w:r>
        <w:rPr>
          <w:noProof/>
        </w:rPr>
        <w:instrText xml:space="preserve"> PAGEREF _Toc109080715 \h </w:instrText>
      </w:r>
      <w:r>
        <w:rPr>
          <w:noProof/>
        </w:rPr>
      </w:r>
      <w:r>
        <w:rPr>
          <w:noProof/>
        </w:rPr>
        <w:fldChar w:fldCharType="separate"/>
      </w:r>
      <w:r w:rsidR="00C27A99">
        <w:rPr>
          <w:noProof/>
        </w:rPr>
        <w:t>20</w:t>
      </w:r>
      <w:r>
        <w:rPr>
          <w:noProof/>
        </w:rPr>
        <w:fldChar w:fldCharType="end"/>
      </w:r>
    </w:p>
    <w:p w14:paraId="7FBC1BB5" w14:textId="77777777" w:rsidR="00EE68C5" w:rsidRPr="00BF18AE" w:rsidRDefault="00A460A4" w:rsidP="00380AFC">
      <w:pPr>
        <w:pStyle w:val="TOC2"/>
        <w:rPr>
          <w:rFonts w:ascii="Calibri" w:eastAsia="Times New Roman" w:hAnsi="Calibri" w:cs="Times New Roman"/>
          <w:noProof/>
          <w:szCs w:val="22"/>
        </w:rPr>
      </w:pPr>
      <w:r>
        <w:rPr>
          <w:noProof/>
        </w:rPr>
        <w:t>14.2</w:t>
      </w:r>
      <w:r w:rsidRPr="00BF18AE">
        <w:rPr>
          <w:rFonts w:ascii="Calibri" w:eastAsia="Times New Roman" w:hAnsi="Calibri" w:cs="Times New Roman"/>
          <w:noProof/>
          <w:szCs w:val="22"/>
        </w:rPr>
        <w:tab/>
      </w:r>
      <w:r>
        <w:rPr>
          <w:noProof/>
        </w:rPr>
        <w:t>General Covenants</w:t>
      </w:r>
      <w:r>
        <w:rPr>
          <w:noProof/>
        </w:rPr>
        <w:tab/>
      </w:r>
      <w:r>
        <w:rPr>
          <w:noProof/>
        </w:rPr>
        <w:fldChar w:fldCharType="begin"/>
      </w:r>
      <w:r>
        <w:rPr>
          <w:noProof/>
        </w:rPr>
        <w:instrText xml:space="preserve"> PAGEREF _Toc109080716 \h </w:instrText>
      </w:r>
      <w:r>
        <w:rPr>
          <w:noProof/>
        </w:rPr>
      </w:r>
      <w:r>
        <w:rPr>
          <w:noProof/>
        </w:rPr>
        <w:fldChar w:fldCharType="separate"/>
      </w:r>
      <w:r w:rsidR="00C27A99">
        <w:rPr>
          <w:noProof/>
        </w:rPr>
        <w:t>22</w:t>
      </w:r>
      <w:r>
        <w:rPr>
          <w:noProof/>
        </w:rPr>
        <w:fldChar w:fldCharType="end"/>
      </w:r>
    </w:p>
    <w:p w14:paraId="6E7FEAE8" w14:textId="77777777" w:rsidR="00EE68C5" w:rsidRPr="00BF18AE" w:rsidRDefault="00A460A4" w:rsidP="00380AFC">
      <w:pPr>
        <w:pStyle w:val="TOC2"/>
        <w:rPr>
          <w:rFonts w:ascii="Calibri" w:eastAsia="Times New Roman" w:hAnsi="Calibri" w:cs="Times New Roman"/>
          <w:noProof/>
          <w:szCs w:val="22"/>
        </w:rPr>
      </w:pPr>
      <w:r>
        <w:rPr>
          <w:noProof/>
        </w:rPr>
        <w:t>14.3</w:t>
      </w:r>
      <w:r w:rsidRPr="00BF18AE">
        <w:rPr>
          <w:rFonts w:ascii="Calibri" w:eastAsia="Times New Roman" w:hAnsi="Calibri" w:cs="Times New Roman"/>
          <w:noProof/>
          <w:szCs w:val="22"/>
        </w:rPr>
        <w:tab/>
      </w:r>
      <w:r>
        <w:rPr>
          <w:noProof/>
        </w:rPr>
        <w:t>Covenants of Seller</w:t>
      </w:r>
      <w:r>
        <w:rPr>
          <w:noProof/>
        </w:rPr>
        <w:tab/>
      </w:r>
      <w:r>
        <w:rPr>
          <w:noProof/>
        </w:rPr>
        <w:fldChar w:fldCharType="begin"/>
      </w:r>
      <w:r>
        <w:rPr>
          <w:noProof/>
        </w:rPr>
        <w:instrText xml:space="preserve"> PAGEREF _Toc109080717 \h </w:instrText>
      </w:r>
      <w:r>
        <w:rPr>
          <w:noProof/>
        </w:rPr>
      </w:r>
      <w:r>
        <w:rPr>
          <w:noProof/>
        </w:rPr>
        <w:fldChar w:fldCharType="separate"/>
      </w:r>
      <w:r w:rsidR="00C27A99">
        <w:rPr>
          <w:noProof/>
        </w:rPr>
        <w:t>22</w:t>
      </w:r>
      <w:r>
        <w:rPr>
          <w:noProof/>
        </w:rPr>
        <w:fldChar w:fldCharType="end"/>
      </w:r>
    </w:p>
    <w:p w14:paraId="3C63C5BC" w14:textId="77777777" w:rsidR="00EE68C5" w:rsidRPr="00BF18AE" w:rsidRDefault="00A460A4" w:rsidP="00E3306C">
      <w:pPr>
        <w:pStyle w:val="TOC1"/>
        <w:rPr>
          <w:rFonts w:ascii="Calibri" w:hAnsi="Calibri"/>
          <w:b/>
        </w:rPr>
      </w:pPr>
      <w:r>
        <w:rPr>
          <w:noProof/>
        </w:rPr>
        <w:t>ARTICLE FIFTEEN:  INDEMNITIES AND INSURANCE</w:t>
      </w:r>
      <w:r>
        <w:rPr>
          <w:noProof/>
        </w:rPr>
        <w:tab/>
      </w:r>
      <w:r>
        <w:rPr>
          <w:noProof/>
        </w:rPr>
        <w:fldChar w:fldCharType="begin"/>
      </w:r>
      <w:r>
        <w:rPr>
          <w:noProof/>
        </w:rPr>
        <w:instrText xml:space="preserve"> PAGEREF _Toc109080718 \h </w:instrText>
      </w:r>
      <w:r>
        <w:rPr>
          <w:noProof/>
        </w:rPr>
      </w:r>
      <w:r>
        <w:rPr>
          <w:noProof/>
        </w:rPr>
        <w:fldChar w:fldCharType="separate"/>
      </w:r>
      <w:r w:rsidR="00C27A99">
        <w:rPr>
          <w:noProof/>
        </w:rPr>
        <w:t>23</w:t>
      </w:r>
      <w:r>
        <w:rPr>
          <w:noProof/>
        </w:rPr>
        <w:fldChar w:fldCharType="end"/>
      </w:r>
    </w:p>
    <w:p w14:paraId="5AA59616" w14:textId="77777777" w:rsidR="00EE68C5" w:rsidRPr="00BF18AE" w:rsidRDefault="00A460A4" w:rsidP="00380AFC">
      <w:pPr>
        <w:pStyle w:val="TOC2"/>
        <w:rPr>
          <w:rFonts w:ascii="Calibri" w:eastAsia="Times New Roman" w:hAnsi="Calibri" w:cs="Times New Roman"/>
          <w:noProof/>
          <w:szCs w:val="22"/>
        </w:rPr>
      </w:pPr>
      <w:r>
        <w:rPr>
          <w:noProof/>
        </w:rPr>
        <w:t>15.1</w:t>
      </w:r>
      <w:r w:rsidRPr="00BF18AE">
        <w:rPr>
          <w:rFonts w:ascii="Calibri" w:eastAsia="Times New Roman" w:hAnsi="Calibri" w:cs="Times New Roman"/>
          <w:noProof/>
          <w:szCs w:val="22"/>
        </w:rPr>
        <w:tab/>
      </w:r>
      <w:r>
        <w:rPr>
          <w:noProof/>
        </w:rPr>
        <w:t>Indemnity by Seller</w:t>
      </w:r>
      <w:r>
        <w:rPr>
          <w:noProof/>
        </w:rPr>
        <w:tab/>
      </w:r>
      <w:r>
        <w:rPr>
          <w:noProof/>
        </w:rPr>
        <w:fldChar w:fldCharType="begin"/>
      </w:r>
      <w:r>
        <w:rPr>
          <w:noProof/>
        </w:rPr>
        <w:instrText xml:space="preserve"> PAGEREF _Toc109080719 \h </w:instrText>
      </w:r>
      <w:r>
        <w:rPr>
          <w:noProof/>
        </w:rPr>
      </w:r>
      <w:r>
        <w:rPr>
          <w:noProof/>
        </w:rPr>
        <w:fldChar w:fldCharType="separate"/>
      </w:r>
      <w:r w:rsidR="00C27A99">
        <w:rPr>
          <w:noProof/>
        </w:rPr>
        <w:t>23</w:t>
      </w:r>
      <w:r>
        <w:rPr>
          <w:noProof/>
        </w:rPr>
        <w:fldChar w:fldCharType="end"/>
      </w:r>
    </w:p>
    <w:p w14:paraId="1D7BAD33" w14:textId="77777777" w:rsidR="00EE68C5" w:rsidRPr="00BF18AE" w:rsidRDefault="00A460A4" w:rsidP="00380AFC">
      <w:pPr>
        <w:pStyle w:val="TOC2"/>
        <w:rPr>
          <w:rFonts w:ascii="Calibri" w:eastAsia="Times New Roman" w:hAnsi="Calibri" w:cs="Times New Roman"/>
          <w:noProof/>
          <w:szCs w:val="22"/>
        </w:rPr>
      </w:pPr>
      <w:r>
        <w:rPr>
          <w:noProof/>
        </w:rPr>
        <w:t>15.2</w:t>
      </w:r>
      <w:r w:rsidRPr="00BF18AE">
        <w:rPr>
          <w:rFonts w:ascii="Calibri" w:eastAsia="Times New Roman" w:hAnsi="Calibri" w:cs="Times New Roman"/>
          <w:noProof/>
          <w:szCs w:val="22"/>
        </w:rPr>
        <w:tab/>
      </w:r>
      <w:r>
        <w:rPr>
          <w:noProof/>
        </w:rPr>
        <w:t>No Indemnity by Buyer</w:t>
      </w:r>
      <w:r>
        <w:rPr>
          <w:noProof/>
        </w:rPr>
        <w:tab/>
      </w:r>
      <w:r>
        <w:rPr>
          <w:noProof/>
        </w:rPr>
        <w:fldChar w:fldCharType="begin"/>
      </w:r>
      <w:r>
        <w:rPr>
          <w:noProof/>
        </w:rPr>
        <w:instrText xml:space="preserve"> PAGEREF _Toc109080720 \h </w:instrText>
      </w:r>
      <w:r>
        <w:rPr>
          <w:noProof/>
        </w:rPr>
      </w:r>
      <w:r>
        <w:rPr>
          <w:noProof/>
        </w:rPr>
        <w:fldChar w:fldCharType="separate"/>
      </w:r>
      <w:r w:rsidR="00C27A99">
        <w:rPr>
          <w:noProof/>
        </w:rPr>
        <w:t>23</w:t>
      </w:r>
      <w:r>
        <w:rPr>
          <w:noProof/>
        </w:rPr>
        <w:fldChar w:fldCharType="end"/>
      </w:r>
    </w:p>
    <w:p w14:paraId="2CB043E3" w14:textId="77777777" w:rsidR="00EE68C5" w:rsidRPr="00BF18AE" w:rsidRDefault="00A460A4" w:rsidP="00380AFC">
      <w:pPr>
        <w:pStyle w:val="TOC2"/>
        <w:rPr>
          <w:rFonts w:ascii="Calibri" w:eastAsia="Times New Roman" w:hAnsi="Calibri" w:cs="Times New Roman"/>
          <w:noProof/>
          <w:szCs w:val="22"/>
        </w:rPr>
      </w:pPr>
      <w:r>
        <w:rPr>
          <w:noProof/>
        </w:rPr>
        <w:t>15.3</w:t>
      </w:r>
      <w:r w:rsidRPr="00BF18AE">
        <w:rPr>
          <w:rFonts w:ascii="Calibri" w:eastAsia="Times New Roman" w:hAnsi="Calibri" w:cs="Times New Roman"/>
          <w:noProof/>
          <w:szCs w:val="22"/>
        </w:rPr>
        <w:tab/>
      </w:r>
      <w:r>
        <w:rPr>
          <w:noProof/>
        </w:rPr>
        <w:t>Notice of Claim</w:t>
      </w:r>
      <w:r>
        <w:rPr>
          <w:noProof/>
        </w:rPr>
        <w:tab/>
      </w:r>
      <w:r>
        <w:rPr>
          <w:noProof/>
        </w:rPr>
        <w:fldChar w:fldCharType="begin"/>
      </w:r>
      <w:r>
        <w:rPr>
          <w:noProof/>
        </w:rPr>
        <w:instrText xml:space="preserve"> PAGEREF _Toc109080721 \h </w:instrText>
      </w:r>
      <w:r>
        <w:rPr>
          <w:noProof/>
        </w:rPr>
      </w:r>
      <w:r>
        <w:rPr>
          <w:noProof/>
        </w:rPr>
        <w:fldChar w:fldCharType="separate"/>
      </w:r>
      <w:r w:rsidR="00C27A99">
        <w:rPr>
          <w:noProof/>
        </w:rPr>
        <w:t>23</w:t>
      </w:r>
      <w:r>
        <w:rPr>
          <w:noProof/>
        </w:rPr>
        <w:fldChar w:fldCharType="end"/>
      </w:r>
    </w:p>
    <w:p w14:paraId="01292473" w14:textId="77777777" w:rsidR="00EE68C5" w:rsidRPr="00BF18AE" w:rsidRDefault="00A460A4" w:rsidP="00380AFC">
      <w:pPr>
        <w:pStyle w:val="TOC2"/>
        <w:rPr>
          <w:rFonts w:ascii="Calibri" w:eastAsia="Times New Roman" w:hAnsi="Calibri" w:cs="Times New Roman"/>
          <w:noProof/>
          <w:szCs w:val="22"/>
        </w:rPr>
      </w:pPr>
      <w:r>
        <w:rPr>
          <w:noProof/>
        </w:rPr>
        <w:t>15.4</w:t>
      </w:r>
      <w:r w:rsidRPr="00BF18AE">
        <w:rPr>
          <w:rFonts w:ascii="Calibri" w:eastAsia="Times New Roman" w:hAnsi="Calibri" w:cs="Times New Roman"/>
          <w:noProof/>
          <w:szCs w:val="22"/>
        </w:rPr>
        <w:tab/>
      </w:r>
      <w:r>
        <w:rPr>
          <w:noProof/>
        </w:rPr>
        <w:t>Defense of Third Party Claims</w:t>
      </w:r>
      <w:r>
        <w:rPr>
          <w:noProof/>
        </w:rPr>
        <w:tab/>
      </w:r>
      <w:r>
        <w:rPr>
          <w:noProof/>
        </w:rPr>
        <w:fldChar w:fldCharType="begin"/>
      </w:r>
      <w:r>
        <w:rPr>
          <w:noProof/>
        </w:rPr>
        <w:instrText xml:space="preserve"> PAGEREF _Toc109080722 \h </w:instrText>
      </w:r>
      <w:r>
        <w:rPr>
          <w:noProof/>
        </w:rPr>
      </w:r>
      <w:r>
        <w:rPr>
          <w:noProof/>
        </w:rPr>
        <w:fldChar w:fldCharType="separate"/>
      </w:r>
      <w:r w:rsidR="00C27A99">
        <w:rPr>
          <w:noProof/>
        </w:rPr>
        <w:t>24</w:t>
      </w:r>
      <w:r>
        <w:rPr>
          <w:noProof/>
        </w:rPr>
        <w:fldChar w:fldCharType="end"/>
      </w:r>
    </w:p>
    <w:p w14:paraId="2268001C" w14:textId="77777777" w:rsidR="00EE68C5" w:rsidRPr="00BF18AE" w:rsidRDefault="00A460A4" w:rsidP="00380AFC">
      <w:pPr>
        <w:pStyle w:val="TOC2"/>
        <w:rPr>
          <w:rFonts w:ascii="Calibri" w:eastAsia="Times New Roman" w:hAnsi="Calibri" w:cs="Times New Roman"/>
          <w:noProof/>
          <w:szCs w:val="22"/>
        </w:rPr>
      </w:pPr>
      <w:r>
        <w:rPr>
          <w:noProof/>
        </w:rPr>
        <w:t>15.5</w:t>
      </w:r>
      <w:r w:rsidRPr="00BF18AE">
        <w:rPr>
          <w:rFonts w:ascii="Calibri" w:eastAsia="Times New Roman" w:hAnsi="Calibri" w:cs="Times New Roman"/>
          <w:noProof/>
          <w:szCs w:val="22"/>
        </w:rPr>
        <w:tab/>
      </w:r>
      <w:r>
        <w:rPr>
          <w:noProof/>
        </w:rPr>
        <w:t>Subrogation of Rights</w:t>
      </w:r>
      <w:r>
        <w:rPr>
          <w:noProof/>
        </w:rPr>
        <w:tab/>
      </w:r>
      <w:r>
        <w:rPr>
          <w:noProof/>
        </w:rPr>
        <w:fldChar w:fldCharType="begin"/>
      </w:r>
      <w:r>
        <w:rPr>
          <w:noProof/>
        </w:rPr>
        <w:instrText xml:space="preserve"> PAGEREF _Toc109080723 \h </w:instrText>
      </w:r>
      <w:r>
        <w:rPr>
          <w:noProof/>
        </w:rPr>
      </w:r>
      <w:r>
        <w:rPr>
          <w:noProof/>
        </w:rPr>
        <w:fldChar w:fldCharType="separate"/>
      </w:r>
      <w:r w:rsidR="00C27A99">
        <w:rPr>
          <w:noProof/>
        </w:rPr>
        <w:t>24</w:t>
      </w:r>
      <w:r>
        <w:rPr>
          <w:noProof/>
        </w:rPr>
        <w:fldChar w:fldCharType="end"/>
      </w:r>
    </w:p>
    <w:p w14:paraId="0AD8EBB9" w14:textId="77777777" w:rsidR="00EE68C5" w:rsidRPr="00BF18AE" w:rsidRDefault="00A460A4" w:rsidP="00380AFC">
      <w:pPr>
        <w:pStyle w:val="TOC2"/>
        <w:rPr>
          <w:rFonts w:ascii="Calibri" w:eastAsia="Times New Roman" w:hAnsi="Calibri" w:cs="Times New Roman"/>
          <w:noProof/>
          <w:szCs w:val="22"/>
        </w:rPr>
      </w:pPr>
      <w:r>
        <w:rPr>
          <w:noProof/>
        </w:rPr>
        <w:t>15.6</w:t>
      </w:r>
      <w:r w:rsidRPr="00BF18AE">
        <w:rPr>
          <w:rFonts w:ascii="Calibri" w:eastAsia="Times New Roman" w:hAnsi="Calibri" w:cs="Times New Roman"/>
          <w:noProof/>
          <w:szCs w:val="22"/>
        </w:rPr>
        <w:tab/>
      </w:r>
      <w:r>
        <w:rPr>
          <w:noProof/>
        </w:rPr>
        <w:t>Rights and Remedies are Cumulative</w:t>
      </w:r>
      <w:r>
        <w:rPr>
          <w:noProof/>
        </w:rPr>
        <w:tab/>
      </w:r>
      <w:r>
        <w:rPr>
          <w:noProof/>
        </w:rPr>
        <w:fldChar w:fldCharType="begin"/>
      </w:r>
      <w:r>
        <w:rPr>
          <w:noProof/>
        </w:rPr>
        <w:instrText xml:space="preserve"> PAGEREF _Toc109080724 \h </w:instrText>
      </w:r>
      <w:r>
        <w:rPr>
          <w:noProof/>
        </w:rPr>
      </w:r>
      <w:r>
        <w:rPr>
          <w:noProof/>
        </w:rPr>
        <w:fldChar w:fldCharType="separate"/>
      </w:r>
      <w:r w:rsidR="00C27A99">
        <w:rPr>
          <w:noProof/>
        </w:rPr>
        <w:t>25</w:t>
      </w:r>
      <w:r>
        <w:rPr>
          <w:noProof/>
        </w:rPr>
        <w:fldChar w:fldCharType="end"/>
      </w:r>
    </w:p>
    <w:p w14:paraId="3ED7C401" w14:textId="77777777" w:rsidR="00EE68C5" w:rsidRPr="00BF18AE" w:rsidRDefault="00A460A4" w:rsidP="00380AFC">
      <w:pPr>
        <w:pStyle w:val="TOC2"/>
        <w:rPr>
          <w:rFonts w:ascii="Calibri" w:eastAsia="Times New Roman" w:hAnsi="Calibri" w:cs="Times New Roman"/>
          <w:noProof/>
          <w:szCs w:val="22"/>
        </w:rPr>
      </w:pPr>
      <w:r>
        <w:rPr>
          <w:noProof/>
        </w:rPr>
        <w:t>15.7</w:t>
      </w:r>
      <w:r w:rsidRPr="00BF18AE">
        <w:rPr>
          <w:rFonts w:ascii="Calibri" w:eastAsia="Times New Roman" w:hAnsi="Calibri" w:cs="Times New Roman"/>
          <w:noProof/>
          <w:szCs w:val="22"/>
        </w:rPr>
        <w:tab/>
      </w:r>
      <w:r>
        <w:rPr>
          <w:noProof/>
        </w:rPr>
        <w:t>Insurance</w:t>
      </w:r>
      <w:r>
        <w:rPr>
          <w:noProof/>
        </w:rPr>
        <w:tab/>
      </w:r>
      <w:r>
        <w:rPr>
          <w:noProof/>
        </w:rPr>
        <w:fldChar w:fldCharType="begin"/>
      </w:r>
      <w:r>
        <w:rPr>
          <w:noProof/>
        </w:rPr>
        <w:instrText xml:space="preserve"> PAGEREF _Toc109080725 \h </w:instrText>
      </w:r>
      <w:r>
        <w:rPr>
          <w:noProof/>
        </w:rPr>
      </w:r>
      <w:r>
        <w:rPr>
          <w:noProof/>
        </w:rPr>
        <w:fldChar w:fldCharType="separate"/>
      </w:r>
      <w:r w:rsidR="00C27A99">
        <w:rPr>
          <w:noProof/>
        </w:rPr>
        <w:t>25</w:t>
      </w:r>
      <w:r>
        <w:rPr>
          <w:noProof/>
        </w:rPr>
        <w:fldChar w:fldCharType="end"/>
      </w:r>
    </w:p>
    <w:p w14:paraId="76872780" w14:textId="77777777" w:rsidR="00EE68C5" w:rsidRPr="00BF18AE" w:rsidRDefault="00A460A4" w:rsidP="00E3306C">
      <w:pPr>
        <w:pStyle w:val="TOC1"/>
        <w:rPr>
          <w:rFonts w:ascii="Calibri" w:hAnsi="Calibri"/>
          <w:b/>
        </w:rPr>
      </w:pPr>
      <w:r>
        <w:rPr>
          <w:noProof/>
        </w:rPr>
        <w:t>ARTICLE SIXTEEN:  RECORDS AND AUDIT RIGHTS</w:t>
      </w:r>
      <w:r>
        <w:rPr>
          <w:noProof/>
        </w:rPr>
        <w:tab/>
      </w:r>
      <w:r>
        <w:rPr>
          <w:noProof/>
        </w:rPr>
        <w:fldChar w:fldCharType="begin"/>
      </w:r>
      <w:r>
        <w:rPr>
          <w:noProof/>
        </w:rPr>
        <w:instrText xml:space="preserve"> PAGEREF _Toc109080726 \h </w:instrText>
      </w:r>
      <w:r>
        <w:rPr>
          <w:noProof/>
        </w:rPr>
      </w:r>
      <w:r>
        <w:rPr>
          <w:noProof/>
        </w:rPr>
        <w:fldChar w:fldCharType="separate"/>
      </w:r>
      <w:r w:rsidR="00C27A99">
        <w:rPr>
          <w:noProof/>
        </w:rPr>
        <w:t>26</w:t>
      </w:r>
      <w:r>
        <w:rPr>
          <w:noProof/>
        </w:rPr>
        <w:fldChar w:fldCharType="end"/>
      </w:r>
    </w:p>
    <w:p w14:paraId="3A034672" w14:textId="77777777" w:rsidR="00EE68C5" w:rsidRPr="00BF18AE" w:rsidRDefault="00A460A4" w:rsidP="00380AFC">
      <w:pPr>
        <w:pStyle w:val="TOC2"/>
        <w:rPr>
          <w:rFonts w:ascii="Calibri" w:eastAsia="Times New Roman" w:hAnsi="Calibri" w:cs="Times New Roman"/>
          <w:noProof/>
          <w:szCs w:val="22"/>
        </w:rPr>
      </w:pPr>
      <w:r>
        <w:rPr>
          <w:noProof/>
        </w:rPr>
        <w:t>16.1</w:t>
      </w:r>
      <w:r w:rsidRPr="00BF18AE">
        <w:rPr>
          <w:rFonts w:ascii="Calibri" w:eastAsia="Times New Roman" w:hAnsi="Calibri" w:cs="Times New Roman"/>
          <w:noProof/>
          <w:szCs w:val="22"/>
        </w:rPr>
        <w:tab/>
      </w:r>
      <w:r>
        <w:rPr>
          <w:noProof/>
        </w:rPr>
        <w:t>Operations Logs</w:t>
      </w:r>
      <w:r>
        <w:rPr>
          <w:noProof/>
        </w:rPr>
        <w:tab/>
      </w:r>
      <w:r>
        <w:rPr>
          <w:noProof/>
        </w:rPr>
        <w:fldChar w:fldCharType="begin"/>
      </w:r>
      <w:r>
        <w:rPr>
          <w:noProof/>
        </w:rPr>
        <w:instrText xml:space="preserve"> PAGEREF _Toc109080727 \h </w:instrText>
      </w:r>
      <w:r>
        <w:rPr>
          <w:noProof/>
        </w:rPr>
      </w:r>
      <w:r>
        <w:rPr>
          <w:noProof/>
        </w:rPr>
        <w:fldChar w:fldCharType="separate"/>
      </w:r>
      <w:r w:rsidR="00C27A99">
        <w:rPr>
          <w:noProof/>
        </w:rPr>
        <w:t>26</w:t>
      </w:r>
      <w:r>
        <w:rPr>
          <w:noProof/>
        </w:rPr>
        <w:fldChar w:fldCharType="end"/>
      </w:r>
    </w:p>
    <w:p w14:paraId="2AB26173" w14:textId="77777777" w:rsidR="00EE68C5" w:rsidRPr="00BF18AE" w:rsidRDefault="00A460A4" w:rsidP="00380AFC">
      <w:pPr>
        <w:pStyle w:val="TOC2"/>
        <w:rPr>
          <w:rFonts w:ascii="Calibri" w:eastAsia="Times New Roman" w:hAnsi="Calibri" w:cs="Times New Roman"/>
          <w:noProof/>
          <w:szCs w:val="22"/>
        </w:rPr>
      </w:pPr>
      <w:r>
        <w:rPr>
          <w:noProof/>
        </w:rPr>
        <w:t>16.2</w:t>
      </w:r>
      <w:r w:rsidRPr="00BF18AE">
        <w:rPr>
          <w:rFonts w:ascii="Calibri" w:eastAsia="Times New Roman" w:hAnsi="Calibri" w:cs="Times New Roman"/>
          <w:noProof/>
          <w:szCs w:val="22"/>
        </w:rPr>
        <w:tab/>
      </w:r>
      <w:r>
        <w:rPr>
          <w:noProof/>
        </w:rPr>
        <w:t>Records and Audit</w:t>
      </w:r>
      <w:r>
        <w:rPr>
          <w:noProof/>
        </w:rPr>
        <w:tab/>
      </w:r>
      <w:r>
        <w:rPr>
          <w:noProof/>
        </w:rPr>
        <w:fldChar w:fldCharType="begin"/>
      </w:r>
      <w:r>
        <w:rPr>
          <w:noProof/>
        </w:rPr>
        <w:instrText xml:space="preserve"> PAGEREF _Toc109080728 \h </w:instrText>
      </w:r>
      <w:r>
        <w:rPr>
          <w:noProof/>
        </w:rPr>
      </w:r>
      <w:r>
        <w:rPr>
          <w:noProof/>
        </w:rPr>
        <w:fldChar w:fldCharType="separate"/>
      </w:r>
      <w:r w:rsidR="00C27A99">
        <w:rPr>
          <w:noProof/>
        </w:rPr>
        <w:t>27</w:t>
      </w:r>
      <w:r>
        <w:rPr>
          <w:noProof/>
        </w:rPr>
        <w:fldChar w:fldCharType="end"/>
      </w:r>
    </w:p>
    <w:p w14:paraId="1851510C" w14:textId="77777777" w:rsidR="00EE68C5" w:rsidRPr="00BF18AE" w:rsidRDefault="00A460A4" w:rsidP="00380AFC">
      <w:pPr>
        <w:pStyle w:val="TOC2"/>
        <w:rPr>
          <w:rFonts w:ascii="Calibri" w:eastAsia="Times New Roman" w:hAnsi="Calibri" w:cs="Times New Roman"/>
          <w:noProof/>
          <w:szCs w:val="22"/>
        </w:rPr>
      </w:pPr>
      <w:r>
        <w:rPr>
          <w:noProof/>
        </w:rPr>
        <w:t>16.3</w:t>
      </w:r>
      <w:r w:rsidRPr="00BF18AE">
        <w:rPr>
          <w:rFonts w:ascii="Calibri" w:eastAsia="Times New Roman" w:hAnsi="Calibri" w:cs="Times New Roman"/>
          <w:noProof/>
          <w:szCs w:val="22"/>
        </w:rPr>
        <w:tab/>
      </w:r>
      <w:r>
        <w:rPr>
          <w:noProof/>
        </w:rPr>
        <w:t>General Audit Right</w:t>
      </w:r>
      <w:r>
        <w:rPr>
          <w:noProof/>
        </w:rPr>
        <w:tab/>
      </w:r>
      <w:r>
        <w:rPr>
          <w:noProof/>
        </w:rPr>
        <w:fldChar w:fldCharType="begin"/>
      </w:r>
      <w:r>
        <w:rPr>
          <w:noProof/>
        </w:rPr>
        <w:instrText xml:space="preserve"> PAGEREF _Toc109080729 \h </w:instrText>
      </w:r>
      <w:r>
        <w:rPr>
          <w:noProof/>
        </w:rPr>
      </w:r>
      <w:r>
        <w:rPr>
          <w:noProof/>
        </w:rPr>
        <w:fldChar w:fldCharType="separate"/>
      </w:r>
      <w:r w:rsidR="00C27A99">
        <w:rPr>
          <w:noProof/>
        </w:rPr>
        <w:t>27</w:t>
      </w:r>
      <w:r>
        <w:rPr>
          <w:noProof/>
        </w:rPr>
        <w:fldChar w:fldCharType="end"/>
      </w:r>
    </w:p>
    <w:p w14:paraId="029EEBCA" w14:textId="77777777" w:rsidR="00EE68C5" w:rsidRPr="00BF18AE" w:rsidRDefault="00A460A4" w:rsidP="00380AFC">
      <w:pPr>
        <w:pStyle w:val="TOC2"/>
        <w:rPr>
          <w:rFonts w:ascii="Calibri" w:eastAsia="Times New Roman" w:hAnsi="Calibri" w:cs="Times New Roman"/>
          <w:noProof/>
          <w:szCs w:val="22"/>
        </w:rPr>
      </w:pPr>
      <w:r>
        <w:rPr>
          <w:noProof/>
        </w:rPr>
        <w:t>16.4</w:t>
      </w:r>
      <w:r w:rsidRPr="00BF18AE">
        <w:rPr>
          <w:rFonts w:ascii="Calibri" w:eastAsia="Times New Roman" w:hAnsi="Calibri" w:cs="Times New Roman"/>
          <w:noProof/>
          <w:szCs w:val="22"/>
        </w:rPr>
        <w:tab/>
      </w:r>
      <w:r>
        <w:rPr>
          <w:noProof/>
        </w:rPr>
        <w:t>Data Request Cooperation</w:t>
      </w:r>
      <w:r>
        <w:rPr>
          <w:noProof/>
        </w:rPr>
        <w:tab/>
      </w:r>
      <w:r>
        <w:rPr>
          <w:noProof/>
        </w:rPr>
        <w:fldChar w:fldCharType="begin"/>
      </w:r>
      <w:r>
        <w:rPr>
          <w:noProof/>
        </w:rPr>
        <w:instrText xml:space="preserve"> PAGEREF _Toc109080730 \h </w:instrText>
      </w:r>
      <w:r>
        <w:rPr>
          <w:noProof/>
        </w:rPr>
      </w:r>
      <w:r>
        <w:rPr>
          <w:noProof/>
        </w:rPr>
        <w:fldChar w:fldCharType="separate"/>
      </w:r>
      <w:r w:rsidR="00C27A99">
        <w:rPr>
          <w:noProof/>
        </w:rPr>
        <w:t>27</w:t>
      </w:r>
      <w:r>
        <w:rPr>
          <w:noProof/>
        </w:rPr>
        <w:fldChar w:fldCharType="end"/>
      </w:r>
    </w:p>
    <w:p w14:paraId="25C8613A" w14:textId="77777777" w:rsidR="00EE68C5" w:rsidRPr="00BF18AE" w:rsidRDefault="00A460A4" w:rsidP="00380AFC">
      <w:pPr>
        <w:pStyle w:val="TOC2"/>
        <w:rPr>
          <w:rFonts w:ascii="Calibri" w:eastAsia="Times New Roman" w:hAnsi="Calibri" w:cs="Times New Roman"/>
          <w:noProof/>
          <w:szCs w:val="22"/>
        </w:rPr>
      </w:pPr>
      <w:r>
        <w:rPr>
          <w:noProof/>
        </w:rPr>
        <w:t>16.5</w:t>
      </w:r>
      <w:r w:rsidRPr="00BF18AE">
        <w:rPr>
          <w:rFonts w:ascii="Calibri" w:eastAsia="Times New Roman" w:hAnsi="Calibri" w:cs="Times New Roman"/>
          <w:noProof/>
          <w:szCs w:val="22"/>
        </w:rPr>
        <w:tab/>
      </w:r>
      <w:r>
        <w:rPr>
          <w:noProof/>
        </w:rPr>
        <w:t>Access Rights</w:t>
      </w:r>
      <w:r>
        <w:rPr>
          <w:noProof/>
        </w:rPr>
        <w:tab/>
      </w:r>
      <w:r>
        <w:rPr>
          <w:noProof/>
        </w:rPr>
        <w:fldChar w:fldCharType="begin"/>
      </w:r>
      <w:r>
        <w:rPr>
          <w:noProof/>
        </w:rPr>
        <w:instrText xml:space="preserve"> PAGEREF _Toc109080731 \h </w:instrText>
      </w:r>
      <w:r>
        <w:rPr>
          <w:noProof/>
        </w:rPr>
      </w:r>
      <w:r>
        <w:rPr>
          <w:noProof/>
        </w:rPr>
        <w:fldChar w:fldCharType="separate"/>
      </w:r>
      <w:r w:rsidR="00C27A99">
        <w:rPr>
          <w:noProof/>
        </w:rPr>
        <w:t>27</w:t>
      </w:r>
      <w:r>
        <w:rPr>
          <w:noProof/>
        </w:rPr>
        <w:fldChar w:fldCharType="end"/>
      </w:r>
    </w:p>
    <w:p w14:paraId="1346B46F" w14:textId="77777777" w:rsidR="00EE68C5" w:rsidRPr="00BF18AE" w:rsidRDefault="00A460A4" w:rsidP="00E3306C">
      <w:pPr>
        <w:pStyle w:val="TOC1"/>
        <w:rPr>
          <w:rFonts w:ascii="Calibri" w:hAnsi="Calibri"/>
          <w:b/>
        </w:rPr>
      </w:pPr>
      <w:r>
        <w:rPr>
          <w:noProof/>
        </w:rPr>
        <w:t>ARTICLE SEVENTEEN:  ASSIGNMENT</w:t>
      </w:r>
      <w:r>
        <w:rPr>
          <w:noProof/>
        </w:rPr>
        <w:tab/>
      </w:r>
      <w:r>
        <w:rPr>
          <w:noProof/>
        </w:rPr>
        <w:fldChar w:fldCharType="begin"/>
      </w:r>
      <w:r>
        <w:rPr>
          <w:noProof/>
        </w:rPr>
        <w:instrText xml:space="preserve"> PAGEREF _Toc109080732 \h </w:instrText>
      </w:r>
      <w:r>
        <w:rPr>
          <w:noProof/>
        </w:rPr>
      </w:r>
      <w:r>
        <w:rPr>
          <w:noProof/>
        </w:rPr>
        <w:fldChar w:fldCharType="separate"/>
      </w:r>
      <w:r w:rsidR="00C27A99">
        <w:rPr>
          <w:noProof/>
        </w:rPr>
        <w:t>28</w:t>
      </w:r>
      <w:r>
        <w:rPr>
          <w:noProof/>
        </w:rPr>
        <w:fldChar w:fldCharType="end"/>
      </w:r>
    </w:p>
    <w:p w14:paraId="1A84BFF2" w14:textId="77777777" w:rsidR="00EE68C5" w:rsidRPr="00BF18AE" w:rsidRDefault="00A460A4" w:rsidP="00380AFC">
      <w:pPr>
        <w:pStyle w:val="TOC2"/>
        <w:rPr>
          <w:rFonts w:ascii="Calibri" w:eastAsia="Times New Roman" w:hAnsi="Calibri" w:cs="Times New Roman"/>
          <w:noProof/>
          <w:szCs w:val="22"/>
        </w:rPr>
      </w:pPr>
      <w:r>
        <w:rPr>
          <w:noProof/>
        </w:rPr>
        <w:t>17.1</w:t>
      </w:r>
      <w:r w:rsidRPr="00BF18AE">
        <w:rPr>
          <w:rFonts w:ascii="Calibri" w:eastAsia="Times New Roman" w:hAnsi="Calibri" w:cs="Times New Roman"/>
          <w:noProof/>
          <w:szCs w:val="22"/>
        </w:rPr>
        <w:tab/>
      </w:r>
      <w:r>
        <w:rPr>
          <w:noProof/>
        </w:rPr>
        <w:t>General Assignment</w:t>
      </w:r>
      <w:r>
        <w:rPr>
          <w:noProof/>
        </w:rPr>
        <w:tab/>
      </w:r>
      <w:r>
        <w:rPr>
          <w:noProof/>
        </w:rPr>
        <w:fldChar w:fldCharType="begin"/>
      </w:r>
      <w:r>
        <w:rPr>
          <w:noProof/>
        </w:rPr>
        <w:instrText xml:space="preserve"> PAGEREF _Toc109080733 \h </w:instrText>
      </w:r>
      <w:r>
        <w:rPr>
          <w:noProof/>
        </w:rPr>
      </w:r>
      <w:r>
        <w:rPr>
          <w:noProof/>
        </w:rPr>
        <w:fldChar w:fldCharType="separate"/>
      </w:r>
      <w:r w:rsidR="00C27A99">
        <w:rPr>
          <w:noProof/>
        </w:rPr>
        <w:t>28</w:t>
      </w:r>
      <w:r>
        <w:rPr>
          <w:noProof/>
        </w:rPr>
        <w:fldChar w:fldCharType="end"/>
      </w:r>
    </w:p>
    <w:p w14:paraId="71C47489" w14:textId="77777777" w:rsidR="00EE68C5" w:rsidRPr="00BF18AE" w:rsidRDefault="00A460A4" w:rsidP="00380AFC">
      <w:pPr>
        <w:pStyle w:val="TOC2"/>
        <w:rPr>
          <w:rFonts w:ascii="Calibri" w:eastAsia="Times New Roman" w:hAnsi="Calibri" w:cs="Times New Roman"/>
          <w:noProof/>
          <w:szCs w:val="22"/>
        </w:rPr>
      </w:pPr>
      <w:r>
        <w:rPr>
          <w:noProof/>
        </w:rPr>
        <w:t>17.2</w:t>
      </w:r>
      <w:r w:rsidRPr="00BF18AE">
        <w:rPr>
          <w:rFonts w:ascii="Calibri" w:eastAsia="Times New Roman" w:hAnsi="Calibri" w:cs="Times New Roman"/>
          <w:noProof/>
          <w:szCs w:val="22"/>
        </w:rPr>
        <w:tab/>
      </w:r>
      <w:r>
        <w:rPr>
          <w:noProof/>
        </w:rPr>
        <w:t>Assignment to Financing Providers</w:t>
      </w:r>
      <w:r>
        <w:rPr>
          <w:noProof/>
        </w:rPr>
        <w:tab/>
      </w:r>
      <w:r>
        <w:rPr>
          <w:noProof/>
        </w:rPr>
        <w:fldChar w:fldCharType="begin"/>
      </w:r>
      <w:r>
        <w:rPr>
          <w:noProof/>
        </w:rPr>
        <w:instrText xml:space="preserve"> PAGEREF _Toc109080734 \h </w:instrText>
      </w:r>
      <w:r>
        <w:rPr>
          <w:noProof/>
        </w:rPr>
      </w:r>
      <w:r>
        <w:rPr>
          <w:noProof/>
        </w:rPr>
        <w:fldChar w:fldCharType="separate"/>
      </w:r>
      <w:r w:rsidR="00C27A99">
        <w:rPr>
          <w:noProof/>
        </w:rPr>
        <w:t>28</w:t>
      </w:r>
      <w:r>
        <w:rPr>
          <w:noProof/>
        </w:rPr>
        <w:fldChar w:fldCharType="end"/>
      </w:r>
    </w:p>
    <w:p w14:paraId="18B7B2DE" w14:textId="77777777" w:rsidR="00EE68C5" w:rsidRPr="00BF18AE" w:rsidRDefault="00A460A4" w:rsidP="00380AFC">
      <w:pPr>
        <w:pStyle w:val="TOC2"/>
        <w:rPr>
          <w:rFonts w:ascii="Calibri" w:eastAsia="Times New Roman" w:hAnsi="Calibri" w:cs="Times New Roman"/>
          <w:noProof/>
          <w:szCs w:val="22"/>
        </w:rPr>
      </w:pPr>
      <w:r>
        <w:rPr>
          <w:noProof/>
        </w:rPr>
        <w:t>17.3</w:t>
      </w:r>
      <w:r w:rsidRPr="00BF18AE">
        <w:rPr>
          <w:rFonts w:ascii="Calibri" w:eastAsia="Times New Roman" w:hAnsi="Calibri" w:cs="Times New Roman"/>
          <w:noProof/>
          <w:szCs w:val="22"/>
        </w:rPr>
        <w:tab/>
      </w:r>
      <w:r>
        <w:rPr>
          <w:noProof/>
        </w:rPr>
        <w:t>Assignment in Connection with a Change in Control</w:t>
      </w:r>
      <w:r>
        <w:rPr>
          <w:noProof/>
        </w:rPr>
        <w:tab/>
      </w:r>
      <w:r>
        <w:rPr>
          <w:noProof/>
        </w:rPr>
        <w:fldChar w:fldCharType="begin"/>
      </w:r>
      <w:r>
        <w:rPr>
          <w:noProof/>
        </w:rPr>
        <w:instrText xml:space="preserve"> PAGEREF _Toc109080735 \h </w:instrText>
      </w:r>
      <w:r>
        <w:rPr>
          <w:noProof/>
        </w:rPr>
      </w:r>
      <w:r>
        <w:rPr>
          <w:noProof/>
        </w:rPr>
        <w:fldChar w:fldCharType="separate"/>
      </w:r>
      <w:r w:rsidR="00C27A99">
        <w:rPr>
          <w:noProof/>
        </w:rPr>
        <w:t>28</w:t>
      </w:r>
      <w:r>
        <w:rPr>
          <w:noProof/>
        </w:rPr>
        <w:fldChar w:fldCharType="end"/>
      </w:r>
    </w:p>
    <w:p w14:paraId="5A55B54E" w14:textId="77777777" w:rsidR="00EE68C5" w:rsidRPr="00BF18AE" w:rsidRDefault="00A460A4" w:rsidP="00380AFC">
      <w:pPr>
        <w:pStyle w:val="TOC2"/>
        <w:rPr>
          <w:rFonts w:ascii="Calibri" w:eastAsia="Times New Roman" w:hAnsi="Calibri" w:cs="Times New Roman"/>
          <w:noProof/>
          <w:szCs w:val="22"/>
        </w:rPr>
      </w:pPr>
      <w:r>
        <w:rPr>
          <w:noProof/>
        </w:rPr>
        <w:t>17.4</w:t>
      </w:r>
      <w:r w:rsidRPr="00BF18AE">
        <w:rPr>
          <w:rFonts w:ascii="Calibri" w:eastAsia="Times New Roman" w:hAnsi="Calibri" w:cs="Times New Roman"/>
          <w:noProof/>
          <w:szCs w:val="22"/>
        </w:rPr>
        <w:tab/>
      </w:r>
      <w:r>
        <w:rPr>
          <w:noProof/>
        </w:rPr>
        <w:t>Unauthorized Assignment</w:t>
      </w:r>
      <w:r>
        <w:rPr>
          <w:noProof/>
        </w:rPr>
        <w:tab/>
      </w:r>
      <w:r>
        <w:rPr>
          <w:noProof/>
        </w:rPr>
        <w:fldChar w:fldCharType="begin"/>
      </w:r>
      <w:r>
        <w:rPr>
          <w:noProof/>
        </w:rPr>
        <w:instrText xml:space="preserve"> PAGEREF _Toc109080736 \h </w:instrText>
      </w:r>
      <w:r>
        <w:rPr>
          <w:noProof/>
        </w:rPr>
      </w:r>
      <w:r>
        <w:rPr>
          <w:noProof/>
        </w:rPr>
        <w:fldChar w:fldCharType="separate"/>
      </w:r>
      <w:r w:rsidR="00C27A99">
        <w:rPr>
          <w:noProof/>
        </w:rPr>
        <w:t>28</w:t>
      </w:r>
      <w:r>
        <w:rPr>
          <w:noProof/>
        </w:rPr>
        <w:fldChar w:fldCharType="end"/>
      </w:r>
    </w:p>
    <w:p w14:paraId="25195631" w14:textId="77777777" w:rsidR="00EE68C5" w:rsidRPr="00BF18AE" w:rsidRDefault="00A460A4" w:rsidP="00E3306C">
      <w:pPr>
        <w:pStyle w:val="TOC1"/>
        <w:rPr>
          <w:rFonts w:ascii="Calibri" w:hAnsi="Calibri"/>
          <w:b/>
        </w:rPr>
      </w:pPr>
      <w:r>
        <w:rPr>
          <w:noProof/>
        </w:rPr>
        <w:t>ARTICLE EIGHTEEN:  DISPUTE RESOLUTION</w:t>
      </w:r>
      <w:r>
        <w:rPr>
          <w:noProof/>
        </w:rPr>
        <w:tab/>
      </w:r>
      <w:r>
        <w:rPr>
          <w:noProof/>
        </w:rPr>
        <w:fldChar w:fldCharType="begin"/>
      </w:r>
      <w:r>
        <w:rPr>
          <w:noProof/>
        </w:rPr>
        <w:instrText xml:space="preserve"> PAGEREF _Toc109080737 \h </w:instrText>
      </w:r>
      <w:r>
        <w:rPr>
          <w:noProof/>
        </w:rPr>
      </w:r>
      <w:r>
        <w:rPr>
          <w:noProof/>
        </w:rPr>
        <w:fldChar w:fldCharType="separate"/>
      </w:r>
      <w:r w:rsidR="00C27A99">
        <w:rPr>
          <w:noProof/>
        </w:rPr>
        <w:t>28</w:t>
      </w:r>
      <w:r>
        <w:rPr>
          <w:noProof/>
        </w:rPr>
        <w:fldChar w:fldCharType="end"/>
      </w:r>
    </w:p>
    <w:p w14:paraId="580C5C02" w14:textId="77777777" w:rsidR="00EE68C5" w:rsidRPr="00BF18AE" w:rsidRDefault="00A460A4" w:rsidP="00380AFC">
      <w:pPr>
        <w:pStyle w:val="TOC2"/>
        <w:rPr>
          <w:rFonts w:ascii="Calibri" w:eastAsia="Times New Roman" w:hAnsi="Calibri" w:cs="Times New Roman"/>
          <w:noProof/>
          <w:szCs w:val="22"/>
        </w:rPr>
      </w:pPr>
      <w:r>
        <w:rPr>
          <w:noProof/>
        </w:rPr>
        <w:t>18.1</w:t>
      </w:r>
      <w:r w:rsidRPr="00BF18AE">
        <w:rPr>
          <w:rFonts w:ascii="Calibri" w:eastAsia="Times New Roman" w:hAnsi="Calibri" w:cs="Times New Roman"/>
          <w:noProof/>
          <w:szCs w:val="22"/>
        </w:rPr>
        <w:tab/>
      </w:r>
      <w:r>
        <w:rPr>
          <w:noProof/>
        </w:rPr>
        <w:t>Intent of the Parties</w:t>
      </w:r>
      <w:r>
        <w:rPr>
          <w:noProof/>
        </w:rPr>
        <w:tab/>
      </w:r>
      <w:r>
        <w:rPr>
          <w:noProof/>
        </w:rPr>
        <w:fldChar w:fldCharType="begin"/>
      </w:r>
      <w:r>
        <w:rPr>
          <w:noProof/>
        </w:rPr>
        <w:instrText xml:space="preserve"> PAGEREF _Toc109080738 \h </w:instrText>
      </w:r>
      <w:r>
        <w:rPr>
          <w:noProof/>
        </w:rPr>
      </w:r>
      <w:r>
        <w:rPr>
          <w:noProof/>
        </w:rPr>
        <w:fldChar w:fldCharType="separate"/>
      </w:r>
      <w:r w:rsidR="00C27A99">
        <w:rPr>
          <w:noProof/>
        </w:rPr>
        <w:t>28</w:t>
      </w:r>
      <w:r>
        <w:rPr>
          <w:noProof/>
        </w:rPr>
        <w:fldChar w:fldCharType="end"/>
      </w:r>
    </w:p>
    <w:p w14:paraId="6D329A22" w14:textId="77777777" w:rsidR="00EE68C5" w:rsidRPr="00BF18AE" w:rsidRDefault="00A460A4" w:rsidP="00380AFC">
      <w:pPr>
        <w:pStyle w:val="TOC2"/>
        <w:rPr>
          <w:rFonts w:ascii="Calibri" w:eastAsia="Times New Roman" w:hAnsi="Calibri" w:cs="Times New Roman"/>
          <w:noProof/>
          <w:szCs w:val="22"/>
        </w:rPr>
      </w:pPr>
      <w:r>
        <w:rPr>
          <w:noProof/>
        </w:rPr>
        <w:t>18.2</w:t>
      </w:r>
      <w:r w:rsidRPr="00BF18AE">
        <w:rPr>
          <w:rFonts w:ascii="Calibri" w:eastAsia="Times New Roman" w:hAnsi="Calibri" w:cs="Times New Roman"/>
          <w:noProof/>
          <w:szCs w:val="22"/>
        </w:rPr>
        <w:tab/>
      </w:r>
      <w:r>
        <w:rPr>
          <w:noProof/>
        </w:rPr>
        <w:t>Management Negotiations</w:t>
      </w:r>
      <w:r>
        <w:rPr>
          <w:noProof/>
        </w:rPr>
        <w:tab/>
      </w:r>
      <w:r>
        <w:rPr>
          <w:noProof/>
        </w:rPr>
        <w:fldChar w:fldCharType="begin"/>
      </w:r>
      <w:r>
        <w:rPr>
          <w:noProof/>
        </w:rPr>
        <w:instrText xml:space="preserve"> PAGEREF _Toc109080739 \h </w:instrText>
      </w:r>
      <w:r>
        <w:rPr>
          <w:noProof/>
        </w:rPr>
      </w:r>
      <w:r>
        <w:rPr>
          <w:noProof/>
        </w:rPr>
        <w:fldChar w:fldCharType="separate"/>
      </w:r>
      <w:r w:rsidR="00C27A99">
        <w:rPr>
          <w:noProof/>
        </w:rPr>
        <w:t>29</w:t>
      </w:r>
      <w:r>
        <w:rPr>
          <w:noProof/>
        </w:rPr>
        <w:fldChar w:fldCharType="end"/>
      </w:r>
    </w:p>
    <w:p w14:paraId="494FE949" w14:textId="77777777" w:rsidR="00EE68C5" w:rsidRPr="00BF18AE" w:rsidRDefault="00A460A4" w:rsidP="00380AFC">
      <w:pPr>
        <w:pStyle w:val="TOC2"/>
        <w:rPr>
          <w:rFonts w:ascii="Calibri" w:eastAsia="Times New Roman" w:hAnsi="Calibri" w:cs="Times New Roman"/>
          <w:noProof/>
          <w:szCs w:val="22"/>
        </w:rPr>
      </w:pPr>
      <w:r>
        <w:rPr>
          <w:noProof/>
        </w:rPr>
        <w:t>18.3</w:t>
      </w:r>
      <w:r w:rsidRPr="00BF18AE">
        <w:rPr>
          <w:rFonts w:ascii="Calibri" w:eastAsia="Times New Roman" w:hAnsi="Calibri" w:cs="Times New Roman"/>
          <w:noProof/>
          <w:szCs w:val="22"/>
        </w:rPr>
        <w:tab/>
      </w:r>
      <w:r>
        <w:rPr>
          <w:noProof/>
        </w:rPr>
        <w:t>Mediation</w:t>
      </w:r>
      <w:r>
        <w:rPr>
          <w:noProof/>
        </w:rPr>
        <w:tab/>
      </w:r>
      <w:r>
        <w:rPr>
          <w:noProof/>
        </w:rPr>
        <w:fldChar w:fldCharType="begin"/>
      </w:r>
      <w:r>
        <w:rPr>
          <w:noProof/>
        </w:rPr>
        <w:instrText xml:space="preserve"> PAGEREF _Toc109080740 \h </w:instrText>
      </w:r>
      <w:r>
        <w:rPr>
          <w:noProof/>
        </w:rPr>
      </w:r>
      <w:r>
        <w:rPr>
          <w:noProof/>
        </w:rPr>
        <w:fldChar w:fldCharType="separate"/>
      </w:r>
      <w:r w:rsidR="00C27A99">
        <w:rPr>
          <w:noProof/>
        </w:rPr>
        <w:t>29</w:t>
      </w:r>
      <w:r>
        <w:rPr>
          <w:noProof/>
        </w:rPr>
        <w:fldChar w:fldCharType="end"/>
      </w:r>
    </w:p>
    <w:p w14:paraId="19B574C2" w14:textId="77777777" w:rsidR="00EE68C5" w:rsidRPr="00BF18AE" w:rsidRDefault="00A460A4" w:rsidP="00380AFC">
      <w:pPr>
        <w:pStyle w:val="TOC2"/>
        <w:rPr>
          <w:rFonts w:ascii="Calibri" w:eastAsia="Times New Roman" w:hAnsi="Calibri" w:cs="Times New Roman"/>
          <w:noProof/>
          <w:szCs w:val="22"/>
        </w:rPr>
      </w:pPr>
      <w:r>
        <w:rPr>
          <w:noProof/>
        </w:rPr>
        <w:t>18.4</w:t>
      </w:r>
      <w:r w:rsidRPr="00BF18AE">
        <w:rPr>
          <w:rFonts w:ascii="Calibri" w:eastAsia="Times New Roman" w:hAnsi="Calibri" w:cs="Times New Roman"/>
          <w:noProof/>
          <w:szCs w:val="22"/>
        </w:rPr>
        <w:tab/>
      </w:r>
      <w:r>
        <w:rPr>
          <w:noProof/>
        </w:rPr>
        <w:t>Arbitration</w:t>
      </w:r>
      <w:r>
        <w:rPr>
          <w:noProof/>
        </w:rPr>
        <w:tab/>
      </w:r>
      <w:r>
        <w:rPr>
          <w:noProof/>
        </w:rPr>
        <w:fldChar w:fldCharType="begin"/>
      </w:r>
      <w:r>
        <w:rPr>
          <w:noProof/>
        </w:rPr>
        <w:instrText xml:space="preserve"> PAGEREF _Toc109080741 \h </w:instrText>
      </w:r>
      <w:r>
        <w:rPr>
          <w:noProof/>
        </w:rPr>
      </w:r>
      <w:r>
        <w:rPr>
          <w:noProof/>
        </w:rPr>
        <w:fldChar w:fldCharType="separate"/>
      </w:r>
      <w:r w:rsidR="00C27A99">
        <w:rPr>
          <w:noProof/>
        </w:rPr>
        <w:t>29</w:t>
      </w:r>
      <w:r>
        <w:rPr>
          <w:noProof/>
        </w:rPr>
        <w:fldChar w:fldCharType="end"/>
      </w:r>
    </w:p>
    <w:p w14:paraId="614CE4C8" w14:textId="77777777" w:rsidR="00EE68C5" w:rsidRPr="00BF18AE" w:rsidRDefault="00A460A4" w:rsidP="00E3306C">
      <w:pPr>
        <w:pStyle w:val="TOC1"/>
        <w:rPr>
          <w:rFonts w:ascii="Calibri" w:hAnsi="Calibri"/>
          <w:b/>
        </w:rPr>
      </w:pPr>
      <w:r>
        <w:rPr>
          <w:noProof/>
        </w:rPr>
        <w:t>ARTICLE NINETEEN:  CONFIDENTIALITY</w:t>
      </w:r>
      <w:r>
        <w:rPr>
          <w:noProof/>
        </w:rPr>
        <w:tab/>
      </w:r>
      <w:r>
        <w:rPr>
          <w:noProof/>
        </w:rPr>
        <w:fldChar w:fldCharType="begin"/>
      </w:r>
      <w:r>
        <w:rPr>
          <w:noProof/>
        </w:rPr>
        <w:instrText xml:space="preserve"> PAGEREF _Toc109080742 \h </w:instrText>
      </w:r>
      <w:r>
        <w:rPr>
          <w:noProof/>
        </w:rPr>
      </w:r>
      <w:r>
        <w:rPr>
          <w:noProof/>
        </w:rPr>
        <w:fldChar w:fldCharType="separate"/>
      </w:r>
      <w:r w:rsidR="00C27A99">
        <w:rPr>
          <w:noProof/>
        </w:rPr>
        <w:t>30</w:t>
      </w:r>
      <w:r>
        <w:rPr>
          <w:noProof/>
        </w:rPr>
        <w:fldChar w:fldCharType="end"/>
      </w:r>
    </w:p>
    <w:p w14:paraId="5DF1B03C" w14:textId="77777777" w:rsidR="00EE68C5" w:rsidRPr="00BF18AE" w:rsidRDefault="00A460A4" w:rsidP="00380AFC">
      <w:pPr>
        <w:pStyle w:val="TOC2"/>
        <w:rPr>
          <w:rFonts w:ascii="Calibri" w:eastAsia="Times New Roman" w:hAnsi="Calibri" w:cs="Times New Roman"/>
          <w:noProof/>
          <w:szCs w:val="22"/>
        </w:rPr>
      </w:pPr>
      <w:r>
        <w:rPr>
          <w:noProof/>
        </w:rPr>
        <w:t>19.1</w:t>
      </w:r>
      <w:r w:rsidRPr="00BF18AE">
        <w:rPr>
          <w:rFonts w:ascii="Calibri" w:eastAsia="Times New Roman" w:hAnsi="Calibri" w:cs="Times New Roman"/>
          <w:noProof/>
          <w:szCs w:val="22"/>
        </w:rPr>
        <w:tab/>
      </w:r>
      <w:r>
        <w:rPr>
          <w:noProof/>
        </w:rPr>
        <w:t>Confidential Information</w:t>
      </w:r>
      <w:r>
        <w:rPr>
          <w:noProof/>
        </w:rPr>
        <w:tab/>
      </w:r>
      <w:r>
        <w:rPr>
          <w:noProof/>
        </w:rPr>
        <w:fldChar w:fldCharType="begin"/>
      </w:r>
      <w:r>
        <w:rPr>
          <w:noProof/>
        </w:rPr>
        <w:instrText xml:space="preserve"> PAGEREF _Toc109080743 \h </w:instrText>
      </w:r>
      <w:r>
        <w:rPr>
          <w:noProof/>
        </w:rPr>
      </w:r>
      <w:r>
        <w:rPr>
          <w:noProof/>
        </w:rPr>
        <w:fldChar w:fldCharType="separate"/>
      </w:r>
      <w:r w:rsidR="00C27A99">
        <w:rPr>
          <w:noProof/>
        </w:rPr>
        <w:t>30</w:t>
      </w:r>
      <w:r>
        <w:rPr>
          <w:noProof/>
        </w:rPr>
        <w:fldChar w:fldCharType="end"/>
      </w:r>
    </w:p>
    <w:p w14:paraId="1C02D700" w14:textId="77777777" w:rsidR="00EE68C5" w:rsidRPr="00BF18AE" w:rsidRDefault="00A460A4" w:rsidP="00380AFC">
      <w:pPr>
        <w:pStyle w:val="TOC2"/>
        <w:rPr>
          <w:rFonts w:ascii="Calibri" w:eastAsia="Times New Roman" w:hAnsi="Calibri" w:cs="Times New Roman"/>
          <w:noProof/>
          <w:szCs w:val="22"/>
        </w:rPr>
      </w:pPr>
      <w:r>
        <w:rPr>
          <w:noProof/>
        </w:rPr>
        <w:t>19.2</w:t>
      </w:r>
      <w:r w:rsidRPr="00BF18AE">
        <w:rPr>
          <w:rFonts w:ascii="Calibri" w:eastAsia="Times New Roman" w:hAnsi="Calibri" w:cs="Times New Roman"/>
          <w:noProof/>
          <w:szCs w:val="22"/>
        </w:rPr>
        <w:tab/>
      </w:r>
      <w:r>
        <w:rPr>
          <w:noProof/>
        </w:rPr>
        <w:t>Permitted Disclosures</w:t>
      </w:r>
      <w:r>
        <w:rPr>
          <w:noProof/>
        </w:rPr>
        <w:tab/>
      </w:r>
      <w:r>
        <w:rPr>
          <w:noProof/>
        </w:rPr>
        <w:fldChar w:fldCharType="begin"/>
      </w:r>
      <w:r>
        <w:rPr>
          <w:noProof/>
        </w:rPr>
        <w:instrText xml:space="preserve"> PAGEREF _Toc109080744 \h </w:instrText>
      </w:r>
      <w:r>
        <w:rPr>
          <w:noProof/>
        </w:rPr>
      </w:r>
      <w:r>
        <w:rPr>
          <w:noProof/>
        </w:rPr>
        <w:fldChar w:fldCharType="separate"/>
      </w:r>
      <w:r w:rsidR="00C27A99">
        <w:rPr>
          <w:noProof/>
        </w:rPr>
        <w:t>31</w:t>
      </w:r>
      <w:r>
        <w:rPr>
          <w:noProof/>
        </w:rPr>
        <w:fldChar w:fldCharType="end"/>
      </w:r>
    </w:p>
    <w:p w14:paraId="33FECF60" w14:textId="77777777" w:rsidR="00EE68C5" w:rsidRPr="00BF18AE" w:rsidRDefault="00A460A4" w:rsidP="00380AFC">
      <w:pPr>
        <w:pStyle w:val="TOC2"/>
        <w:rPr>
          <w:rFonts w:ascii="Calibri" w:eastAsia="Times New Roman" w:hAnsi="Calibri" w:cs="Times New Roman"/>
          <w:noProof/>
          <w:szCs w:val="22"/>
        </w:rPr>
      </w:pPr>
      <w:r>
        <w:rPr>
          <w:noProof/>
        </w:rPr>
        <w:t>19.3</w:t>
      </w:r>
      <w:r w:rsidRPr="00BF18AE">
        <w:rPr>
          <w:rFonts w:ascii="Calibri" w:eastAsia="Times New Roman" w:hAnsi="Calibri" w:cs="Times New Roman"/>
          <w:noProof/>
          <w:szCs w:val="22"/>
        </w:rPr>
        <w:tab/>
      </w:r>
      <w:r>
        <w:rPr>
          <w:noProof/>
        </w:rPr>
        <w:t>Remedies</w:t>
      </w:r>
      <w:r>
        <w:rPr>
          <w:noProof/>
        </w:rPr>
        <w:tab/>
      </w:r>
      <w:r>
        <w:rPr>
          <w:noProof/>
        </w:rPr>
        <w:fldChar w:fldCharType="begin"/>
      </w:r>
      <w:r>
        <w:rPr>
          <w:noProof/>
        </w:rPr>
        <w:instrText xml:space="preserve"> PAGEREF _Toc109080745 \h </w:instrText>
      </w:r>
      <w:r>
        <w:rPr>
          <w:noProof/>
        </w:rPr>
      </w:r>
      <w:r>
        <w:rPr>
          <w:noProof/>
        </w:rPr>
        <w:fldChar w:fldCharType="separate"/>
      </w:r>
      <w:r w:rsidR="00C27A99">
        <w:rPr>
          <w:noProof/>
        </w:rPr>
        <w:t>31</w:t>
      </w:r>
      <w:r>
        <w:rPr>
          <w:noProof/>
        </w:rPr>
        <w:fldChar w:fldCharType="end"/>
      </w:r>
    </w:p>
    <w:p w14:paraId="51666E71" w14:textId="77777777" w:rsidR="00EE68C5" w:rsidRPr="00BF18AE" w:rsidRDefault="00A460A4" w:rsidP="00380AFC">
      <w:pPr>
        <w:pStyle w:val="TOC2"/>
        <w:rPr>
          <w:rFonts w:ascii="Calibri" w:eastAsia="Times New Roman" w:hAnsi="Calibri" w:cs="Times New Roman"/>
          <w:noProof/>
          <w:szCs w:val="22"/>
        </w:rPr>
      </w:pPr>
      <w:r>
        <w:rPr>
          <w:noProof/>
        </w:rPr>
        <w:t>19.4</w:t>
      </w:r>
      <w:r w:rsidRPr="00BF18AE">
        <w:rPr>
          <w:rFonts w:ascii="Calibri" w:eastAsia="Times New Roman" w:hAnsi="Calibri" w:cs="Times New Roman"/>
          <w:noProof/>
          <w:szCs w:val="22"/>
        </w:rPr>
        <w:tab/>
      </w:r>
      <w:r>
        <w:rPr>
          <w:noProof/>
        </w:rPr>
        <w:t>Exceptions</w:t>
      </w:r>
      <w:r>
        <w:rPr>
          <w:noProof/>
        </w:rPr>
        <w:tab/>
      </w:r>
      <w:r>
        <w:rPr>
          <w:noProof/>
        </w:rPr>
        <w:fldChar w:fldCharType="begin"/>
      </w:r>
      <w:r>
        <w:rPr>
          <w:noProof/>
        </w:rPr>
        <w:instrText xml:space="preserve"> PAGEREF _Toc109080746 \h </w:instrText>
      </w:r>
      <w:r>
        <w:rPr>
          <w:noProof/>
        </w:rPr>
      </w:r>
      <w:r>
        <w:rPr>
          <w:noProof/>
        </w:rPr>
        <w:fldChar w:fldCharType="separate"/>
      </w:r>
      <w:r w:rsidR="00C27A99">
        <w:rPr>
          <w:noProof/>
        </w:rPr>
        <w:t>32</w:t>
      </w:r>
      <w:r>
        <w:rPr>
          <w:noProof/>
        </w:rPr>
        <w:fldChar w:fldCharType="end"/>
      </w:r>
    </w:p>
    <w:p w14:paraId="61A7B359" w14:textId="77777777" w:rsidR="00EE68C5" w:rsidRPr="00BF18AE" w:rsidRDefault="00A460A4" w:rsidP="00380AFC">
      <w:pPr>
        <w:pStyle w:val="TOC2"/>
        <w:rPr>
          <w:rFonts w:ascii="Calibri" w:eastAsia="Times New Roman" w:hAnsi="Calibri" w:cs="Times New Roman"/>
          <w:noProof/>
          <w:szCs w:val="22"/>
        </w:rPr>
      </w:pPr>
      <w:r>
        <w:rPr>
          <w:noProof/>
        </w:rPr>
        <w:t>19.5</w:t>
      </w:r>
      <w:r w:rsidRPr="00BF18AE">
        <w:rPr>
          <w:rFonts w:ascii="Calibri" w:eastAsia="Times New Roman" w:hAnsi="Calibri" w:cs="Times New Roman"/>
          <w:noProof/>
          <w:szCs w:val="22"/>
        </w:rPr>
        <w:tab/>
      </w:r>
      <w:r>
        <w:rPr>
          <w:noProof/>
        </w:rPr>
        <w:t>Other Confidential Information</w:t>
      </w:r>
      <w:r>
        <w:rPr>
          <w:noProof/>
        </w:rPr>
        <w:tab/>
      </w:r>
      <w:r>
        <w:rPr>
          <w:noProof/>
        </w:rPr>
        <w:fldChar w:fldCharType="begin"/>
      </w:r>
      <w:r>
        <w:rPr>
          <w:noProof/>
        </w:rPr>
        <w:instrText xml:space="preserve"> PAGEREF _Toc109080747 \h </w:instrText>
      </w:r>
      <w:r>
        <w:rPr>
          <w:noProof/>
        </w:rPr>
      </w:r>
      <w:r>
        <w:rPr>
          <w:noProof/>
        </w:rPr>
        <w:fldChar w:fldCharType="separate"/>
      </w:r>
      <w:r w:rsidR="00C27A99">
        <w:rPr>
          <w:noProof/>
        </w:rPr>
        <w:t>32</w:t>
      </w:r>
      <w:r>
        <w:rPr>
          <w:noProof/>
        </w:rPr>
        <w:fldChar w:fldCharType="end"/>
      </w:r>
    </w:p>
    <w:p w14:paraId="7998566A" w14:textId="77777777" w:rsidR="00EE68C5" w:rsidRPr="00BF18AE" w:rsidRDefault="00A460A4" w:rsidP="00E3306C">
      <w:pPr>
        <w:pStyle w:val="TOC1"/>
        <w:rPr>
          <w:rFonts w:ascii="Calibri" w:hAnsi="Calibri"/>
          <w:b/>
        </w:rPr>
      </w:pPr>
      <w:r>
        <w:rPr>
          <w:noProof/>
        </w:rPr>
        <w:t>ARTICLE TWENTY:  GENERAL PROVISIONS</w:t>
      </w:r>
      <w:r>
        <w:rPr>
          <w:noProof/>
        </w:rPr>
        <w:tab/>
      </w:r>
      <w:r>
        <w:rPr>
          <w:noProof/>
        </w:rPr>
        <w:fldChar w:fldCharType="begin"/>
      </w:r>
      <w:r>
        <w:rPr>
          <w:noProof/>
        </w:rPr>
        <w:instrText xml:space="preserve"> PAGEREF _Toc109080748 \h </w:instrText>
      </w:r>
      <w:r>
        <w:rPr>
          <w:noProof/>
        </w:rPr>
      </w:r>
      <w:r>
        <w:rPr>
          <w:noProof/>
        </w:rPr>
        <w:fldChar w:fldCharType="separate"/>
      </w:r>
      <w:r w:rsidR="00C27A99">
        <w:rPr>
          <w:noProof/>
        </w:rPr>
        <w:t>32</w:t>
      </w:r>
      <w:r>
        <w:rPr>
          <w:noProof/>
        </w:rPr>
        <w:fldChar w:fldCharType="end"/>
      </w:r>
    </w:p>
    <w:p w14:paraId="64380EBA" w14:textId="77777777" w:rsidR="00EE68C5" w:rsidRPr="00BF18AE" w:rsidRDefault="00A460A4" w:rsidP="00380AFC">
      <w:pPr>
        <w:pStyle w:val="TOC2"/>
        <w:rPr>
          <w:rFonts w:ascii="Calibri" w:eastAsia="Times New Roman" w:hAnsi="Calibri" w:cs="Times New Roman"/>
          <w:noProof/>
          <w:szCs w:val="22"/>
        </w:rPr>
      </w:pPr>
      <w:r>
        <w:rPr>
          <w:noProof/>
        </w:rPr>
        <w:t>20.1</w:t>
      </w:r>
      <w:r w:rsidRPr="00BF18AE">
        <w:rPr>
          <w:rFonts w:ascii="Calibri" w:eastAsia="Times New Roman" w:hAnsi="Calibri" w:cs="Times New Roman"/>
          <w:noProof/>
          <w:szCs w:val="22"/>
        </w:rPr>
        <w:tab/>
      </w:r>
      <w:r>
        <w:rPr>
          <w:noProof/>
        </w:rPr>
        <w:t>General</w:t>
      </w:r>
      <w:r>
        <w:rPr>
          <w:noProof/>
        </w:rPr>
        <w:tab/>
      </w:r>
      <w:r>
        <w:rPr>
          <w:noProof/>
        </w:rPr>
        <w:fldChar w:fldCharType="begin"/>
      </w:r>
      <w:r>
        <w:rPr>
          <w:noProof/>
        </w:rPr>
        <w:instrText xml:space="preserve"> PAGEREF _Toc109080749 \h </w:instrText>
      </w:r>
      <w:r>
        <w:rPr>
          <w:noProof/>
        </w:rPr>
      </w:r>
      <w:r>
        <w:rPr>
          <w:noProof/>
        </w:rPr>
        <w:fldChar w:fldCharType="separate"/>
      </w:r>
      <w:r w:rsidR="00C27A99">
        <w:rPr>
          <w:noProof/>
        </w:rPr>
        <w:t>32</w:t>
      </w:r>
      <w:r>
        <w:rPr>
          <w:noProof/>
        </w:rPr>
        <w:fldChar w:fldCharType="end"/>
      </w:r>
    </w:p>
    <w:p w14:paraId="5599D6E7" w14:textId="77777777" w:rsidR="00EE68C5" w:rsidRPr="00BF18AE" w:rsidRDefault="00A460A4" w:rsidP="00380AFC">
      <w:pPr>
        <w:pStyle w:val="TOC2"/>
        <w:rPr>
          <w:rFonts w:ascii="Calibri" w:eastAsia="Times New Roman" w:hAnsi="Calibri" w:cs="Times New Roman"/>
          <w:noProof/>
          <w:szCs w:val="22"/>
        </w:rPr>
      </w:pPr>
      <w:r>
        <w:rPr>
          <w:noProof/>
        </w:rPr>
        <w:t>20.2</w:t>
      </w:r>
      <w:r w:rsidRPr="00BF18AE">
        <w:rPr>
          <w:rFonts w:ascii="Calibri" w:eastAsia="Times New Roman" w:hAnsi="Calibri" w:cs="Times New Roman"/>
          <w:noProof/>
          <w:szCs w:val="22"/>
        </w:rPr>
        <w:tab/>
      </w:r>
      <w:r>
        <w:rPr>
          <w:noProof/>
        </w:rPr>
        <w:t>Severability</w:t>
      </w:r>
      <w:r>
        <w:rPr>
          <w:noProof/>
        </w:rPr>
        <w:tab/>
      </w:r>
      <w:r>
        <w:rPr>
          <w:noProof/>
        </w:rPr>
        <w:fldChar w:fldCharType="begin"/>
      </w:r>
      <w:r>
        <w:rPr>
          <w:noProof/>
        </w:rPr>
        <w:instrText xml:space="preserve"> PAGEREF _Toc109080750 \h </w:instrText>
      </w:r>
      <w:r>
        <w:rPr>
          <w:noProof/>
        </w:rPr>
      </w:r>
      <w:r>
        <w:rPr>
          <w:noProof/>
        </w:rPr>
        <w:fldChar w:fldCharType="separate"/>
      </w:r>
      <w:r w:rsidR="00C27A99">
        <w:rPr>
          <w:noProof/>
        </w:rPr>
        <w:t>32</w:t>
      </w:r>
      <w:r>
        <w:rPr>
          <w:noProof/>
        </w:rPr>
        <w:fldChar w:fldCharType="end"/>
      </w:r>
    </w:p>
    <w:p w14:paraId="09D633E3" w14:textId="77777777" w:rsidR="00EE68C5" w:rsidRPr="00BF18AE" w:rsidRDefault="00A460A4" w:rsidP="00380AFC">
      <w:pPr>
        <w:pStyle w:val="TOC2"/>
        <w:rPr>
          <w:rFonts w:ascii="Calibri" w:eastAsia="Times New Roman" w:hAnsi="Calibri" w:cs="Times New Roman"/>
          <w:noProof/>
          <w:szCs w:val="22"/>
        </w:rPr>
      </w:pPr>
      <w:r>
        <w:rPr>
          <w:noProof/>
        </w:rPr>
        <w:t>20.3</w:t>
      </w:r>
      <w:r w:rsidRPr="00BF18AE">
        <w:rPr>
          <w:rFonts w:ascii="Calibri" w:eastAsia="Times New Roman" w:hAnsi="Calibri" w:cs="Times New Roman"/>
          <w:noProof/>
          <w:szCs w:val="22"/>
        </w:rPr>
        <w:tab/>
      </w:r>
      <w:r>
        <w:rPr>
          <w:noProof/>
        </w:rPr>
        <w:t>Counterparts</w:t>
      </w:r>
      <w:r>
        <w:rPr>
          <w:noProof/>
        </w:rPr>
        <w:tab/>
      </w:r>
      <w:r>
        <w:rPr>
          <w:noProof/>
        </w:rPr>
        <w:fldChar w:fldCharType="begin"/>
      </w:r>
      <w:r>
        <w:rPr>
          <w:noProof/>
        </w:rPr>
        <w:instrText xml:space="preserve"> PAGEREF _Toc109080751 \h </w:instrText>
      </w:r>
      <w:r>
        <w:rPr>
          <w:noProof/>
        </w:rPr>
      </w:r>
      <w:r>
        <w:rPr>
          <w:noProof/>
        </w:rPr>
        <w:fldChar w:fldCharType="separate"/>
      </w:r>
      <w:r w:rsidR="00C27A99">
        <w:rPr>
          <w:noProof/>
        </w:rPr>
        <w:t>32</w:t>
      </w:r>
      <w:r>
        <w:rPr>
          <w:noProof/>
        </w:rPr>
        <w:fldChar w:fldCharType="end"/>
      </w:r>
    </w:p>
    <w:p w14:paraId="79914861" w14:textId="77777777" w:rsidR="00EE68C5" w:rsidRPr="00BF18AE" w:rsidRDefault="00A460A4" w:rsidP="00380AFC">
      <w:pPr>
        <w:pStyle w:val="TOC2"/>
        <w:rPr>
          <w:rFonts w:ascii="Calibri" w:eastAsia="Times New Roman" w:hAnsi="Calibri" w:cs="Times New Roman"/>
          <w:noProof/>
          <w:szCs w:val="22"/>
        </w:rPr>
      </w:pPr>
      <w:r>
        <w:rPr>
          <w:noProof/>
        </w:rPr>
        <w:t>20.4</w:t>
      </w:r>
      <w:r w:rsidRPr="00BF18AE">
        <w:rPr>
          <w:rFonts w:ascii="Calibri" w:eastAsia="Times New Roman" w:hAnsi="Calibri" w:cs="Times New Roman"/>
          <w:noProof/>
          <w:szCs w:val="22"/>
        </w:rPr>
        <w:tab/>
      </w:r>
      <w:r>
        <w:rPr>
          <w:noProof/>
        </w:rPr>
        <w:t>Mobile Sierra</w:t>
      </w:r>
      <w:r>
        <w:rPr>
          <w:noProof/>
        </w:rPr>
        <w:tab/>
      </w:r>
      <w:r>
        <w:rPr>
          <w:noProof/>
        </w:rPr>
        <w:fldChar w:fldCharType="begin"/>
      </w:r>
      <w:r>
        <w:rPr>
          <w:noProof/>
        </w:rPr>
        <w:instrText xml:space="preserve"> PAGEREF _Toc109080752 \h </w:instrText>
      </w:r>
      <w:r>
        <w:rPr>
          <w:noProof/>
        </w:rPr>
      </w:r>
      <w:r>
        <w:rPr>
          <w:noProof/>
        </w:rPr>
        <w:fldChar w:fldCharType="separate"/>
      </w:r>
      <w:r w:rsidR="00C27A99">
        <w:rPr>
          <w:noProof/>
        </w:rPr>
        <w:t>32</w:t>
      </w:r>
      <w:r>
        <w:rPr>
          <w:noProof/>
        </w:rPr>
        <w:fldChar w:fldCharType="end"/>
      </w:r>
    </w:p>
    <w:p w14:paraId="5592A4ED" w14:textId="77777777" w:rsidR="00EE68C5" w:rsidRPr="00BF18AE" w:rsidRDefault="00A460A4" w:rsidP="00380AFC">
      <w:pPr>
        <w:pStyle w:val="TOC2"/>
        <w:rPr>
          <w:rFonts w:ascii="Calibri" w:eastAsia="Times New Roman" w:hAnsi="Calibri" w:cs="Times New Roman"/>
          <w:noProof/>
          <w:szCs w:val="22"/>
        </w:rPr>
      </w:pPr>
      <w:r>
        <w:rPr>
          <w:noProof/>
        </w:rPr>
        <w:t>20.5</w:t>
      </w:r>
      <w:r w:rsidRPr="00BF18AE">
        <w:rPr>
          <w:rFonts w:ascii="Calibri" w:eastAsia="Times New Roman" w:hAnsi="Calibri" w:cs="Times New Roman"/>
          <w:noProof/>
          <w:szCs w:val="22"/>
        </w:rPr>
        <w:tab/>
      </w:r>
      <w:r>
        <w:rPr>
          <w:noProof/>
        </w:rPr>
        <w:t>Interpretation</w:t>
      </w:r>
      <w:r>
        <w:rPr>
          <w:noProof/>
        </w:rPr>
        <w:tab/>
      </w:r>
      <w:r>
        <w:rPr>
          <w:noProof/>
        </w:rPr>
        <w:fldChar w:fldCharType="begin"/>
      </w:r>
      <w:r>
        <w:rPr>
          <w:noProof/>
        </w:rPr>
        <w:instrText xml:space="preserve"> PAGEREF _Toc109080753 \h </w:instrText>
      </w:r>
      <w:r>
        <w:rPr>
          <w:noProof/>
        </w:rPr>
      </w:r>
      <w:r>
        <w:rPr>
          <w:noProof/>
        </w:rPr>
        <w:fldChar w:fldCharType="separate"/>
      </w:r>
      <w:r w:rsidR="00C27A99">
        <w:rPr>
          <w:noProof/>
        </w:rPr>
        <w:t>33</w:t>
      </w:r>
      <w:r>
        <w:rPr>
          <w:noProof/>
        </w:rPr>
        <w:fldChar w:fldCharType="end"/>
      </w:r>
    </w:p>
    <w:p w14:paraId="75CE0351" w14:textId="77777777" w:rsidR="00EE68C5" w:rsidRPr="00BF18AE" w:rsidRDefault="00A460A4" w:rsidP="00380AFC">
      <w:pPr>
        <w:pStyle w:val="TOC2"/>
        <w:rPr>
          <w:rFonts w:ascii="Calibri" w:eastAsia="Times New Roman" w:hAnsi="Calibri" w:cs="Times New Roman"/>
          <w:noProof/>
          <w:szCs w:val="22"/>
        </w:rPr>
      </w:pPr>
      <w:r>
        <w:rPr>
          <w:noProof/>
        </w:rPr>
        <w:t>20.6</w:t>
      </w:r>
      <w:r w:rsidRPr="00BF18AE">
        <w:rPr>
          <w:rFonts w:ascii="Calibri" w:eastAsia="Times New Roman" w:hAnsi="Calibri" w:cs="Times New Roman"/>
          <w:noProof/>
          <w:szCs w:val="22"/>
        </w:rPr>
        <w:tab/>
      </w:r>
      <w:r>
        <w:rPr>
          <w:noProof/>
        </w:rPr>
        <w:t>Recordings</w:t>
      </w:r>
      <w:r>
        <w:rPr>
          <w:noProof/>
        </w:rPr>
        <w:tab/>
      </w:r>
      <w:r>
        <w:rPr>
          <w:noProof/>
        </w:rPr>
        <w:fldChar w:fldCharType="begin"/>
      </w:r>
      <w:r>
        <w:rPr>
          <w:noProof/>
        </w:rPr>
        <w:instrText xml:space="preserve"> PAGEREF _Toc109080754 \h </w:instrText>
      </w:r>
      <w:r>
        <w:rPr>
          <w:noProof/>
        </w:rPr>
      </w:r>
      <w:r>
        <w:rPr>
          <w:noProof/>
        </w:rPr>
        <w:fldChar w:fldCharType="separate"/>
      </w:r>
      <w:r w:rsidR="00C27A99">
        <w:rPr>
          <w:noProof/>
        </w:rPr>
        <w:t>34</w:t>
      </w:r>
      <w:r>
        <w:rPr>
          <w:noProof/>
        </w:rPr>
        <w:fldChar w:fldCharType="end"/>
      </w:r>
    </w:p>
    <w:p w14:paraId="7B6237DA" w14:textId="77777777" w:rsidR="00EE68C5" w:rsidRPr="00BF18AE" w:rsidRDefault="00A460A4" w:rsidP="00380AFC">
      <w:pPr>
        <w:pStyle w:val="TOC2"/>
        <w:rPr>
          <w:rFonts w:ascii="Calibri" w:eastAsia="Times New Roman" w:hAnsi="Calibri" w:cs="Times New Roman"/>
          <w:noProof/>
          <w:szCs w:val="22"/>
        </w:rPr>
      </w:pPr>
      <w:r>
        <w:rPr>
          <w:noProof/>
        </w:rPr>
        <w:t>20.7</w:t>
      </w:r>
      <w:r w:rsidRPr="00BF18AE">
        <w:rPr>
          <w:rFonts w:ascii="Calibri" w:eastAsia="Times New Roman" w:hAnsi="Calibri" w:cs="Times New Roman"/>
          <w:noProof/>
          <w:szCs w:val="22"/>
        </w:rPr>
        <w:tab/>
      </w:r>
      <w:r>
        <w:rPr>
          <w:noProof/>
        </w:rPr>
        <w:t>Authorized Representatives</w:t>
      </w:r>
      <w:r>
        <w:rPr>
          <w:noProof/>
        </w:rPr>
        <w:tab/>
      </w:r>
      <w:r>
        <w:rPr>
          <w:noProof/>
        </w:rPr>
        <w:fldChar w:fldCharType="begin"/>
      </w:r>
      <w:r>
        <w:rPr>
          <w:noProof/>
        </w:rPr>
        <w:instrText xml:space="preserve"> PAGEREF _Toc109080755 \h </w:instrText>
      </w:r>
      <w:r>
        <w:rPr>
          <w:noProof/>
        </w:rPr>
      </w:r>
      <w:r>
        <w:rPr>
          <w:noProof/>
        </w:rPr>
        <w:fldChar w:fldCharType="separate"/>
      </w:r>
      <w:r w:rsidR="00C27A99">
        <w:rPr>
          <w:noProof/>
        </w:rPr>
        <w:t>34</w:t>
      </w:r>
      <w:r>
        <w:rPr>
          <w:noProof/>
        </w:rPr>
        <w:fldChar w:fldCharType="end"/>
      </w:r>
    </w:p>
    <w:p w14:paraId="0205A919" w14:textId="77777777" w:rsidR="00EE68C5" w:rsidRPr="00BF18AE" w:rsidRDefault="00A460A4" w:rsidP="00380AFC">
      <w:pPr>
        <w:pStyle w:val="TOC2"/>
        <w:rPr>
          <w:rFonts w:ascii="Calibri" w:eastAsia="Times New Roman" w:hAnsi="Calibri" w:cs="Times New Roman"/>
          <w:noProof/>
          <w:szCs w:val="22"/>
        </w:rPr>
      </w:pPr>
      <w:r>
        <w:rPr>
          <w:noProof/>
        </w:rPr>
        <w:t>20.8</w:t>
      </w:r>
      <w:r w:rsidRPr="00BF18AE">
        <w:rPr>
          <w:rFonts w:ascii="Calibri" w:eastAsia="Times New Roman" w:hAnsi="Calibri" w:cs="Times New Roman"/>
          <w:noProof/>
          <w:szCs w:val="22"/>
        </w:rPr>
        <w:tab/>
      </w:r>
      <w:r>
        <w:rPr>
          <w:noProof/>
        </w:rPr>
        <w:t>No Dedication</w:t>
      </w:r>
      <w:r>
        <w:rPr>
          <w:noProof/>
        </w:rPr>
        <w:tab/>
      </w:r>
      <w:r>
        <w:rPr>
          <w:noProof/>
        </w:rPr>
        <w:fldChar w:fldCharType="begin"/>
      </w:r>
      <w:r>
        <w:rPr>
          <w:noProof/>
        </w:rPr>
        <w:instrText xml:space="preserve"> PAGEREF _Toc109080756 \h </w:instrText>
      </w:r>
      <w:r>
        <w:rPr>
          <w:noProof/>
        </w:rPr>
      </w:r>
      <w:r>
        <w:rPr>
          <w:noProof/>
        </w:rPr>
        <w:fldChar w:fldCharType="separate"/>
      </w:r>
      <w:r w:rsidR="00C27A99">
        <w:rPr>
          <w:noProof/>
        </w:rPr>
        <w:t>34</w:t>
      </w:r>
      <w:r>
        <w:rPr>
          <w:noProof/>
        </w:rPr>
        <w:fldChar w:fldCharType="end"/>
      </w:r>
    </w:p>
    <w:p w14:paraId="2E34E426" w14:textId="77777777" w:rsidR="00EE68C5" w:rsidRPr="00BF18AE" w:rsidRDefault="00A460A4" w:rsidP="00380AFC">
      <w:pPr>
        <w:pStyle w:val="TOC2"/>
        <w:rPr>
          <w:rFonts w:ascii="Calibri" w:eastAsia="Times New Roman" w:hAnsi="Calibri" w:cs="Times New Roman"/>
          <w:noProof/>
          <w:szCs w:val="22"/>
        </w:rPr>
      </w:pPr>
      <w:r>
        <w:rPr>
          <w:noProof/>
        </w:rPr>
        <w:t>20.9</w:t>
      </w:r>
      <w:r w:rsidRPr="00BF18AE">
        <w:rPr>
          <w:rFonts w:ascii="Calibri" w:eastAsia="Times New Roman" w:hAnsi="Calibri" w:cs="Times New Roman"/>
          <w:noProof/>
          <w:szCs w:val="22"/>
        </w:rPr>
        <w:tab/>
      </w:r>
      <w:r>
        <w:rPr>
          <w:noProof/>
        </w:rPr>
        <w:t>Governing Law</w:t>
      </w:r>
      <w:r>
        <w:rPr>
          <w:noProof/>
        </w:rPr>
        <w:tab/>
      </w:r>
      <w:r>
        <w:rPr>
          <w:noProof/>
        </w:rPr>
        <w:fldChar w:fldCharType="begin"/>
      </w:r>
      <w:r>
        <w:rPr>
          <w:noProof/>
        </w:rPr>
        <w:instrText xml:space="preserve"> PAGEREF _Toc109080757 \h </w:instrText>
      </w:r>
      <w:r>
        <w:rPr>
          <w:noProof/>
        </w:rPr>
      </w:r>
      <w:r>
        <w:rPr>
          <w:noProof/>
        </w:rPr>
        <w:fldChar w:fldCharType="separate"/>
      </w:r>
      <w:r w:rsidR="00C27A99">
        <w:rPr>
          <w:noProof/>
        </w:rPr>
        <w:t>34</w:t>
      </w:r>
      <w:r>
        <w:rPr>
          <w:noProof/>
        </w:rPr>
        <w:fldChar w:fldCharType="end"/>
      </w:r>
    </w:p>
    <w:p w14:paraId="3E2144E6" w14:textId="77777777" w:rsidR="00EE68C5" w:rsidRPr="00BF18AE" w:rsidRDefault="00A460A4" w:rsidP="00E3306C">
      <w:pPr>
        <w:pStyle w:val="TOC1"/>
        <w:rPr>
          <w:rFonts w:ascii="Calibri" w:hAnsi="Calibri"/>
          <w:b/>
        </w:rPr>
      </w:pPr>
      <w:r>
        <w:rPr>
          <w:noProof/>
        </w:rPr>
        <w:t>ARTICLE TWENTY-ONE:  NOTICES</w:t>
      </w:r>
      <w:r>
        <w:rPr>
          <w:noProof/>
        </w:rPr>
        <w:tab/>
      </w:r>
      <w:r>
        <w:rPr>
          <w:noProof/>
        </w:rPr>
        <w:fldChar w:fldCharType="begin"/>
      </w:r>
      <w:r>
        <w:rPr>
          <w:noProof/>
        </w:rPr>
        <w:instrText xml:space="preserve"> PAGEREF _Toc109080758 \h </w:instrText>
      </w:r>
      <w:r>
        <w:rPr>
          <w:noProof/>
        </w:rPr>
      </w:r>
      <w:r>
        <w:rPr>
          <w:noProof/>
        </w:rPr>
        <w:fldChar w:fldCharType="separate"/>
      </w:r>
      <w:r w:rsidR="00C27A99">
        <w:rPr>
          <w:noProof/>
        </w:rPr>
        <w:t>34</w:t>
      </w:r>
      <w:r>
        <w:rPr>
          <w:noProof/>
        </w:rPr>
        <w:fldChar w:fldCharType="end"/>
      </w:r>
    </w:p>
    <w:p w14:paraId="1D5CF3CA" w14:textId="77777777" w:rsidR="00EE68C5" w:rsidRPr="00BF18AE" w:rsidRDefault="00A460A4" w:rsidP="00380AFC">
      <w:pPr>
        <w:pStyle w:val="TOC2"/>
        <w:rPr>
          <w:rFonts w:ascii="Calibri" w:eastAsia="Times New Roman" w:hAnsi="Calibri" w:cs="Times New Roman"/>
          <w:noProof/>
          <w:szCs w:val="22"/>
        </w:rPr>
      </w:pPr>
      <w:r>
        <w:rPr>
          <w:noProof/>
        </w:rPr>
        <w:t>21.1</w:t>
      </w:r>
      <w:r w:rsidRPr="00BF18AE">
        <w:rPr>
          <w:rFonts w:ascii="Calibri" w:eastAsia="Times New Roman" w:hAnsi="Calibri" w:cs="Times New Roman"/>
          <w:noProof/>
          <w:szCs w:val="22"/>
        </w:rPr>
        <w:tab/>
      </w:r>
      <w:r>
        <w:rPr>
          <w:noProof/>
        </w:rPr>
        <w:t>Notices</w:t>
      </w:r>
      <w:r>
        <w:rPr>
          <w:noProof/>
        </w:rPr>
        <w:tab/>
      </w:r>
      <w:r>
        <w:rPr>
          <w:noProof/>
        </w:rPr>
        <w:fldChar w:fldCharType="begin"/>
      </w:r>
      <w:r>
        <w:rPr>
          <w:noProof/>
        </w:rPr>
        <w:instrText xml:space="preserve"> PAGEREF _Toc109080759 \h </w:instrText>
      </w:r>
      <w:r>
        <w:rPr>
          <w:noProof/>
        </w:rPr>
      </w:r>
      <w:r>
        <w:rPr>
          <w:noProof/>
        </w:rPr>
        <w:fldChar w:fldCharType="separate"/>
      </w:r>
      <w:r w:rsidR="00C27A99">
        <w:rPr>
          <w:noProof/>
        </w:rPr>
        <w:t>34</w:t>
      </w:r>
      <w:r>
        <w:rPr>
          <w:noProof/>
        </w:rPr>
        <w:fldChar w:fldCharType="end"/>
      </w:r>
    </w:p>
    <w:p w14:paraId="120143C2" w14:textId="77777777" w:rsidR="00EE68C5" w:rsidRPr="00BF18AE" w:rsidRDefault="00A460A4" w:rsidP="00E3306C">
      <w:pPr>
        <w:pStyle w:val="TOC1"/>
        <w:rPr>
          <w:rFonts w:ascii="Calibri" w:hAnsi="Calibri"/>
          <w:b/>
        </w:rPr>
      </w:pPr>
      <w:r>
        <w:rPr>
          <w:noProof/>
        </w:rPr>
        <w:t>SIGNATURES</w:t>
      </w:r>
      <w:r>
        <w:rPr>
          <w:noProof/>
        </w:rPr>
        <w:tab/>
      </w:r>
      <w:r>
        <w:rPr>
          <w:noProof/>
        </w:rPr>
        <w:fldChar w:fldCharType="begin"/>
      </w:r>
      <w:r>
        <w:rPr>
          <w:noProof/>
        </w:rPr>
        <w:instrText xml:space="preserve"> PAGEREF _Toc109080760 \h </w:instrText>
      </w:r>
      <w:r>
        <w:rPr>
          <w:noProof/>
        </w:rPr>
      </w:r>
      <w:r>
        <w:rPr>
          <w:noProof/>
        </w:rPr>
        <w:fldChar w:fldCharType="separate"/>
      </w:r>
      <w:r w:rsidR="00C27A99">
        <w:rPr>
          <w:noProof/>
        </w:rPr>
        <w:t>35</w:t>
      </w:r>
      <w:r>
        <w:rPr>
          <w:noProof/>
        </w:rPr>
        <w:fldChar w:fldCharType="end"/>
      </w:r>
    </w:p>
    <w:p w14:paraId="559125DE" w14:textId="77777777" w:rsidR="0070095F" w:rsidRPr="00930CD1" w:rsidRDefault="00A460A4" w:rsidP="00860C70">
      <w:r>
        <w:fldChar w:fldCharType="end"/>
      </w:r>
    </w:p>
    <w:p w14:paraId="3C669EEC" w14:textId="77777777" w:rsidR="00172165" w:rsidRDefault="00A460A4">
      <w:pPr>
        <w:spacing w:after="0"/>
      </w:pPr>
      <w:r>
        <w:br w:type="page"/>
      </w:r>
    </w:p>
    <w:p w14:paraId="47EBA571" w14:textId="77777777" w:rsidR="00BA5A0B" w:rsidRPr="0045254F" w:rsidRDefault="00BA5A0B" w:rsidP="0070095F">
      <w:pPr>
        <w:spacing w:after="0"/>
      </w:pPr>
    </w:p>
    <w:p w14:paraId="3636B47F" w14:textId="77777777" w:rsidR="0070095F" w:rsidRPr="0045254F" w:rsidRDefault="00A460A4" w:rsidP="00496C01">
      <w:pPr>
        <w:keepNext/>
        <w:jc w:val="center"/>
        <w:rPr>
          <w:b/>
        </w:rPr>
      </w:pPr>
      <w:r w:rsidRPr="0045254F">
        <w:rPr>
          <w:b/>
        </w:rPr>
        <w:t>APPENDICES</w:t>
      </w:r>
    </w:p>
    <w:p w14:paraId="6BB73ACF" w14:textId="77777777" w:rsidR="0070095F" w:rsidRPr="0045254F" w:rsidRDefault="00A460A4" w:rsidP="00496C01">
      <w:pPr>
        <w:keepNext/>
      </w:pPr>
      <w:r w:rsidRPr="0045254F">
        <w:t>The following appendices are incorporated into and made a part of this Agreement by reference.</w:t>
      </w:r>
    </w:p>
    <w:p w14:paraId="6F580CC2" w14:textId="77777777" w:rsidR="0070095F" w:rsidRPr="0045254F" w:rsidRDefault="00A460A4" w:rsidP="00496C01">
      <w:pPr>
        <w:tabs>
          <w:tab w:val="right" w:leader="dot" w:pos="9360"/>
        </w:tabs>
        <w:spacing w:after="120"/>
      </w:pPr>
      <w:r w:rsidRPr="0045254F">
        <w:t>Appendix I - General Definitions</w:t>
      </w:r>
      <w:r w:rsidRPr="0045254F">
        <w:tab/>
        <w:t>I-1</w:t>
      </w:r>
    </w:p>
    <w:p w14:paraId="1FEE6E88" w14:textId="77777777" w:rsidR="00A87B75" w:rsidRPr="009C7955" w:rsidRDefault="00A460A4" w:rsidP="00A87B75">
      <w:pPr>
        <w:tabs>
          <w:tab w:val="right" w:leader="dot" w:pos="9360"/>
        </w:tabs>
        <w:spacing w:after="120"/>
      </w:pPr>
      <w:r w:rsidRPr="0045254F">
        <w:t xml:space="preserve">Appendix II </w:t>
      </w:r>
      <w:r w:rsidRPr="009C7955">
        <w:t>– Distribution Services Type(s),</w:t>
      </w:r>
      <w:r>
        <w:t xml:space="preserve"> </w:t>
      </w:r>
      <w:r w:rsidRPr="009C7955">
        <w:t>Initial Contract Capacity and Operation Parameters</w:t>
      </w:r>
      <w:r w:rsidRPr="009C7955">
        <w:tab/>
        <w:t>II-1</w:t>
      </w:r>
    </w:p>
    <w:p w14:paraId="19131B38" w14:textId="77777777" w:rsidR="0070095F" w:rsidRPr="0045254F" w:rsidRDefault="00A460A4" w:rsidP="00496C01">
      <w:pPr>
        <w:tabs>
          <w:tab w:val="right" w:leader="dot" w:pos="9360"/>
        </w:tabs>
        <w:spacing w:after="120"/>
      </w:pPr>
      <w:r w:rsidRPr="009C7955">
        <w:t>Appendix III –</w:t>
      </w:r>
      <w:r w:rsidRPr="0045254F">
        <w:t xml:space="preserve"> Description of Project &amp; Units </w:t>
      </w:r>
      <w:r w:rsidRPr="0045254F">
        <w:tab/>
      </w:r>
      <w:r w:rsidRPr="009C7955">
        <w:t>III</w:t>
      </w:r>
      <w:r w:rsidRPr="0045254F">
        <w:t>-1</w:t>
      </w:r>
    </w:p>
    <w:p w14:paraId="0D07F595" w14:textId="77777777" w:rsidR="00A87B75" w:rsidRPr="009C7955" w:rsidRDefault="00A460A4" w:rsidP="00A87B75">
      <w:pPr>
        <w:tabs>
          <w:tab w:val="right" w:leader="dot" w:pos="9360"/>
        </w:tabs>
        <w:spacing w:after="120"/>
      </w:pPr>
      <w:r w:rsidRPr="0045254F">
        <w:t xml:space="preserve">Appendix IV – </w:t>
      </w:r>
      <w:r>
        <w:t>Pricing</w:t>
      </w:r>
      <w:r w:rsidRPr="009C7955">
        <w:tab/>
        <w:t>IV-1</w:t>
      </w:r>
    </w:p>
    <w:p w14:paraId="05651E7D" w14:textId="77777777" w:rsidR="0070095F" w:rsidRDefault="00A460A4" w:rsidP="00496C01">
      <w:pPr>
        <w:tabs>
          <w:tab w:val="right" w:leader="dot" w:pos="9360"/>
        </w:tabs>
        <w:spacing w:after="120"/>
      </w:pPr>
      <w:r w:rsidRPr="009C7955">
        <w:t xml:space="preserve">Appendix V – </w:t>
      </w:r>
      <w:r w:rsidRPr="0045254F">
        <w:t>Initial Delivery Date Confirmation Letter</w:t>
      </w:r>
      <w:r w:rsidRPr="0045254F">
        <w:tab/>
      </w:r>
      <w:r w:rsidRPr="009C7955">
        <w:t>V-1</w:t>
      </w:r>
    </w:p>
    <w:p w14:paraId="134F4E38" w14:textId="77777777" w:rsidR="00A87B75" w:rsidRPr="009C7955" w:rsidRDefault="00A460A4" w:rsidP="00DD5297">
      <w:pPr>
        <w:tabs>
          <w:tab w:val="right" w:leader="dot" w:pos="9360"/>
        </w:tabs>
        <w:spacing w:after="120"/>
      </w:pPr>
      <w:r>
        <w:t xml:space="preserve">Appendix VI – </w:t>
      </w:r>
      <w:r w:rsidRPr="009C7955">
        <w:t>Milestones</w:t>
      </w:r>
      <w:r w:rsidRPr="009C7955">
        <w:tab/>
        <w:t>VI-1</w:t>
      </w:r>
    </w:p>
    <w:p w14:paraId="647885A5" w14:textId="77777777" w:rsidR="00EE68C5" w:rsidRDefault="00A460A4" w:rsidP="00380AFC">
      <w:pPr>
        <w:tabs>
          <w:tab w:val="right" w:leader="dot" w:pos="9360"/>
        </w:tabs>
        <w:spacing w:after="120"/>
      </w:pPr>
      <w:r w:rsidRPr="0045254F">
        <w:t xml:space="preserve">Appendix </w:t>
      </w:r>
      <w:r w:rsidRPr="009C7955">
        <w:t>VI</w:t>
      </w:r>
      <w:r>
        <w:t xml:space="preserve">, Attachment </w:t>
      </w:r>
      <w:r w:rsidRPr="0045254F">
        <w:t xml:space="preserve">A – </w:t>
      </w:r>
      <w:r>
        <w:t xml:space="preserve">Form of </w:t>
      </w:r>
      <w:r w:rsidR="009D3B55">
        <w:t xml:space="preserve">Quarterly </w:t>
      </w:r>
      <w:r>
        <w:t>Progress Report</w:t>
      </w:r>
      <w:r>
        <w:tab/>
        <w:t>VI-A - 1</w:t>
      </w:r>
    </w:p>
    <w:p w14:paraId="7EABF9D5" w14:textId="77777777" w:rsidR="00BC697B" w:rsidRDefault="00A460A4" w:rsidP="00496C01">
      <w:pPr>
        <w:tabs>
          <w:tab w:val="right" w:leader="dot" w:pos="9360"/>
        </w:tabs>
        <w:spacing w:after="120"/>
      </w:pPr>
      <w:r w:rsidRPr="009C7955">
        <w:t xml:space="preserve">Appendix VII – </w:t>
      </w:r>
      <w:r>
        <w:t>Attestations &amp; Certifications</w:t>
      </w:r>
      <w:r>
        <w:tab/>
      </w:r>
      <w:r w:rsidRPr="009C7955">
        <w:t>VII-I</w:t>
      </w:r>
    </w:p>
    <w:p w14:paraId="269C59FD" w14:textId="77777777" w:rsidR="009A2861" w:rsidRDefault="00A460A4" w:rsidP="00380AFC">
      <w:pPr>
        <w:tabs>
          <w:tab w:val="right" w:leader="dot" w:pos="9360"/>
        </w:tabs>
        <w:spacing w:after="120"/>
      </w:pPr>
      <w:r w:rsidRPr="0045254F">
        <w:t xml:space="preserve">Appendix </w:t>
      </w:r>
      <w:r w:rsidRPr="009C7955">
        <w:t>VII</w:t>
      </w:r>
      <w:r w:rsidRPr="0045254F">
        <w:t>-A – Certification for Commercial Operation</w:t>
      </w:r>
      <w:r>
        <w:tab/>
        <w:t>VII-A - 1</w:t>
      </w:r>
    </w:p>
    <w:p w14:paraId="57351141" w14:textId="77777777" w:rsidR="009A2861" w:rsidRDefault="00A460A4" w:rsidP="00380AFC">
      <w:pPr>
        <w:tabs>
          <w:tab w:val="right" w:leader="dot" w:pos="9360"/>
        </w:tabs>
        <w:spacing w:after="120"/>
      </w:pPr>
      <w:r w:rsidRPr="00BC697B">
        <w:t>Appendix VI</w:t>
      </w:r>
      <w:r>
        <w:t>I</w:t>
      </w:r>
      <w:r w:rsidRPr="00BC697B">
        <w:t>-B –</w:t>
      </w:r>
      <w:r w:rsidRPr="009C7955">
        <w:t xml:space="preserve"> Safety Attestation</w:t>
      </w:r>
      <w:r w:rsidRPr="009C7955">
        <w:tab/>
      </w:r>
      <w:r>
        <w:t>VII-B - 1</w:t>
      </w:r>
    </w:p>
    <w:p w14:paraId="29E3DC5B" w14:textId="77777777" w:rsidR="00A87B75" w:rsidRPr="009C7955" w:rsidRDefault="00A460A4" w:rsidP="00380AFC">
      <w:pPr>
        <w:tabs>
          <w:tab w:val="right" w:leader="dot" w:pos="9360"/>
        </w:tabs>
        <w:spacing w:after="120"/>
      </w:pPr>
      <w:r w:rsidRPr="009C7955">
        <w:t>Appendix VII-</w:t>
      </w:r>
      <w:r>
        <w:t>C</w:t>
      </w:r>
      <w:r w:rsidRPr="009C7955">
        <w:t xml:space="preserve"> – Multiple-Use Attestation </w:t>
      </w:r>
      <w:r w:rsidRPr="009C7955">
        <w:tab/>
        <w:t xml:space="preserve">VII-D -1 </w:t>
      </w:r>
    </w:p>
    <w:p w14:paraId="25895E8F" w14:textId="77777777" w:rsidR="00BC697B" w:rsidRDefault="00A460A4" w:rsidP="00496C01">
      <w:pPr>
        <w:tabs>
          <w:tab w:val="right" w:leader="dot" w:pos="9360"/>
        </w:tabs>
        <w:spacing w:after="120"/>
      </w:pPr>
      <w:r w:rsidRPr="00A62BC2">
        <w:t xml:space="preserve">Appendix VIII </w:t>
      </w:r>
      <w:r w:rsidRPr="009C7955">
        <w:t>–Metering, Measurement, Verification and Performance Testing</w:t>
      </w:r>
      <w:r w:rsidRPr="009C7955">
        <w:tab/>
      </w:r>
      <w:r>
        <w:t>VIII-1</w:t>
      </w:r>
    </w:p>
    <w:p w14:paraId="21FD6313" w14:textId="77777777" w:rsidR="00BC697B" w:rsidRDefault="00A460A4" w:rsidP="00496C01">
      <w:pPr>
        <w:tabs>
          <w:tab w:val="right" w:leader="dot" w:pos="9360"/>
        </w:tabs>
        <w:spacing w:after="120"/>
      </w:pPr>
      <w:r w:rsidRPr="00A62BC2">
        <w:t xml:space="preserve">Appendix IX – </w:t>
      </w:r>
      <w:r w:rsidRPr="009C7955">
        <w:t>Form of Letter of Credit</w:t>
      </w:r>
      <w:r w:rsidRPr="009C7955">
        <w:tab/>
      </w:r>
      <w:r>
        <w:t>IX-1</w:t>
      </w:r>
    </w:p>
    <w:p w14:paraId="10CEA28D" w14:textId="77777777" w:rsidR="00BC697B" w:rsidRDefault="00A460A4" w:rsidP="00496C01">
      <w:pPr>
        <w:tabs>
          <w:tab w:val="right" w:leader="dot" w:pos="9360"/>
        </w:tabs>
        <w:spacing w:after="120"/>
      </w:pPr>
      <w:r w:rsidRPr="00A62BC2">
        <w:t xml:space="preserve">Appendix X – </w:t>
      </w:r>
      <w:r w:rsidRPr="009C7955">
        <w:t>Form of Financing Consent to Assignment</w:t>
      </w:r>
      <w:r w:rsidRPr="009C7955">
        <w:tab/>
      </w:r>
      <w:r>
        <w:t>X-1</w:t>
      </w:r>
    </w:p>
    <w:p w14:paraId="623EBC1C" w14:textId="77777777" w:rsidR="00A87B75" w:rsidRPr="009C7955" w:rsidRDefault="00A460A4" w:rsidP="00A87B75">
      <w:pPr>
        <w:tabs>
          <w:tab w:val="right" w:leader="dot" w:pos="9360"/>
        </w:tabs>
        <w:spacing w:after="120"/>
      </w:pPr>
      <w:r w:rsidRPr="00A62BC2">
        <w:t xml:space="preserve">Appendix XI – </w:t>
      </w:r>
      <w:r w:rsidRPr="009C7955">
        <w:t>Notices</w:t>
      </w:r>
      <w:r w:rsidRPr="009C7955">
        <w:tab/>
        <w:t>XI-1</w:t>
      </w:r>
    </w:p>
    <w:p w14:paraId="1BC3638D" w14:textId="77777777" w:rsidR="00BC697B" w:rsidRDefault="00A460A4" w:rsidP="00496C01">
      <w:pPr>
        <w:tabs>
          <w:tab w:val="right" w:leader="dot" w:pos="9360"/>
        </w:tabs>
        <w:spacing w:after="120"/>
      </w:pPr>
      <w:r w:rsidRPr="009C7955">
        <w:t xml:space="preserve">Appendix XII – </w:t>
      </w:r>
      <w:r w:rsidRPr="00A62BC2">
        <w:t>Project Safety Plan</w:t>
      </w:r>
      <w:r>
        <w:t xml:space="preserve"> and</w:t>
      </w:r>
      <w:r w:rsidRPr="00A62BC2">
        <w:t xml:space="preserve"> Document</w:t>
      </w:r>
      <w:r>
        <w:t>ation</w:t>
      </w:r>
      <w:r>
        <w:tab/>
      </w:r>
      <w:r w:rsidRPr="009C7955">
        <w:t>XII</w:t>
      </w:r>
      <w:r>
        <w:t>-1</w:t>
      </w:r>
    </w:p>
    <w:p w14:paraId="31CEE8D9" w14:textId="4C003F87" w:rsidR="00A87B75" w:rsidRPr="009C7955" w:rsidRDefault="00A460A4" w:rsidP="00A87B75">
      <w:pPr>
        <w:tabs>
          <w:tab w:val="right" w:leader="dot" w:pos="9360"/>
        </w:tabs>
        <w:spacing w:after="120"/>
      </w:pPr>
      <w:r>
        <w:t xml:space="preserve">Appendix </w:t>
      </w:r>
      <w:r w:rsidRPr="009C7955">
        <w:t xml:space="preserve">XIII – PG&amp;E’s </w:t>
      </w:r>
      <w:r w:rsidR="00DA6FC8">
        <w:t>Supplier Diversity Program</w:t>
      </w:r>
      <w:r w:rsidRPr="009C7955">
        <w:tab/>
        <w:t>XIII-1</w:t>
      </w:r>
    </w:p>
    <w:p w14:paraId="69C79164" w14:textId="77777777" w:rsidR="00A87B75" w:rsidRDefault="00A460A4" w:rsidP="00A87B75">
      <w:pPr>
        <w:tabs>
          <w:tab w:val="right" w:leader="dot" w:pos="9360"/>
        </w:tabs>
        <w:spacing w:after="120"/>
      </w:pPr>
      <w:r w:rsidRPr="009C7955">
        <w:t>Appendix XIV – Safety Provisions</w:t>
      </w:r>
      <w:r w:rsidRPr="009C7955">
        <w:tab/>
        <w:t>XIV-1</w:t>
      </w:r>
    </w:p>
    <w:p w14:paraId="28218AE3" w14:textId="77777777" w:rsidR="00C93D93" w:rsidRPr="005818A0" w:rsidRDefault="00A460A4" w:rsidP="00C93D93">
      <w:pPr>
        <w:tabs>
          <w:tab w:val="right" w:leader="dot" w:pos="9360"/>
        </w:tabs>
        <w:spacing w:after="120"/>
      </w:pPr>
      <w:r w:rsidRPr="005818A0">
        <w:t>Appendix X</w:t>
      </w:r>
      <w:r>
        <w:t>V</w:t>
      </w:r>
      <w:r w:rsidRPr="005818A0">
        <w:t xml:space="preserve"> – </w:t>
      </w:r>
      <w:r>
        <w:t>Confidentiality and Data Security</w:t>
      </w:r>
      <w:r w:rsidRPr="005818A0">
        <w:tab/>
        <w:t>X</w:t>
      </w:r>
      <w:r>
        <w:t>V</w:t>
      </w:r>
      <w:r w:rsidRPr="005818A0">
        <w:t>-1</w:t>
      </w:r>
    </w:p>
    <w:p w14:paraId="29D9ECF9" w14:textId="77777777" w:rsidR="00D8087C" w:rsidRPr="0045254F" w:rsidRDefault="00A460A4" w:rsidP="00496C01">
      <w:pPr>
        <w:tabs>
          <w:tab w:val="right" w:leader="dot" w:pos="9360"/>
        </w:tabs>
        <w:spacing w:after="120"/>
      </w:pPr>
      <w:r w:rsidRPr="005818A0">
        <w:t>Appendix X</w:t>
      </w:r>
      <w:r>
        <w:t>VI</w:t>
      </w:r>
      <w:r w:rsidRPr="005818A0">
        <w:t xml:space="preserve"> – </w:t>
      </w:r>
      <w:r>
        <w:t>Non-Disclosure and Use of Information Agreement</w:t>
      </w:r>
      <w:r w:rsidRPr="005818A0">
        <w:tab/>
        <w:t>X</w:t>
      </w:r>
      <w:r>
        <w:t>VI-1</w:t>
      </w:r>
    </w:p>
    <w:p w14:paraId="2864E360" w14:textId="77777777" w:rsidR="0070095F" w:rsidRPr="0045254F" w:rsidRDefault="0070095F" w:rsidP="0070095F">
      <w:pPr>
        <w:tabs>
          <w:tab w:val="right" w:leader="dot" w:pos="9072"/>
        </w:tabs>
        <w:spacing w:after="120"/>
      </w:pPr>
    </w:p>
    <w:p w14:paraId="4173A853" w14:textId="77777777" w:rsidR="00EE68C5" w:rsidRDefault="00EE68C5" w:rsidP="0070095F">
      <w:pPr>
        <w:tabs>
          <w:tab w:val="right" w:leader="dot" w:pos="9072"/>
        </w:tabs>
        <w:spacing w:after="120"/>
        <w:sectPr w:rsidR="00EE68C5" w:rsidSect="0070095F">
          <w:headerReference w:type="default" r:id="rId20"/>
          <w:footerReference w:type="default" r:id="rId21"/>
          <w:pgSz w:w="12240" w:h="15840"/>
          <w:pgMar w:top="1440" w:right="1440" w:bottom="1440" w:left="1440" w:header="432" w:footer="432" w:gutter="0"/>
          <w:pgNumType w:start="1"/>
          <w:cols w:space="720"/>
          <w:docGrid w:linePitch="360"/>
        </w:sectPr>
      </w:pPr>
    </w:p>
    <w:p w14:paraId="0D0D58D0" w14:textId="77777777" w:rsidR="00A87B75" w:rsidRPr="009C7955" w:rsidRDefault="00A460A4" w:rsidP="00A87B75">
      <w:pPr>
        <w:spacing w:after="0"/>
        <w:jc w:val="center"/>
        <w:rPr>
          <w:b/>
        </w:rPr>
      </w:pPr>
      <w:r w:rsidRPr="009C7955">
        <w:rPr>
          <w:b/>
        </w:rPr>
        <w:t>DISTRIBUTION SERVICES AGREEMENT</w:t>
      </w:r>
    </w:p>
    <w:p w14:paraId="5414E32D" w14:textId="77777777" w:rsidR="00A87B75" w:rsidRPr="009C7955" w:rsidRDefault="00A87B75" w:rsidP="00A87B75">
      <w:pPr>
        <w:spacing w:after="0"/>
        <w:jc w:val="center"/>
        <w:rPr>
          <w:b/>
        </w:rPr>
      </w:pPr>
    </w:p>
    <w:p w14:paraId="405C175B" w14:textId="77777777" w:rsidR="00E46CB2" w:rsidRDefault="00A460A4" w:rsidP="001070FF">
      <w:r w:rsidRPr="0045254F">
        <w:t xml:space="preserve">This </w:t>
      </w:r>
      <w:r w:rsidRPr="009C7955">
        <w:t xml:space="preserve">Distribution Services Agreement, together with the appendices and any other attachments referenced herein, </w:t>
      </w:r>
      <w:r w:rsidRPr="0045254F">
        <w:t>is made and</w:t>
      </w:r>
      <w:r w:rsidRPr="009C7955">
        <w:t xml:space="preserve"> entered into</w:t>
      </w:r>
      <w:r w:rsidRPr="0045254F">
        <w:t xml:space="preserve"> between Pacific Gas and Electric Company, a California corporation (“PG&amp;E</w:t>
      </w:r>
      <w:r w:rsidRPr="009C7955">
        <w:t xml:space="preserve">” or </w:t>
      </w:r>
      <w:r w:rsidRPr="0045254F">
        <w:t>“Buyer”) and</w:t>
      </w:r>
      <w:r w:rsidR="00DE0249" w:rsidRPr="0045254F">
        <w:t>________________________</w:t>
      </w:r>
      <w:r w:rsidRPr="0045254F">
        <w:t xml:space="preserve"> a _</w:t>
      </w:r>
      <w:r w:rsidRPr="00860C70">
        <w:rPr>
          <w:highlight w:val="yellow"/>
        </w:rPr>
        <w:t>_______________</w:t>
      </w:r>
      <w:r>
        <w:t xml:space="preserve"> </w:t>
      </w:r>
      <w:r w:rsidRPr="0045254F">
        <w:t xml:space="preserve">company (“Seller”) as of the Execution Date.  Seller and Buyer are referred to individually as “Party” </w:t>
      </w:r>
      <w:r w:rsidR="005631B6">
        <w:t xml:space="preserve">and together </w:t>
      </w:r>
      <w:r w:rsidRPr="0045254F">
        <w:t xml:space="preserve">as “Parties”.  </w:t>
      </w:r>
    </w:p>
    <w:p w14:paraId="27F8C804" w14:textId="77777777" w:rsidR="002659EF" w:rsidRDefault="00A460A4" w:rsidP="00EE68C5">
      <w:pPr>
        <w:jc w:val="center"/>
      </w:pPr>
      <w:r w:rsidRPr="009C7955">
        <w:rPr>
          <w:b/>
        </w:rPr>
        <w:t>RECITALS</w:t>
      </w:r>
      <w:r>
        <w:fldChar w:fldCharType="begin"/>
      </w:r>
      <w:r w:rsidRPr="0045254F">
        <w:instrText xml:space="preserve"> TC "</w:instrText>
      </w:r>
      <w:bookmarkStart w:id="1" w:name="_Toc459387622"/>
      <w:bookmarkStart w:id="2" w:name="_Toc461117433"/>
      <w:bookmarkStart w:id="3" w:name="_Toc467431313"/>
      <w:bookmarkStart w:id="4" w:name="_Toc481157683"/>
      <w:bookmarkStart w:id="5" w:name="_Toc39140093"/>
      <w:bookmarkStart w:id="6" w:name="_Toc55555136"/>
      <w:bookmarkStart w:id="7" w:name="_Toc498604718"/>
      <w:bookmarkStart w:id="8" w:name="_Toc498605879"/>
      <w:bookmarkStart w:id="9" w:name="_Toc519176923"/>
      <w:bookmarkStart w:id="10" w:name="_Toc105399917"/>
      <w:bookmarkStart w:id="11" w:name="_Toc24633226"/>
      <w:bookmarkStart w:id="12" w:name="_Toc109080655"/>
      <w:bookmarkStart w:id="13" w:name="_Toc103956466"/>
      <w:r w:rsidRPr="009C7955">
        <w:instrText>RECITALS</w:instrText>
      </w:r>
      <w:bookmarkEnd w:id="1"/>
      <w:bookmarkEnd w:id="2"/>
      <w:bookmarkEnd w:id="3"/>
      <w:bookmarkEnd w:id="4"/>
      <w:bookmarkEnd w:id="5"/>
      <w:bookmarkEnd w:id="6"/>
      <w:bookmarkEnd w:id="7"/>
      <w:bookmarkEnd w:id="8"/>
      <w:bookmarkEnd w:id="9"/>
      <w:bookmarkEnd w:id="10"/>
      <w:bookmarkEnd w:id="11"/>
      <w:bookmarkEnd w:id="12"/>
      <w:bookmarkEnd w:id="13"/>
      <w:r w:rsidRPr="0045254F">
        <w:instrText xml:space="preserve">" \f C \l "1" </w:instrText>
      </w:r>
      <w:r>
        <w:fldChar w:fldCharType="end"/>
      </w:r>
    </w:p>
    <w:p w14:paraId="0E1DFFA6" w14:textId="77777777" w:rsidR="00A87B75" w:rsidRPr="009C7955" w:rsidRDefault="00A460A4" w:rsidP="00A87B75">
      <w:r w:rsidRPr="009C7955">
        <w:t>I.</w:t>
      </w:r>
      <w:r w:rsidRPr="009C7955">
        <w:tab/>
        <w:t>Buyer seeks</w:t>
      </w:r>
      <w:r w:rsidRPr="00827A48">
        <w:t xml:space="preserve"> to </w:t>
      </w:r>
      <w:r>
        <w:t xml:space="preserve">purchase </w:t>
      </w:r>
      <w:r w:rsidRPr="009C7955">
        <w:t xml:space="preserve">Distribution Services </w:t>
      </w:r>
      <w:r w:rsidR="005631B6">
        <w:t>from Seller</w:t>
      </w:r>
      <w:r w:rsidRPr="009C7955">
        <w:t xml:space="preserve"> from Distributed Resources </w:t>
      </w:r>
      <w:proofErr w:type="gramStart"/>
      <w:r w:rsidRPr="009C7955">
        <w:t>in order to</w:t>
      </w:r>
      <w:proofErr w:type="gramEnd"/>
      <w:r w:rsidRPr="009C7955">
        <w:t xml:space="preserve"> defer upgrades to its distribution system</w:t>
      </w:r>
      <w:r w:rsidR="00991463">
        <w:t xml:space="preserve"> and to further the objective of CPUC Decision 21-02-006</w:t>
      </w:r>
      <w:r w:rsidRPr="009C7955">
        <w:t>.</w:t>
      </w:r>
    </w:p>
    <w:p w14:paraId="2FE52DA4" w14:textId="77777777" w:rsidR="00A87B75" w:rsidRPr="009C7955" w:rsidRDefault="00A460A4" w:rsidP="00A87B75">
      <w:r w:rsidRPr="009C7955">
        <w:t>II.</w:t>
      </w:r>
      <w:r w:rsidRPr="009C7955">
        <w:tab/>
        <w:t>Seller desires to sell Distribution Services as defined herein to Buyer from</w:t>
      </w:r>
      <w:r>
        <w:t xml:space="preserve"> the Project </w:t>
      </w:r>
      <w:r w:rsidRPr="009C7955">
        <w:t>in accordance</w:t>
      </w:r>
      <w:r>
        <w:t xml:space="preserve"> with </w:t>
      </w:r>
      <w:r w:rsidRPr="009C7955">
        <w:t xml:space="preserve">the terms of </w:t>
      </w:r>
      <w:r>
        <w:t>this Agreement</w:t>
      </w:r>
      <w:r w:rsidR="00991463">
        <w:t xml:space="preserve"> that fulfill Buyer’s need for procuring such resources pursuant to CPUC Decision 21-02-006</w:t>
      </w:r>
      <w:r w:rsidRPr="009C7955">
        <w:t>.</w:t>
      </w:r>
    </w:p>
    <w:p w14:paraId="0614B81C" w14:textId="77777777" w:rsidR="003D7DA7" w:rsidRPr="00860C70" w:rsidRDefault="00A460A4" w:rsidP="001070FF">
      <w:r w:rsidRPr="009C7955">
        <w:t>Now, therefore,</w:t>
      </w:r>
      <w:r>
        <w:t xml:space="preserve"> in </w:t>
      </w:r>
      <w:r w:rsidRPr="009C7955">
        <w:t>consideration of the agreements contained herein, and for other good and valuable consideration, the receipt and sufficiency</w:t>
      </w:r>
      <w:r>
        <w:t xml:space="preserve"> of </w:t>
      </w:r>
      <w:r w:rsidRPr="009C7955">
        <w:t>which are hereby acknowledged, the Parties, intending to be legally bound, agree as follows:</w:t>
      </w:r>
    </w:p>
    <w:p w14:paraId="63E7C13E" w14:textId="77777777" w:rsidR="00EE68C5" w:rsidRPr="00860C70" w:rsidRDefault="00A460A4" w:rsidP="00860C70">
      <w:pPr>
        <w:jc w:val="center"/>
      </w:pPr>
      <w:r w:rsidRPr="00305059">
        <w:rPr>
          <w:b/>
          <w:bCs/>
        </w:rPr>
        <w:t>ARTICLE ONE:  TERM</w:t>
      </w:r>
      <w:r>
        <w:fldChar w:fldCharType="begin"/>
      </w:r>
      <w:r w:rsidRPr="0045254F">
        <w:instrText xml:space="preserve"> TC "</w:instrText>
      </w:r>
      <w:bookmarkStart w:id="14" w:name="_Toc109080656"/>
      <w:bookmarkStart w:id="15" w:name="_Toc449012178"/>
      <w:bookmarkStart w:id="16" w:name="_Toc459387623"/>
      <w:bookmarkStart w:id="17" w:name="_Toc467431314"/>
      <w:bookmarkStart w:id="18" w:name="_Toc481157684"/>
      <w:bookmarkStart w:id="19" w:name="_Toc39140094"/>
      <w:bookmarkStart w:id="20" w:name="_Toc55555137"/>
      <w:bookmarkStart w:id="21" w:name="_Toc498604719"/>
      <w:bookmarkStart w:id="22" w:name="_Toc498605880"/>
      <w:bookmarkStart w:id="23" w:name="_Toc519176924"/>
      <w:bookmarkStart w:id="24" w:name="_Toc105399918"/>
      <w:bookmarkStart w:id="25" w:name="_Toc24633227"/>
      <w:bookmarkStart w:id="26" w:name="_Toc103956467"/>
      <w:r w:rsidRPr="0045254F">
        <w:instrText>ARTICLE ONE:  TERM</w:instrText>
      </w:r>
      <w:bookmarkEnd w:id="14"/>
      <w:bookmarkEnd w:id="15"/>
      <w:bookmarkEnd w:id="16"/>
      <w:bookmarkEnd w:id="17"/>
      <w:bookmarkEnd w:id="18"/>
      <w:bookmarkEnd w:id="19"/>
      <w:bookmarkEnd w:id="20"/>
      <w:bookmarkEnd w:id="21"/>
      <w:bookmarkEnd w:id="22"/>
      <w:bookmarkEnd w:id="23"/>
      <w:bookmarkEnd w:id="24"/>
      <w:bookmarkEnd w:id="25"/>
      <w:bookmarkEnd w:id="26"/>
      <w:r w:rsidRPr="0045254F">
        <w:instrText xml:space="preserve">" \f C \l "1" </w:instrText>
      </w:r>
      <w:r>
        <w:fldChar w:fldCharType="end"/>
      </w:r>
    </w:p>
    <w:p w14:paraId="4CED54C5" w14:textId="77777777" w:rsidR="0070095F" w:rsidRPr="0087444E" w:rsidRDefault="00A460A4" w:rsidP="00860C70">
      <w:pPr>
        <w:pStyle w:val="DIDFPara11"/>
      </w:pPr>
      <w:r w:rsidRPr="0087444E">
        <w:t>1.1</w:t>
      </w:r>
      <w:r w:rsidRPr="0087444E">
        <w:tab/>
      </w:r>
      <w:r w:rsidRPr="0087444E">
        <w:rPr>
          <w:u w:val="single"/>
        </w:rPr>
        <w:t>Term</w:t>
      </w:r>
      <w:r>
        <w:fldChar w:fldCharType="begin"/>
      </w:r>
      <w:r w:rsidRPr="0087444E">
        <w:instrText xml:space="preserve"> TC "</w:instrText>
      </w:r>
      <w:bookmarkStart w:id="27" w:name="_Toc449012179"/>
      <w:bookmarkStart w:id="28" w:name="_Toc459387624"/>
      <w:bookmarkStart w:id="29" w:name="_Toc467431315"/>
      <w:bookmarkStart w:id="30" w:name="_Toc481157685"/>
      <w:bookmarkStart w:id="31" w:name="_Toc39140095"/>
      <w:bookmarkStart w:id="32" w:name="_Toc55555138"/>
      <w:bookmarkStart w:id="33" w:name="_Toc498604720"/>
      <w:bookmarkStart w:id="34" w:name="_Toc498605881"/>
      <w:bookmarkStart w:id="35" w:name="_Toc519176925"/>
      <w:bookmarkStart w:id="36" w:name="_Toc105399919"/>
      <w:bookmarkStart w:id="37" w:name="_Toc24633228"/>
      <w:bookmarkStart w:id="38" w:name="_Toc109080657"/>
      <w:bookmarkStart w:id="39" w:name="_Toc103956468"/>
      <w:r w:rsidRPr="0087444E">
        <w:instrText>1.1</w:instrText>
      </w:r>
      <w:r w:rsidRPr="0087444E">
        <w:tab/>
        <w:instrText>Term</w:instrText>
      </w:r>
      <w:bookmarkEnd w:id="27"/>
      <w:bookmarkEnd w:id="28"/>
      <w:bookmarkEnd w:id="29"/>
      <w:bookmarkEnd w:id="30"/>
      <w:bookmarkEnd w:id="31"/>
      <w:bookmarkEnd w:id="32"/>
      <w:bookmarkEnd w:id="33"/>
      <w:bookmarkEnd w:id="34"/>
      <w:bookmarkEnd w:id="35"/>
      <w:bookmarkEnd w:id="36"/>
      <w:bookmarkEnd w:id="37"/>
      <w:bookmarkEnd w:id="38"/>
      <w:bookmarkEnd w:id="39"/>
      <w:r w:rsidRPr="0087444E">
        <w:instrText xml:space="preserve">" \f C \l "2" </w:instrText>
      </w:r>
      <w:r>
        <w:fldChar w:fldCharType="end"/>
      </w:r>
      <w:r w:rsidRPr="0087444E">
        <w:t xml:space="preserve">.  </w:t>
      </w:r>
    </w:p>
    <w:p w14:paraId="47D9DCF6" w14:textId="77777777" w:rsidR="0070095F" w:rsidRDefault="00A460A4" w:rsidP="00860C70">
      <w:pPr>
        <w:pStyle w:val="DIDFParaa"/>
      </w:pPr>
      <w:r w:rsidRPr="0045254F">
        <w:t>(a)</w:t>
      </w:r>
      <w:r w:rsidRPr="0045254F">
        <w:tab/>
        <w:t xml:space="preserve">The “Term” of this Agreement shall commence upon the Execution Date and shall continue until the expiration of the Delivery Term, provided that this Agreement shall thereafter remain in effect until the Parties have fulfilled all obligations arising under this Agreement, including </w:t>
      </w:r>
      <w:r w:rsidRPr="009C7955">
        <w:t xml:space="preserve">until </w:t>
      </w:r>
      <w:r w:rsidRPr="0045254F">
        <w:t xml:space="preserve">any compensation for </w:t>
      </w:r>
      <w:r w:rsidRPr="009C7955">
        <w:t>Distribution Services</w:t>
      </w:r>
      <w:r w:rsidRPr="0045254F">
        <w:t xml:space="preserve">, Termination Payment, indemnification payments or other damages, are paid in full (whether directly or indirectly, such as through set-off or netting) and the Performance Assurance is released and/or returned as applicable.  </w:t>
      </w:r>
      <w:r>
        <w:t>In addition to the foregoing sentence,</w:t>
      </w:r>
      <w:r w:rsidRPr="0045254F">
        <w:t xml:space="preserve"> provisions relating to invoicing, payment, delivery, settlement of other liabilities incurred pursuant to this Agreement and dispute resolution survive for the period necessary to effectuate the rights of the Party benefited by such provision except as otherwise specified herein.  </w:t>
      </w:r>
      <w:r>
        <w:t>For the avoidance of doubt, and n</w:t>
      </w:r>
      <w:r w:rsidRPr="0045254F">
        <w:t>otwithstanding anything to the contrary in this Agreement, (</w:t>
      </w:r>
      <w:proofErr w:type="spellStart"/>
      <w:r w:rsidRPr="0045254F">
        <w:t>i</w:t>
      </w:r>
      <w:proofErr w:type="spellEnd"/>
      <w:r w:rsidRPr="0045254F">
        <w:t>) all rights under Sections 1</w:t>
      </w:r>
      <w:r>
        <w:t>5</w:t>
      </w:r>
      <w:r w:rsidRPr="0045254F">
        <w:t>.1 through 1</w:t>
      </w:r>
      <w:r>
        <w:t>5</w:t>
      </w:r>
      <w:r w:rsidRPr="0045254F">
        <w:t>.</w:t>
      </w:r>
      <w:r w:rsidRPr="009C7955">
        <w:t>7</w:t>
      </w:r>
      <w:r w:rsidRPr="0045254F">
        <w:t xml:space="preserve"> (Indemnities</w:t>
      </w:r>
      <w:r w:rsidRPr="009C7955">
        <w:t xml:space="preserve"> and Insurance</w:t>
      </w:r>
      <w:r w:rsidRPr="0045254F">
        <w:t xml:space="preserve">) and any other indemnity rights </w:t>
      </w:r>
      <w:r w:rsidR="00991463">
        <w:t xml:space="preserve">shall </w:t>
      </w:r>
      <w:r w:rsidRPr="0045254F">
        <w:t xml:space="preserve">survive the end of the Term for an additional twelve (12) months; (ii) all rights and obligations under Article </w:t>
      </w:r>
      <w:r>
        <w:t>Nineteen</w:t>
      </w:r>
      <w:r w:rsidRPr="0045254F">
        <w:t xml:space="preserve"> (Confidentiality) survive </w:t>
      </w:r>
      <w:r>
        <w:t xml:space="preserve">the end of the Term for an additional </w:t>
      </w:r>
      <w:r w:rsidRPr="0045254F">
        <w:t xml:space="preserve">two (2) years; and (iii) all provisions relating to limitations of liability </w:t>
      </w:r>
      <w:r w:rsidR="00991463">
        <w:t xml:space="preserve">shall </w:t>
      </w:r>
      <w:r w:rsidRPr="0045254F">
        <w:t xml:space="preserve">survive </w:t>
      </w:r>
      <w:r>
        <w:t>in perpetuity</w:t>
      </w:r>
      <w:r w:rsidRPr="0045254F">
        <w:t>.</w:t>
      </w:r>
    </w:p>
    <w:p w14:paraId="0BFEA994" w14:textId="77777777" w:rsidR="00203291" w:rsidRPr="0087444E" w:rsidRDefault="00A460A4" w:rsidP="00860C70">
      <w:pPr>
        <w:pStyle w:val="DIDFParaa"/>
      </w:pPr>
      <w:r w:rsidRPr="00791CB6">
        <w:t>(b)</w:t>
      </w:r>
      <w:r w:rsidRPr="00791CB6">
        <w:tab/>
        <w:t xml:space="preserve">The “Expected Initial Delivery Date” (“Expected IDD”) is </w:t>
      </w:r>
      <w:r w:rsidR="00F7477F" w:rsidRPr="00791CB6">
        <w:t xml:space="preserve">the date on which Seller expects the </w:t>
      </w:r>
      <w:r w:rsidR="00AE36D9" w:rsidRPr="00791CB6">
        <w:t>P</w:t>
      </w:r>
      <w:r w:rsidR="00F7477F" w:rsidRPr="00791CB6">
        <w:t>roj</w:t>
      </w:r>
      <w:r w:rsidR="00F7477F">
        <w:t xml:space="preserve">ect to be available to provide Distribution Services.  The Expected IDD is </w:t>
      </w:r>
      <w:r w:rsidR="00860C70">
        <w:t>___________</w:t>
      </w:r>
      <w:r w:rsidR="00860C70" w:rsidRPr="000E0D5A">
        <w:rPr>
          <w:highlight w:val="yellow"/>
        </w:rPr>
        <w:t xml:space="preserve"> </w:t>
      </w:r>
      <w:r w:rsidR="00860C70" w:rsidRPr="000E0D5A">
        <w:rPr>
          <w:b/>
          <w:bCs/>
          <w:highlight w:val="yellow"/>
        </w:rPr>
        <w:t>[</w:t>
      </w:r>
      <w:r w:rsidR="00860C70" w:rsidRPr="000E0D5A">
        <w:rPr>
          <w:b/>
          <w:bCs/>
          <w:i/>
          <w:iCs/>
          <w:highlight w:val="yellow"/>
        </w:rPr>
        <w:t xml:space="preserve">Seller to insert </w:t>
      </w:r>
      <w:r w:rsidR="00860C70">
        <w:rPr>
          <w:b/>
          <w:bCs/>
          <w:i/>
          <w:iCs/>
          <w:highlight w:val="yellow"/>
        </w:rPr>
        <w:t>based on offer</w:t>
      </w:r>
      <w:r w:rsidR="00860C70" w:rsidRPr="000E0D5A">
        <w:rPr>
          <w:b/>
          <w:bCs/>
          <w:i/>
          <w:iCs/>
          <w:highlight w:val="yellow"/>
        </w:rPr>
        <w:t>]</w:t>
      </w:r>
      <w:r w:rsidR="00860C70">
        <w:t>.</w:t>
      </w:r>
    </w:p>
    <w:p w14:paraId="43BC4EEF" w14:textId="77777777" w:rsidR="0070095F" w:rsidRPr="0087444E" w:rsidRDefault="00A460A4" w:rsidP="00860C70">
      <w:pPr>
        <w:pStyle w:val="DIDFParaa"/>
      </w:pPr>
      <w:r w:rsidRPr="0087444E">
        <w:t>(c)</w:t>
      </w:r>
      <w:r w:rsidRPr="0087444E">
        <w:tab/>
        <w:t xml:space="preserve">The “Delivery Term” is the period commencing on the Initial Delivery Date (“IDD”) and continuing until </w:t>
      </w:r>
      <w:r w:rsidR="00DE0249">
        <w:t>__</w:t>
      </w:r>
      <w:proofErr w:type="gramStart"/>
      <w:r w:rsidR="00DE0249">
        <w:t>_[</w:t>
      </w:r>
      <w:proofErr w:type="gramEnd"/>
      <w:r w:rsidR="00DE0249" w:rsidRPr="00C667A5">
        <w:rPr>
          <w:b/>
          <w:bCs/>
        </w:rPr>
        <w:t>Seller to insert location-specific end date</w:t>
      </w:r>
      <w:r w:rsidR="00DE0249">
        <w:t>]___</w:t>
      </w:r>
      <w:r w:rsidR="00DE0249">
        <w:rPr>
          <w:b/>
        </w:rPr>
        <w:t>,</w:t>
      </w:r>
      <w:r w:rsidRPr="0087444E">
        <w:t xml:space="preserve"> unless earlier terminated in accordance with the terms and conditions of this Agreement.  Pursuant to </w:t>
      </w:r>
      <w:r w:rsidRPr="00CA49D1">
        <w:rPr>
          <w:u w:val="single"/>
        </w:rPr>
        <w:t>Appendix XIV</w:t>
      </w:r>
      <w:r w:rsidRPr="0087444E">
        <w:t>, Section 4, the IDD shall not occur during a Remediation Period.  The IDD may only be extended or delayed as follows:</w:t>
      </w:r>
    </w:p>
    <w:p w14:paraId="2A2CFB32" w14:textId="77777777" w:rsidR="0070095F" w:rsidRPr="0087444E" w:rsidRDefault="00A460A4" w:rsidP="00860C70">
      <w:pPr>
        <w:pStyle w:val="DIDFParai"/>
      </w:pPr>
      <w:r w:rsidRPr="0087444E">
        <w:t>(</w:t>
      </w:r>
      <w:proofErr w:type="spellStart"/>
      <w:r w:rsidRPr="0087444E">
        <w:t>i</w:t>
      </w:r>
      <w:proofErr w:type="spellEnd"/>
      <w:r w:rsidRPr="0087444E">
        <w:t>)</w:t>
      </w:r>
      <w:r w:rsidRPr="0087444E">
        <w:tab/>
        <w:t>by Seller due to Force Majeure in accordance with Article Eight; or</w:t>
      </w:r>
    </w:p>
    <w:p w14:paraId="1AAD74DF" w14:textId="77777777" w:rsidR="0070095F" w:rsidRPr="0087444E" w:rsidRDefault="00A460A4" w:rsidP="00860C70">
      <w:pPr>
        <w:pStyle w:val="DIDFParai"/>
      </w:pPr>
      <w:r w:rsidRPr="0087444E">
        <w:t>(ii)</w:t>
      </w:r>
      <w:r w:rsidRPr="0087444E">
        <w:tab/>
      </w:r>
      <w:bookmarkStart w:id="40" w:name="_Hlk53495219"/>
      <w:r w:rsidRPr="0087444E">
        <w:t xml:space="preserve">if Seller has not achieved the IDD for reasons other than a Force Majeure in accordance with Article Eight, then for every </w:t>
      </w:r>
      <w:r w:rsidR="002A4B59">
        <w:t xml:space="preserve">calendar </w:t>
      </w:r>
      <w:r w:rsidRPr="0087444E">
        <w:t xml:space="preserve">day, but not more than for a total of thirty (30) days, beginning with the </w:t>
      </w:r>
      <w:r w:rsidR="002A4B59">
        <w:t xml:space="preserve">calendar </w:t>
      </w:r>
      <w:r w:rsidRPr="0087444E">
        <w:t>day after the Expected IDD through and including the date on which the IDD occurs, Seller shall pay to Buyer liquidated damages in the amount of one thousand three hundred thirty three</w:t>
      </w:r>
      <w:r w:rsidRPr="00860C70">
        <w:t xml:space="preserve"> </w:t>
      </w:r>
      <w:r w:rsidRPr="0087444E">
        <w:t xml:space="preserve">dollars per MW per day ($1,333.00/MW per day); all or any portion of such damages are “Delay Damages”.  Buyer shall provide Notice to Seller </w:t>
      </w:r>
      <w:r w:rsidR="00991463">
        <w:t>for</w:t>
      </w:r>
      <w:r w:rsidR="00991463" w:rsidRPr="0087444E">
        <w:t xml:space="preserve"> </w:t>
      </w:r>
      <w:r w:rsidRPr="0087444E">
        <w:t>the amounts</w:t>
      </w:r>
      <w:r w:rsidR="00991463">
        <w:t xml:space="preserve"> of Delay Damages</w:t>
      </w:r>
      <w:r w:rsidRPr="0087444E">
        <w:t xml:space="preserve"> due</w:t>
      </w:r>
      <w:r w:rsidR="00991463">
        <w:t xml:space="preserve">. Upon Notice to Seller, </w:t>
      </w:r>
      <w:r w:rsidRPr="0087444E">
        <w:t>Buyer may draw such amounts due from the Project Development Security.  Each Party agrees that (A) the damages that Buyer would incur due to Seller’s delay in achieving the IDD would be difficult or impossible to predict with certainty and (B) the Delay Damages are an appropriate approximation of such damages.</w:t>
      </w:r>
    </w:p>
    <w:bookmarkEnd w:id="40"/>
    <w:p w14:paraId="0B696256" w14:textId="77777777" w:rsidR="0070095F" w:rsidRDefault="00A460A4" w:rsidP="00860C70">
      <w:pPr>
        <w:pStyle w:val="DIDFPara11"/>
      </w:pPr>
      <w:r w:rsidRPr="0087444E">
        <w:t>1.2</w:t>
      </w:r>
      <w:r w:rsidRPr="0087444E">
        <w:tab/>
      </w:r>
      <w:r w:rsidRPr="00FA157A">
        <w:rPr>
          <w:u w:val="single"/>
        </w:rPr>
        <w:t>Binding Nature</w:t>
      </w:r>
      <w:r>
        <w:fldChar w:fldCharType="begin"/>
      </w:r>
      <w:r w:rsidRPr="0087444E">
        <w:instrText xml:space="preserve"> TC "</w:instrText>
      </w:r>
      <w:bookmarkStart w:id="41" w:name="_Toc498604721"/>
      <w:bookmarkStart w:id="42" w:name="_Toc498605882"/>
      <w:bookmarkStart w:id="43" w:name="_Toc519176926"/>
      <w:bookmarkStart w:id="44" w:name="_Toc449012180"/>
      <w:bookmarkStart w:id="45" w:name="_Toc105399920"/>
      <w:bookmarkStart w:id="46" w:name="_Toc24633229"/>
      <w:bookmarkStart w:id="47" w:name="_Toc109080658"/>
      <w:bookmarkStart w:id="48" w:name="_Toc103956469"/>
      <w:r w:rsidRPr="0087444E">
        <w:instrText>1.2</w:instrText>
      </w:r>
      <w:r w:rsidRPr="0087444E">
        <w:tab/>
        <w:instrText>Binding Nature</w:instrText>
      </w:r>
      <w:bookmarkEnd w:id="41"/>
      <w:bookmarkEnd w:id="42"/>
      <w:bookmarkEnd w:id="43"/>
      <w:bookmarkEnd w:id="44"/>
      <w:bookmarkEnd w:id="45"/>
      <w:bookmarkEnd w:id="46"/>
      <w:bookmarkEnd w:id="47"/>
      <w:bookmarkEnd w:id="48"/>
      <w:r w:rsidRPr="0087444E">
        <w:instrText xml:space="preserve">" \f C \l "2" </w:instrText>
      </w:r>
      <w:r>
        <w:fldChar w:fldCharType="end"/>
      </w:r>
      <w:r w:rsidRPr="0087444E">
        <w:t>.  This Agreement shall be effective and binding as of the Execution</w:t>
      </w:r>
      <w:r w:rsidRPr="0045254F">
        <w:t xml:space="preserve"> Date</w:t>
      </w:r>
    </w:p>
    <w:p w14:paraId="64EE301E" w14:textId="77777777" w:rsidR="00EE68C5" w:rsidRPr="00860C70" w:rsidRDefault="00A460A4" w:rsidP="00860C70">
      <w:pPr>
        <w:jc w:val="center"/>
      </w:pPr>
      <w:r w:rsidRPr="009C7955">
        <w:rPr>
          <w:b/>
        </w:rPr>
        <w:t xml:space="preserve">ARTICLE TWO:  DELIVERY CONDITIONS </w:t>
      </w:r>
      <w:r>
        <w:rPr>
          <w:b/>
        </w:rPr>
        <w:t>AND</w:t>
      </w:r>
      <w:r w:rsidRPr="009C7955">
        <w:rPr>
          <w:b/>
        </w:rPr>
        <w:t xml:space="preserve"> MILESTONES</w:t>
      </w:r>
      <w:r>
        <w:fldChar w:fldCharType="begin"/>
      </w:r>
      <w:r w:rsidRPr="009C7955">
        <w:instrText xml:space="preserve"> TC "</w:instrText>
      </w:r>
      <w:bookmarkStart w:id="49" w:name="_Toc449012182"/>
      <w:bookmarkStart w:id="50" w:name="_Toc109080659"/>
      <w:bookmarkStart w:id="51" w:name="_Toc498604723"/>
      <w:bookmarkStart w:id="52" w:name="_Toc498605884"/>
      <w:bookmarkStart w:id="53" w:name="_Toc519176928"/>
      <w:bookmarkStart w:id="54" w:name="_Toc105399921"/>
      <w:bookmarkStart w:id="55" w:name="_Toc24633231"/>
      <w:bookmarkStart w:id="56" w:name="_Toc103956470"/>
      <w:r w:rsidRPr="009C7955">
        <w:instrText xml:space="preserve">ARTICLE TWO:  </w:instrText>
      </w:r>
      <w:bookmarkEnd w:id="49"/>
      <w:r w:rsidRPr="009C7955">
        <w:instrText xml:space="preserve">DELIVERY CONDITIONS </w:instrText>
      </w:r>
      <w:r>
        <w:instrText>AND</w:instrText>
      </w:r>
      <w:r w:rsidRPr="009C7955">
        <w:instrText xml:space="preserve"> MILESTONES</w:instrText>
      </w:r>
      <w:bookmarkEnd w:id="50"/>
      <w:bookmarkEnd w:id="51"/>
      <w:bookmarkEnd w:id="52"/>
      <w:bookmarkEnd w:id="53"/>
      <w:bookmarkEnd w:id="54"/>
      <w:bookmarkEnd w:id="55"/>
      <w:bookmarkEnd w:id="56"/>
      <w:r w:rsidRPr="009C7955">
        <w:instrText xml:space="preserve">" \f C \l "1" </w:instrText>
      </w:r>
      <w:r>
        <w:fldChar w:fldCharType="end"/>
      </w:r>
    </w:p>
    <w:p w14:paraId="20B8D58D" w14:textId="77777777" w:rsidR="00A87B75" w:rsidRPr="0087444E" w:rsidRDefault="00A460A4" w:rsidP="00860C70">
      <w:pPr>
        <w:pStyle w:val="DIDFPara11"/>
      </w:pPr>
      <w:r w:rsidRPr="0087444E">
        <w:t>2.1</w:t>
      </w:r>
      <w:r w:rsidRPr="0087444E">
        <w:tab/>
      </w:r>
      <w:r w:rsidRPr="0087444E">
        <w:rPr>
          <w:u w:val="single"/>
        </w:rPr>
        <w:t>Project Development</w:t>
      </w:r>
      <w:r>
        <w:fldChar w:fldCharType="begin"/>
      </w:r>
      <w:r w:rsidRPr="0087444E">
        <w:instrText xml:space="preserve"> TC "</w:instrText>
      </w:r>
      <w:bookmarkStart w:id="57" w:name="_Toc105399922"/>
      <w:bookmarkStart w:id="58" w:name="_Toc24633232"/>
      <w:bookmarkStart w:id="59" w:name="_Toc109080660"/>
      <w:bookmarkStart w:id="60" w:name="_Toc103956471"/>
      <w:r w:rsidRPr="0087444E">
        <w:instrText>2.1</w:instrText>
      </w:r>
      <w:r w:rsidRPr="0087444E">
        <w:tab/>
        <w:instrText>Project Development</w:instrText>
      </w:r>
      <w:bookmarkEnd w:id="57"/>
      <w:bookmarkEnd w:id="58"/>
      <w:bookmarkEnd w:id="59"/>
      <w:bookmarkEnd w:id="60"/>
      <w:r w:rsidRPr="0087444E">
        <w:instrText xml:space="preserve">" \f C \l "2" </w:instrText>
      </w:r>
      <w:r>
        <w:fldChar w:fldCharType="end"/>
      </w:r>
      <w:r w:rsidRPr="00860C70">
        <w:t>.</w:t>
      </w:r>
      <w:r w:rsidRPr="0087444E">
        <w:t xml:space="preserve">  Seller shall take all actions and obtain all approvals necessary to deliver to Buyer Distribution Services pursuant to the terms and conditions of this Agreement, which include those obligations set forth below in Section 2.2(a) (collectively the “Delivery Conditions”).  Seller must complete the Delivery Conditions at Seller’s expense and in accordance with Section 2.2(b).</w:t>
      </w:r>
    </w:p>
    <w:p w14:paraId="6DE55637" w14:textId="77777777" w:rsidR="00A87B75" w:rsidRPr="009C7955" w:rsidRDefault="00A460A4" w:rsidP="00860C70">
      <w:pPr>
        <w:pStyle w:val="DIDFPara11"/>
      </w:pPr>
      <w:r w:rsidRPr="0087444E">
        <w:t>2.2</w:t>
      </w:r>
      <w:r w:rsidRPr="0087444E">
        <w:tab/>
      </w:r>
      <w:r w:rsidRPr="0087444E">
        <w:rPr>
          <w:u w:val="single"/>
        </w:rPr>
        <w:t>Delivery Conditions</w:t>
      </w:r>
      <w:r>
        <w:fldChar w:fldCharType="begin"/>
      </w:r>
      <w:r w:rsidRPr="0087444E">
        <w:instrText xml:space="preserve"> TC "</w:instrText>
      </w:r>
      <w:bookmarkStart w:id="61" w:name="_Toc449012183"/>
      <w:bookmarkStart w:id="62" w:name="_Toc498604724"/>
      <w:bookmarkStart w:id="63" w:name="_Toc498605885"/>
      <w:bookmarkStart w:id="64" w:name="_Toc519176929"/>
      <w:bookmarkStart w:id="65" w:name="_Toc105399923"/>
      <w:bookmarkStart w:id="66" w:name="_Toc24633233"/>
      <w:bookmarkStart w:id="67" w:name="_Toc109080661"/>
      <w:bookmarkStart w:id="68" w:name="_Toc103956472"/>
      <w:r w:rsidRPr="0087444E">
        <w:instrText>2.2</w:instrText>
      </w:r>
      <w:r w:rsidRPr="0087444E">
        <w:tab/>
      </w:r>
      <w:bookmarkEnd w:id="61"/>
      <w:r w:rsidRPr="0087444E">
        <w:instrText>Delivery Conditions</w:instrText>
      </w:r>
      <w:bookmarkEnd w:id="62"/>
      <w:bookmarkEnd w:id="63"/>
      <w:bookmarkEnd w:id="64"/>
      <w:bookmarkEnd w:id="65"/>
      <w:bookmarkEnd w:id="66"/>
      <w:bookmarkEnd w:id="67"/>
      <w:bookmarkEnd w:id="68"/>
      <w:r w:rsidRPr="0087444E">
        <w:instrText xml:space="preserve">" \f C \l "2" </w:instrText>
      </w:r>
      <w:r>
        <w:fldChar w:fldCharType="end"/>
      </w:r>
      <w:r w:rsidRPr="009C7955">
        <w:t xml:space="preserve">.  </w:t>
      </w:r>
    </w:p>
    <w:p w14:paraId="12296D93" w14:textId="77777777" w:rsidR="00A87B75" w:rsidRPr="0087444E" w:rsidRDefault="00A460A4" w:rsidP="00860C70">
      <w:pPr>
        <w:pStyle w:val="DIDFParaa"/>
      </w:pPr>
      <w:r w:rsidRPr="009C7955">
        <w:t>(a)</w:t>
      </w:r>
      <w:r w:rsidRPr="009C7955">
        <w:tab/>
      </w:r>
      <w:r w:rsidRPr="0087444E">
        <w:t>The Delivery Conditions are as follows:</w:t>
      </w:r>
    </w:p>
    <w:p w14:paraId="5A5D61F7" w14:textId="77777777" w:rsidR="00A87B75" w:rsidRPr="0087444E" w:rsidRDefault="00A460A4" w:rsidP="00860C70">
      <w:pPr>
        <w:pStyle w:val="DIDFParai"/>
      </w:pPr>
      <w:r w:rsidRPr="0087444E">
        <w:t>(</w:t>
      </w:r>
      <w:proofErr w:type="spellStart"/>
      <w:r w:rsidRPr="0087444E">
        <w:t>i</w:t>
      </w:r>
      <w:proofErr w:type="spellEnd"/>
      <w:r w:rsidRPr="0087444E">
        <w:t>)</w:t>
      </w:r>
      <w:r w:rsidRPr="0087444E">
        <w:tab/>
        <w:t>Seller shall have secured all Governmental and grid operations approvals as are necessary for the safe and lawful operation and maintenance of the Project and to enable Seller to deliver Distribution Services at the Initial Contract Capacity to Buyer.</w:t>
      </w:r>
      <w:r w:rsidR="00987716">
        <w:t xml:space="preserve"> </w:t>
      </w:r>
    </w:p>
    <w:p w14:paraId="4B841819" w14:textId="77777777" w:rsidR="00A87B75" w:rsidRPr="0087444E" w:rsidRDefault="00A460A4" w:rsidP="00860C70">
      <w:pPr>
        <w:pStyle w:val="DIDFParai"/>
      </w:pPr>
      <w:r w:rsidRPr="0087444E">
        <w:t>(ii)</w:t>
      </w:r>
      <w:r w:rsidRPr="0087444E">
        <w:tab/>
        <w:t>Seller shall have posted collateral as required by Section 10.4(a)(ii).</w:t>
      </w:r>
    </w:p>
    <w:p w14:paraId="259D48FB" w14:textId="77777777" w:rsidR="00A87B75" w:rsidRPr="0087444E" w:rsidRDefault="00A460A4" w:rsidP="00860C70">
      <w:pPr>
        <w:pStyle w:val="DIDFParai"/>
      </w:pPr>
      <w:r w:rsidRPr="0087444E">
        <w:t>(iii)</w:t>
      </w:r>
      <w:r w:rsidRPr="0087444E">
        <w:tab/>
        <w:t xml:space="preserve">Seller shall have submitted for Buyer’s review </w:t>
      </w:r>
      <w:r w:rsidR="0068516D">
        <w:t>a</w:t>
      </w:r>
      <w:r w:rsidR="00BC2761">
        <w:t xml:space="preserve"> Safety</w:t>
      </w:r>
      <w:r w:rsidR="0068516D">
        <w:t xml:space="preserve"> Attestation </w:t>
      </w:r>
      <w:r w:rsidRPr="0087444E">
        <w:t xml:space="preserve">incorporating the elements described in </w:t>
      </w:r>
      <w:r w:rsidRPr="00AC3476">
        <w:rPr>
          <w:u w:val="single"/>
        </w:rPr>
        <w:t>Appendix XII</w:t>
      </w:r>
      <w:r w:rsidRPr="0087444E">
        <w:t xml:space="preserve"> as applicable, which must demonstrate Seller’s ability to comply with the Safety Requirements on the IDD and for the Delivery Term</w:t>
      </w:r>
      <w:r w:rsidR="0068516D">
        <w:t xml:space="preserve">, and the </w:t>
      </w:r>
      <w:r w:rsidR="00BC2761">
        <w:t xml:space="preserve">Safety </w:t>
      </w:r>
      <w:r w:rsidR="0068516D">
        <w:t>Attestation shall be substantially in the form attached hereto as Appendix VII-B</w:t>
      </w:r>
      <w:r w:rsidRPr="0087444E">
        <w:t>.</w:t>
      </w:r>
      <w:r w:rsidR="00987716">
        <w:t xml:space="preserve"> </w:t>
      </w:r>
    </w:p>
    <w:p w14:paraId="1E058D1E" w14:textId="77777777" w:rsidR="00A87B75" w:rsidRDefault="00A460A4" w:rsidP="00860C70">
      <w:pPr>
        <w:pStyle w:val="DIDFParai"/>
        <w:rPr>
          <w:b/>
          <w:bCs/>
          <w:i/>
          <w:iCs/>
        </w:rPr>
      </w:pPr>
      <w:r w:rsidRPr="0087444E">
        <w:t>(iv)</w:t>
      </w:r>
      <w:r w:rsidRPr="0087444E">
        <w:tab/>
        <w:t xml:space="preserve">Seller shall have delivered to Buyer the Safety Attestation in accordance with Section 2(a) of </w:t>
      </w:r>
      <w:r w:rsidRPr="00AC3476">
        <w:rPr>
          <w:u w:val="single"/>
        </w:rPr>
        <w:t>Appendix XIV</w:t>
      </w:r>
      <w:r w:rsidRPr="0087444E">
        <w:t>.</w:t>
      </w:r>
      <w:r w:rsidR="00987716">
        <w:t xml:space="preserve"> </w:t>
      </w:r>
    </w:p>
    <w:p w14:paraId="560379C2" w14:textId="77777777" w:rsidR="00A87B75" w:rsidRPr="0087444E" w:rsidRDefault="00A460A4" w:rsidP="00860C70">
      <w:pPr>
        <w:pStyle w:val="DIDFParai"/>
      </w:pPr>
      <w:r w:rsidRPr="0087444E">
        <w:t>(v)</w:t>
      </w:r>
      <w:r w:rsidRPr="0087444E">
        <w:tab/>
        <w:t>As of the IDD, no Seller’s Event of Default shall have occurred and remain uncured.</w:t>
      </w:r>
    </w:p>
    <w:p w14:paraId="5E62FAB7" w14:textId="77777777" w:rsidR="00A87B75" w:rsidRPr="0087444E" w:rsidRDefault="00A460A4" w:rsidP="00860C70">
      <w:pPr>
        <w:pStyle w:val="DIDFParai"/>
      </w:pPr>
      <w:r w:rsidRPr="0087444E">
        <w:t>(vi)</w:t>
      </w:r>
      <w:r w:rsidRPr="0087444E">
        <w:tab/>
        <w:t>Seller or Contractor shall have constructed or caused to be constructed the Project as of the IDD to enable (A) Seller to satisfy the obligations of the Seller herein and (B) the Project to deliver Distribution Services at the Contract Capacity</w:t>
      </w:r>
      <w:r w:rsidR="00341210">
        <w:t xml:space="preserve"> </w:t>
      </w:r>
      <w:r w:rsidRPr="0087444E">
        <w:t>to Buyer.</w:t>
      </w:r>
    </w:p>
    <w:p w14:paraId="16392642" w14:textId="77777777" w:rsidR="00A87B75" w:rsidRPr="0087444E" w:rsidRDefault="00A460A4" w:rsidP="00860C70">
      <w:pPr>
        <w:pStyle w:val="DIDFParai"/>
      </w:pPr>
      <w:r w:rsidRPr="0087444E">
        <w:t>(vii)</w:t>
      </w:r>
      <w:r w:rsidRPr="0087444E">
        <w:tab/>
        <w:t>Seller shall have installed any necessary metering to provide the applicable Distribution Services in accordance with Section 4.1 and any applicable tariffs of the Utility Distribution Company.</w:t>
      </w:r>
    </w:p>
    <w:p w14:paraId="297D7B68" w14:textId="77777777" w:rsidR="00A87B75" w:rsidRDefault="00A460A4" w:rsidP="00860C70">
      <w:pPr>
        <w:pStyle w:val="DIDFParai"/>
      </w:pPr>
      <w:r w:rsidRPr="0087444E">
        <w:t>(viii)</w:t>
      </w:r>
      <w:r w:rsidRPr="0087444E">
        <w:tab/>
        <w:t xml:space="preserve">Seller shall have met each Milestone set forth in </w:t>
      </w:r>
      <w:r w:rsidRPr="00AC3476">
        <w:rPr>
          <w:u w:val="single"/>
        </w:rPr>
        <w:t>Appendix VI</w:t>
      </w:r>
      <w:r w:rsidRPr="00860C70">
        <w:t xml:space="preserve"> </w:t>
      </w:r>
      <w:r w:rsidRPr="0087444E">
        <w:t>pursuant to Section 2.3.</w:t>
      </w:r>
    </w:p>
    <w:p w14:paraId="4DF41EEB" w14:textId="77777777" w:rsidR="00C17534" w:rsidRPr="0087444E" w:rsidRDefault="00A460A4" w:rsidP="00860C70">
      <w:pPr>
        <w:pStyle w:val="DIDFParai"/>
      </w:pPr>
      <w:r w:rsidRPr="0087444E">
        <w:t>(ix)</w:t>
      </w:r>
      <w:r w:rsidRPr="0087444E">
        <w:tab/>
        <w:t>Seller shall have submitted to Buyer a Site/Customer List in accordance with Section 4.4.</w:t>
      </w:r>
      <w:r w:rsidR="00233EC2">
        <w:t xml:space="preserve"> </w:t>
      </w:r>
      <w:r w:rsidR="00233EC2" w:rsidRPr="00233EC2">
        <w:rPr>
          <w:b/>
          <w:bCs/>
        </w:rPr>
        <w:t xml:space="preserve">[Applies only to </w:t>
      </w:r>
      <w:r w:rsidR="00233EC2">
        <w:rPr>
          <w:b/>
          <w:bCs/>
        </w:rPr>
        <w:t xml:space="preserve">behind the </w:t>
      </w:r>
      <w:r w:rsidR="00233EC2" w:rsidRPr="00233EC2">
        <w:rPr>
          <w:b/>
          <w:bCs/>
        </w:rPr>
        <w:t>meter projects</w:t>
      </w:r>
      <w:r w:rsidR="00441C36">
        <w:rPr>
          <w:b/>
          <w:bCs/>
        </w:rPr>
        <w:t>]</w:t>
      </w:r>
    </w:p>
    <w:p w14:paraId="29530AEB" w14:textId="77777777" w:rsidR="00992FD4" w:rsidRPr="00992FD4" w:rsidRDefault="00A460A4" w:rsidP="00C45DE7">
      <w:pPr>
        <w:pStyle w:val="DIDFParai"/>
      </w:pPr>
      <w:r w:rsidRPr="0087444E">
        <w:t>(x)</w:t>
      </w:r>
      <w:r w:rsidRPr="0087444E">
        <w:tab/>
      </w:r>
      <w:r w:rsidRPr="00992FD4">
        <w:t xml:space="preserve">Seller shall have submitted to Buyer an Installation Report in accordance with </w:t>
      </w:r>
      <w:r w:rsidRPr="00992FD4">
        <w:rPr>
          <w:u w:val="single"/>
        </w:rPr>
        <w:t>Appendix VI</w:t>
      </w:r>
      <w:r w:rsidR="00233EC2" w:rsidRPr="00992FD4">
        <w:t xml:space="preserve"> </w:t>
      </w:r>
      <w:r w:rsidR="00233EC2" w:rsidRPr="00992FD4">
        <w:rPr>
          <w:b/>
          <w:bCs/>
        </w:rPr>
        <w:t>[Applies only to behind the meter projects</w:t>
      </w:r>
      <w:r w:rsidR="00441C36">
        <w:rPr>
          <w:b/>
          <w:bCs/>
        </w:rPr>
        <w:t>]</w:t>
      </w:r>
      <w:r w:rsidR="00F240E4">
        <w:rPr>
          <w:b/>
          <w:bCs/>
        </w:rPr>
        <w:t xml:space="preserve"> </w:t>
      </w:r>
    </w:p>
    <w:p w14:paraId="71D6A246" w14:textId="77777777" w:rsidR="00A87B75" w:rsidRPr="0087444E" w:rsidRDefault="00A460A4" w:rsidP="00860C70">
      <w:pPr>
        <w:pStyle w:val="DIDFParaa"/>
      </w:pPr>
      <w:r w:rsidRPr="0087444E">
        <w:t>(b)</w:t>
      </w:r>
      <w:r w:rsidRPr="0087444E">
        <w:tab/>
      </w:r>
      <w:r w:rsidRPr="0087444E">
        <w:rPr>
          <w:u w:val="single"/>
        </w:rPr>
        <w:t>Satisfaction of Delivery Conditions</w:t>
      </w:r>
      <w:r w:rsidRPr="0087444E">
        <w:t>.</w:t>
      </w:r>
    </w:p>
    <w:p w14:paraId="521C4D84" w14:textId="77777777" w:rsidR="00A87B75" w:rsidRPr="0087444E" w:rsidRDefault="00A460A4" w:rsidP="00860C70">
      <w:pPr>
        <w:pStyle w:val="DIDFParai"/>
      </w:pPr>
      <w:r w:rsidRPr="0087444E">
        <w:t>(</w:t>
      </w:r>
      <w:proofErr w:type="spellStart"/>
      <w:r w:rsidRPr="0087444E">
        <w:t>i</w:t>
      </w:r>
      <w:proofErr w:type="spellEnd"/>
      <w:r w:rsidRPr="0087444E">
        <w:t>)</w:t>
      </w:r>
      <w:r w:rsidRPr="0087444E">
        <w:tab/>
        <w:t>Seller shall satisfy the Delivery Conditions set forth in Section 2.2(a) above by in accordance with the deadlines set forth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4575"/>
      </w:tblGrid>
      <w:tr w:rsidR="002F6A50" w14:paraId="2A793664" w14:textId="77777777" w:rsidTr="00BF18AE">
        <w:trPr>
          <w:jc w:val="center"/>
        </w:trPr>
        <w:tc>
          <w:tcPr>
            <w:tcW w:w="2251" w:type="dxa"/>
            <w:shd w:val="clear" w:color="auto" w:fill="F2F2F2"/>
          </w:tcPr>
          <w:p w14:paraId="22D6A4FC" w14:textId="77777777" w:rsidR="00880D01" w:rsidRPr="00860C70" w:rsidRDefault="00A460A4" w:rsidP="00EE68C5">
            <w:pPr>
              <w:spacing w:before="60" w:after="60"/>
              <w:jc w:val="center"/>
              <w:rPr>
                <w:b/>
              </w:rPr>
            </w:pPr>
            <w:r w:rsidRPr="00860C70">
              <w:rPr>
                <w:b/>
              </w:rPr>
              <w:t>Delivery Condition Section Reference</w:t>
            </w:r>
          </w:p>
        </w:tc>
        <w:tc>
          <w:tcPr>
            <w:tcW w:w="4575" w:type="dxa"/>
            <w:shd w:val="clear" w:color="auto" w:fill="F2F2F2"/>
            <w:vAlign w:val="center"/>
          </w:tcPr>
          <w:p w14:paraId="1F841DD5" w14:textId="77777777" w:rsidR="00880D01" w:rsidRPr="00860C70" w:rsidRDefault="00A460A4" w:rsidP="00EE68C5">
            <w:pPr>
              <w:spacing w:before="60" w:after="60"/>
              <w:jc w:val="center"/>
              <w:rPr>
                <w:b/>
              </w:rPr>
            </w:pPr>
            <w:r w:rsidRPr="00860C70">
              <w:rPr>
                <w:b/>
              </w:rPr>
              <w:t>Deadline</w:t>
            </w:r>
          </w:p>
        </w:tc>
      </w:tr>
      <w:tr w:rsidR="002F6A50" w14:paraId="6F03E236" w14:textId="77777777" w:rsidTr="00860C70">
        <w:trPr>
          <w:jc w:val="center"/>
        </w:trPr>
        <w:tc>
          <w:tcPr>
            <w:tcW w:w="2251" w:type="dxa"/>
          </w:tcPr>
          <w:p w14:paraId="07287525" w14:textId="77777777" w:rsidR="00880D01" w:rsidRPr="006B21D1" w:rsidRDefault="00A460A4" w:rsidP="00EE68C5">
            <w:pPr>
              <w:spacing w:before="60" w:after="60"/>
            </w:pPr>
            <w:r w:rsidRPr="006B21D1">
              <w:t>2.2(a)(</w:t>
            </w:r>
            <w:proofErr w:type="spellStart"/>
            <w:r w:rsidRPr="006B21D1">
              <w:t>i</w:t>
            </w:r>
            <w:proofErr w:type="spellEnd"/>
            <w:r w:rsidRPr="006B21D1">
              <w:t>), (iii), (vii)</w:t>
            </w:r>
          </w:p>
        </w:tc>
        <w:tc>
          <w:tcPr>
            <w:tcW w:w="4575" w:type="dxa"/>
          </w:tcPr>
          <w:p w14:paraId="3622C59D" w14:textId="77777777" w:rsidR="00880D01" w:rsidRPr="006B21D1" w:rsidRDefault="00A460A4" w:rsidP="00EE68C5">
            <w:pPr>
              <w:spacing w:before="60" w:after="60"/>
            </w:pPr>
            <w:r w:rsidRPr="006B21D1">
              <w:t>No later than 30</w:t>
            </w:r>
            <w:r w:rsidR="002A4B59">
              <w:t xml:space="preserve"> calendar</w:t>
            </w:r>
            <w:r w:rsidRPr="006B21D1">
              <w:t xml:space="preserve"> days before IDD</w:t>
            </w:r>
          </w:p>
        </w:tc>
      </w:tr>
      <w:tr w:rsidR="002F6A50" w14:paraId="408D5A78" w14:textId="77777777" w:rsidTr="00860C70">
        <w:trPr>
          <w:jc w:val="center"/>
        </w:trPr>
        <w:tc>
          <w:tcPr>
            <w:tcW w:w="2251" w:type="dxa"/>
          </w:tcPr>
          <w:p w14:paraId="030A2B14" w14:textId="77777777" w:rsidR="00880D01" w:rsidRPr="006B21D1" w:rsidRDefault="00A460A4" w:rsidP="00EE68C5">
            <w:pPr>
              <w:spacing w:before="60" w:after="60"/>
            </w:pPr>
            <w:r w:rsidRPr="006B21D1">
              <w:t>2.2(a)(ii)</w:t>
            </w:r>
          </w:p>
        </w:tc>
        <w:tc>
          <w:tcPr>
            <w:tcW w:w="4575" w:type="dxa"/>
          </w:tcPr>
          <w:p w14:paraId="382362AD" w14:textId="77777777" w:rsidR="00880D01" w:rsidRPr="006B21D1" w:rsidRDefault="00A460A4" w:rsidP="00EE68C5">
            <w:pPr>
              <w:spacing w:before="60" w:after="60"/>
            </w:pPr>
            <w:r w:rsidRPr="006B21D1">
              <w:t>As set forth in 10.4(a)(ii)</w:t>
            </w:r>
          </w:p>
        </w:tc>
      </w:tr>
      <w:tr w:rsidR="002F6A50" w14:paraId="2A3C9AA5" w14:textId="77777777" w:rsidTr="00860C70">
        <w:trPr>
          <w:jc w:val="center"/>
        </w:trPr>
        <w:tc>
          <w:tcPr>
            <w:tcW w:w="2251" w:type="dxa"/>
          </w:tcPr>
          <w:p w14:paraId="09D4935A" w14:textId="77777777" w:rsidR="00880D01" w:rsidRPr="006B21D1" w:rsidRDefault="00A460A4" w:rsidP="00EE68C5">
            <w:pPr>
              <w:spacing w:before="60" w:after="60"/>
            </w:pPr>
            <w:r w:rsidRPr="006B21D1">
              <w:t>2.2(a)(iv)</w:t>
            </w:r>
          </w:p>
        </w:tc>
        <w:tc>
          <w:tcPr>
            <w:tcW w:w="4575" w:type="dxa"/>
          </w:tcPr>
          <w:p w14:paraId="3B258A6F" w14:textId="77777777" w:rsidR="00880D01" w:rsidRPr="006B21D1" w:rsidRDefault="00A460A4" w:rsidP="00EE68C5">
            <w:pPr>
              <w:spacing w:before="60" w:after="60"/>
            </w:pPr>
            <w:r w:rsidRPr="006B21D1">
              <w:t xml:space="preserve">As set forth in </w:t>
            </w:r>
            <w:r w:rsidRPr="006B21D1">
              <w:rPr>
                <w:u w:val="single"/>
              </w:rPr>
              <w:t>Appendix XIV</w:t>
            </w:r>
            <w:r w:rsidRPr="006B21D1">
              <w:t xml:space="preserve"> Section 2(a)</w:t>
            </w:r>
          </w:p>
        </w:tc>
      </w:tr>
      <w:tr w:rsidR="002F6A50" w14:paraId="3E88690A" w14:textId="77777777" w:rsidTr="00860C70">
        <w:trPr>
          <w:jc w:val="center"/>
        </w:trPr>
        <w:tc>
          <w:tcPr>
            <w:tcW w:w="2251" w:type="dxa"/>
          </w:tcPr>
          <w:p w14:paraId="72056901" w14:textId="77777777" w:rsidR="00880D01" w:rsidRPr="006B21D1" w:rsidRDefault="00A460A4" w:rsidP="00EE68C5">
            <w:pPr>
              <w:spacing w:before="60" w:after="60"/>
            </w:pPr>
            <w:r w:rsidRPr="006B21D1">
              <w:t xml:space="preserve">2.2(a)(v), (vi), </w:t>
            </w:r>
          </w:p>
        </w:tc>
        <w:tc>
          <w:tcPr>
            <w:tcW w:w="4575" w:type="dxa"/>
          </w:tcPr>
          <w:p w14:paraId="549A4CFD" w14:textId="77777777" w:rsidR="00880D01" w:rsidRPr="006B21D1" w:rsidRDefault="00A460A4" w:rsidP="00EE68C5">
            <w:pPr>
              <w:spacing w:before="60" w:after="60"/>
            </w:pPr>
            <w:r w:rsidRPr="006B21D1">
              <w:t>As of IDD</w:t>
            </w:r>
          </w:p>
        </w:tc>
      </w:tr>
      <w:tr w:rsidR="002F6A50" w14:paraId="1DDBF37F" w14:textId="77777777" w:rsidTr="00860C70">
        <w:trPr>
          <w:jc w:val="center"/>
        </w:trPr>
        <w:tc>
          <w:tcPr>
            <w:tcW w:w="2251" w:type="dxa"/>
          </w:tcPr>
          <w:p w14:paraId="12328A63" w14:textId="77777777" w:rsidR="00956558" w:rsidRPr="006B21D1" w:rsidRDefault="00A460A4" w:rsidP="00EE68C5">
            <w:pPr>
              <w:spacing w:before="60" w:after="60"/>
            </w:pPr>
            <w:r w:rsidRPr="006B21D1">
              <w:t>2.2(a)(x)</w:t>
            </w:r>
          </w:p>
        </w:tc>
        <w:tc>
          <w:tcPr>
            <w:tcW w:w="4575" w:type="dxa"/>
          </w:tcPr>
          <w:p w14:paraId="37F3C511" w14:textId="77777777" w:rsidR="00956558" w:rsidRPr="006B21D1" w:rsidRDefault="00A460A4" w:rsidP="00EE68C5">
            <w:pPr>
              <w:spacing w:before="60" w:after="60"/>
            </w:pPr>
            <w:r w:rsidRPr="006B21D1">
              <w:t xml:space="preserve">No later than 30 </w:t>
            </w:r>
            <w:r w:rsidR="002A4B59">
              <w:t xml:space="preserve">calendar </w:t>
            </w:r>
            <w:r w:rsidRPr="006B21D1">
              <w:t>days before IDD</w:t>
            </w:r>
          </w:p>
        </w:tc>
      </w:tr>
      <w:tr w:rsidR="002F6A50" w14:paraId="71BD7525" w14:textId="77777777" w:rsidTr="00860C70">
        <w:trPr>
          <w:jc w:val="center"/>
        </w:trPr>
        <w:tc>
          <w:tcPr>
            <w:tcW w:w="2251" w:type="dxa"/>
          </w:tcPr>
          <w:p w14:paraId="1A190C35" w14:textId="77777777" w:rsidR="00880D01" w:rsidRPr="006B21D1" w:rsidRDefault="00A460A4" w:rsidP="00EE68C5">
            <w:pPr>
              <w:spacing w:before="60" w:after="60"/>
            </w:pPr>
            <w:r w:rsidRPr="006B21D1">
              <w:t>2.2(a)(viii)</w:t>
            </w:r>
          </w:p>
        </w:tc>
        <w:tc>
          <w:tcPr>
            <w:tcW w:w="4575" w:type="dxa"/>
          </w:tcPr>
          <w:p w14:paraId="4DF60227" w14:textId="77777777" w:rsidR="00880D01" w:rsidRPr="006B21D1" w:rsidRDefault="00A460A4" w:rsidP="00EE68C5">
            <w:pPr>
              <w:spacing w:before="60" w:after="60"/>
              <w:rPr>
                <w:b/>
              </w:rPr>
            </w:pPr>
            <w:r w:rsidRPr="006B21D1">
              <w:t xml:space="preserve">As set forth in </w:t>
            </w:r>
            <w:r w:rsidRPr="006B21D1">
              <w:rPr>
                <w:u w:val="single"/>
              </w:rPr>
              <w:t>Appendix VI</w:t>
            </w:r>
            <w:r w:rsidRPr="006B21D1">
              <w:t xml:space="preserve"> pursuant to Section 2.3</w:t>
            </w:r>
          </w:p>
        </w:tc>
      </w:tr>
      <w:tr w:rsidR="002F6A50" w14:paraId="3B462061" w14:textId="77777777" w:rsidTr="00860C70">
        <w:trPr>
          <w:jc w:val="center"/>
        </w:trPr>
        <w:tc>
          <w:tcPr>
            <w:tcW w:w="2251" w:type="dxa"/>
          </w:tcPr>
          <w:p w14:paraId="0C440AA0" w14:textId="77777777" w:rsidR="00880D01" w:rsidRPr="006B21D1" w:rsidRDefault="00A460A4" w:rsidP="00EE68C5">
            <w:pPr>
              <w:spacing w:before="60" w:after="60"/>
            </w:pPr>
            <w:r w:rsidRPr="006B21D1">
              <w:t>2.2(a)(ix)</w:t>
            </w:r>
          </w:p>
        </w:tc>
        <w:tc>
          <w:tcPr>
            <w:tcW w:w="4575" w:type="dxa"/>
          </w:tcPr>
          <w:p w14:paraId="29584B1B" w14:textId="77777777" w:rsidR="00880D01" w:rsidRPr="006B21D1" w:rsidRDefault="00A460A4" w:rsidP="00EE68C5">
            <w:pPr>
              <w:spacing w:before="60" w:after="60"/>
            </w:pPr>
            <w:r w:rsidRPr="006B21D1">
              <w:t xml:space="preserve">No later than 60 </w:t>
            </w:r>
            <w:r w:rsidR="002A4B59">
              <w:t xml:space="preserve">calendar </w:t>
            </w:r>
            <w:r w:rsidRPr="006B21D1">
              <w:t>days before IDD</w:t>
            </w:r>
          </w:p>
        </w:tc>
      </w:tr>
    </w:tbl>
    <w:p w14:paraId="0C54ED5A" w14:textId="77777777" w:rsidR="00A87B75" w:rsidRPr="006B21D1" w:rsidRDefault="00A87B75" w:rsidP="00860C70"/>
    <w:p w14:paraId="31224D71" w14:textId="77777777" w:rsidR="00A87B75" w:rsidRPr="006B21D1" w:rsidRDefault="00A460A4" w:rsidP="00860C70">
      <w:pPr>
        <w:pStyle w:val="DIDFParai"/>
      </w:pPr>
      <w:r w:rsidRPr="006B21D1">
        <w:t>(ii)</w:t>
      </w:r>
      <w:r w:rsidRPr="006B21D1">
        <w:tab/>
        <w:t xml:space="preserve">Seller shall Notify Buyer of the satisfaction of each Delivery Condition, and of each Milestone, in accordance with this Section 2.2(b).  Seller’s Notices hereunder must contain sufficient documentation to demonstrate completion of the Delivery Condition or Critical Milestone, as applicable.  Once </w:t>
      </w:r>
      <w:proofErr w:type="gramStart"/>
      <w:r w:rsidRPr="006B21D1">
        <w:t>all of</w:t>
      </w:r>
      <w:proofErr w:type="gramEnd"/>
      <w:r w:rsidRPr="006B21D1">
        <w:t xml:space="preserve"> the Delivery Conditions to the IDD have been satisfied or waived by both Parties in writing, the Parties shall execute and exchange on the IDD the “Initial Delivery Date Confirmation Letter” attached as </w:t>
      </w:r>
      <w:r w:rsidRPr="006B21D1">
        <w:rPr>
          <w:u w:val="single"/>
        </w:rPr>
        <w:t>Appendix V</w:t>
      </w:r>
      <w:r w:rsidRPr="006B21D1">
        <w:t>.</w:t>
      </w:r>
    </w:p>
    <w:p w14:paraId="0C01C74A" w14:textId="77777777" w:rsidR="00612EB0" w:rsidRPr="006B21D1" w:rsidRDefault="00A460A4" w:rsidP="00860C70">
      <w:pPr>
        <w:pStyle w:val="DIDFParai"/>
      </w:pPr>
      <w:bookmarkStart w:id="69" w:name="_Hlk59526474"/>
      <w:r w:rsidRPr="006B21D1">
        <w:t>(iii)</w:t>
      </w:r>
      <w:r w:rsidRPr="006B21D1">
        <w:tab/>
        <w:t xml:space="preserve">Within </w:t>
      </w:r>
      <w:r w:rsidR="00065B65">
        <w:t>ninety (90)</w:t>
      </w:r>
      <w:r w:rsidR="002A4B59">
        <w:t xml:space="preserve"> calendar</w:t>
      </w:r>
      <w:r w:rsidRPr="006B21D1">
        <w:t xml:space="preserve"> days after the close of the first month following the Execution Date until the Commercial Operation </w:t>
      </w:r>
      <w:proofErr w:type="gramStart"/>
      <w:r w:rsidRPr="006B21D1">
        <w:t>Date,</w:t>
      </w:r>
      <w:r w:rsidR="009D3B55">
        <w:t xml:space="preserve"> </w:t>
      </w:r>
      <w:r w:rsidRPr="006B21D1">
        <w:t xml:space="preserve"> Seller</w:t>
      </w:r>
      <w:proofErr w:type="gramEnd"/>
      <w:r w:rsidRPr="006B21D1">
        <w:t xml:space="preserve"> </w:t>
      </w:r>
      <w:r w:rsidR="00441C36" w:rsidRPr="006B21D1">
        <w:t>shall provide</w:t>
      </w:r>
      <w:r w:rsidRPr="006B21D1">
        <w:t xml:space="preserve"> to Buyer a </w:t>
      </w:r>
      <w:r w:rsidR="009D3B55">
        <w:t>Quarterly</w:t>
      </w:r>
      <w:r w:rsidR="009D3B55" w:rsidRPr="006B21D1">
        <w:t xml:space="preserve"> </w:t>
      </w:r>
      <w:r w:rsidRPr="006B21D1">
        <w:t xml:space="preserve">Progress Report as contained in </w:t>
      </w:r>
      <w:r w:rsidRPr="006B21D1">
        <w:rPr>
          <w:u w:val="single"/>
        </w:rPr>
        <w:t>Appendix VI-Attachment A</w:t>
      </w:r>
      <w:r w:rsidRPr="006B21D1">
        <w:t xml:space="preserve"> and hold regularly scheduled meetings between representatives of Buyer and Seller to review such </w:t>
      </w:r>
      <w:r w:rsidR="009D3B55">
        <w:t>quarterly</w:t>
      </w:r>
      <w:r w:rsidR="009D3B55" w:rsidRPr="006B21D1">
        <w:t xml:space="preserve"> </w:t>
      </w:r>
      <w:r w:rsidRPr="006B21D1">
        <w:t xml:space="preserve">reports and discuss Seller’s construction progress.  The </w:t>
      </w:r>
      <w:r w:rsidR="009D3B55">
        <w:t>Quarterly</w:t>
      </w:r>
      <w:r w:rsidR="009D3B55" w:rsidRPr="006B21D1">
        <w:t xml:space="preserve"> </w:t>
      </w:r>
      <w:r w:rsidRPr="006B21D1">
        <w:t>Progress Report shall indicate whether Seller has met or is on target to meet the Milestones.</w:t>
      </w:r>
    </w:p>
    <w:bookmarkEnd w:id="69"/>
    <w:p w14:paraId="3B471030" w14:textId="77777777" w:rsidR="00A87B75" w:rsidRPr="006B21D1" w:rsidRDefault="00A460A4" w:rsidP="00860C70">
      <w:pPr>
        <w:pStyle w:val="DIDFPara11"/>
      </w:pPr>
      <w:r w:rsidRPr="006B21D1">
        <w:t>2.3</w:t>
      </w:r>
      <w:r w:rsidRPr="006B21D1">
        <w:tab/>
      </w:r>
      <w:r w:rsidRPr="006B21D1">
        <w:rPr>
          <w:u w:val="single"/>
        </w:rPr>
        <w:t>Failure to Meet Delivery Conditions</w:t>
      </w:r>
      <w:r w:rsidRPr="006B21D1">
        <w:t>.</w:t>
      </w:r>
      <w:r>
        <w:fldChar w:fldCharType="begin"/>
      </w:r>
      <w:r w:rsidRPr="006B21D1">
        <w:instrText xml:space="preserve"> TC "</w:instrText>
      </w:r>
      <w:bookmarkStart w:id="70" w:name="_Toc449012184"/>
      <w:bookmarkStart w:id="71" w:name="_Toc498604725"/>
      <w:bookmarkStart w:id="72" w:name="_Toc498605886"/>
      <w:bookmarkStart w:id="73" w:name="_Toc519176930"/>
      <w:bookmarkStart w:id="74" w:name="_Toc105399924"/>
      <w:bookmarkStart w:id="75" w:name="_Toc24633234"/>
      <w:bookmarkStart w:id="76" w:name="_Toc109080662"/>
      <w:bookmarkStart w:id="77" w:name="_Toc103956473"/>
      <w:r w:rsidRPr="006B21D1">
        <w:instrText>2.3</w:instrText>
      </w:r>
      <w:r w:rsidRPr="006B21D1">
        <w:tab/>
      </w:r>
      <w:bookmarkEnd w:id="70"/>
      <w:r w:rsidRPr="006B21D1">
        <w:instrText xml:space="preserve">Failure to Meet </w:instrText>
      </w:r>
      <w:bookmarkEnd w:id="71"/>
      <w:bookmarkEnd w:id="72"/>
      <w:r w:rsidRPr="006B21D1">
        <w:instrText>Delivery Conditions</w:instrText>
      </w:r>
      <w:bookmarkEnd w:id="73"/>
      <w:bookmarkEnd w:id="74"/>
      <w:bookmarkEnd w:id="75"/>
      <w:bookmarkEnd w:id="76"/>
      <w:bookmarkEnd w:id="77"/>
      <w:r w:rsidRPr="006B21D1">
        <w:instrText xml:space="preserve">" \f C \l "2" </w:instrText>
      </w:r>
      <w:r>
        <w:fldChar w:fldCharType="end"/>
      </w:r>
      <w:r w:rsidRPr="006B21D1">
        <w:t xml:space="preserve">  </w:t>
      </w:r>
      <w:bookmarkStart w:id="78" w:name="_Hlk4664257"/>
      <w:r w:rsidRPr="006B21D1">
        <w:t xml:space="preserve">If Seller fails to satisfy all of the Delivery Conditions by the deadlines set forth in Section 2.2(b), then a Seller’s Event of Default shall be deemed to have </w:t>
      </w:r>
      <w:r w:rsidR="00441C36" w:rsidRPr="006B21D1">
        <w:t>occurred</w:t>
      </w:r>
      <w:r w:rsidRPr="006B21D1">
        <w:t xml:space="preserve"> in accordance with Section 7.1(a)(vi), and Buyer shall have no obligation to purchase any Distribution Services from Seller hereunder; provided that if Seller</w:t>
      </w:r>
      <w:bookmarkEnd w:id="78"/>
      <w:r w:rsidRPr="006B21D1">
        <w:t xml:space="preserve"> (a) anticipates that due to a </w:t>
      </w:r>
      <w:r w:rsidR="00A27878">
        <w:t xml:space="preserve">Seller claim of </w:t>
      </w:r>
      <w:r w:rsidRPr="006B21D1">
        <w:t>Force Majeure, it will be unable to satisfy the Delivery Conditions set forth in Sections 2.2(a)(</w:t>
      </w:r>
      <w:proofErr w:type="spellStart"/>
      <w:r w:rsidRPr="006B21D1">
        <w:t>i</w:t>
      </w:r>
      <w:proofErr w:type="spellEnd"/>
      <w:r w:rsidRPr="006B21D1">
        <w:t>) and 2.2(a)(iii) through 2.2(a)(viii) by the deadlines set forth in Section 2.2(b), then Seller may Notify Buyer of a Force Majeure Extension in accordance with Article Eight and such failure shall not be a Seller Event of Default</w:t>
      </w:r>
      <w:r w:rsidR="00A27878">
        <w:t xml:space="preserve"> during the course of the Force Majeure Extension period</w:t>
      </w:r>
      <w:r w:rsidRPr="006B21D1">
        <w:t xml:space="preserve">; </w:t>
      </w:r>
      <w:bookmarkStart w:id="79" w:name="_Hlk4657901"/>
      <w:r w:rsidRPr="006B21D1">
        <w:t xml:space="preserve">or (b) fails to satisfy one (1) Milestone by the deadlines set forth in </w:t>
      </w:r>
      <w:r w:rsidRPr="006B21D1">
        <w:rPr>
          <w:u w:val="single"/>
        </w:rPr>
        <w:t>Appendix V</w:t>
      </w:r>
      <w:r w:rsidRPr="00860C70">
        <w:t>I</w:t>
      </w:r>
      <w:r w:rsidRPr="006B21D1">
        <w:t xml:space="preserve"> (as extended), but otherwise satisfies all other Milestones by the deadlines set forth in </w:t>
      </w:r>
      <w:r w:rsidRPr="006B21D1">
        <w:rPr>
          <w:u w:val="single"/>
        </w:rPr>
        <w:t>Appendix VI</w:t>
      </w:r>
      <w:r w:rsidRPr="006B21D1">
        <w:t>, then such failure shall not be a Seller Event of Default.</w:t>
      </w:r>
      <w:bookmarkEnd w:id="79"/>
    </w:p>
    <w:p w14:paraId="3044E505" w14:textId="77777777" w:rsidR="009E61D5" w:rsidRPr="0045254F" w:rsidRDefault="00A460A4" w:rsidP="00FC61EC">
      <w:pPr>
        <w:keepNext/>
        <w:jc w:val="center"/>
        <w:rPr>
          <w:b/>
        </w:rPr>
      </w:pPr>
      <w:r w:rsidRPr="0045254F">
        <w:rPr>
          <w:b/>
        </w:rPr>
        <w:t>ARTICLE THREE:  TRANSACTION</w:t>
      </w:r>
      <w:r>
        <w:fldChar w:fldCharType="begin"/>
      </w:r>
      <w:r w:rsidRPr="0045254F">
        <w:instrText xml:space="preserve"> TC "</w:instrText>
      </w:r>
      <w:bookmarkStart w:id="80" w:name="_Toc459387632"/>
      <w:bookmarkStart w:id="81" w:name="_Toc467431323"/>
      <w:bookmarkStart w:id="82" w:name="_Toc481157693"/>
      <w:bookmarkStart w:id="83" w:name="_Toc39140104"/>
      <w:bookmarkStart w:id="84" w:name="_Toc55555146"/>
      <w:bookmarkStart w:id="85" w:name="_Toc498604726"/>
      <w:bookmarkStart w:id="86" w:name="_Toc498605887"/>
      <w:bookmarkStart w:id="87" w:name="_Toc519176931"/>
      <w:bookmarkStart w:id="88" w:name="_Toc105399925"/>
      <w:bookmarkStart w:id="89" w:name="_Toc24633235"/>
      <w:bookmarkStart w:id="90" w:name="_Toc109080663"/>
      <w:bookmarkStart w:id="91" w:name="_Toc103956474"/>
      <w:r w:rsidRPr="0045254F">
        <w:instrText xml:space="preserve">ARTICLE THREE:  </w:instrText>
      </w:r>
      <w:r>
        <w:instrText>TRANSACTION</w:instrText>
      </w:r>
      <w:bookmarkEnd w:id="80"/>
      <w:bookmarkEnd w:id="81"/>
      <w:bookmarkEnd w:id="82"/>
      <w:bookmarkEnd w:id="83"/>
      <w:bookmarkEnd w:id="84"/>
      <w:bookmarkEnd w:id="85"/>
      <w:bookmarkEnd w:id="86"/>
      <w:bookmarkEnd w:id="87"/>
      <w:bookmarkEnd w:id="88"/>
      <w:bookmarkEnd w:id="89"/>
      <w:bookmarkEnd w:id="90"/>
      <w:bookmarkEnd w:id="91"/>
      <w:r w:rsidRPr="0045254F">
        <w:instrText xml:space="preserve">" \f C \l "1" </w:instrText>
      </w:r>
      <w:r>
        <w:fldChar w:fldCharType="end"/>
      </w:r>
    </w:p>
    <w:p w14:paraId="5E12B3A7" w14:textId="77777777" w:rsidR="00A87B75" w:rsidRPr="00AC3476" w:rsidRDefault="00A460A4" w:rsidP="00860C70">
      <w:pPr>
        <w:pStyle w:val="DIDFPara11"/>
      </w:pPr>
      <w:r w:rsidRPr="009C7955">
        <w:t>3.1</w:t>
      </w:r>
      <w:r w:rsidRPr="009C7955">
        <w:tab/>
      </w:r>
      <w:r w:rsidRPr="00FA157A">
        <w:rPr>
          <w:u w:val="single"/>
        </w:rPr>
        <w:t>Transaction</w:t>
      </w:r>
      <w:r>
        <w:fldChar w:fldCharType="begin"/>
      </w:r>
      <w:r w:rsidRPr="00AC3476">
        <w:instrText xml:space="preserve"> TC "</w:instrText>
      </w:r>
      <w:bookmarkStart w:id="92" w:name="_Toc498604727"/>
      <w:bookmarkStart w:id="93" w:name="_Toc498605888"/>
      <w:bookmarkStart w:id="94" w:name="_Toc519176932"/>
      <w:bookmarkStart w:id="95" w:name="_Toc105399926"/>
      <w:bookmarkStart w:id="96" w:name="_Toc24633236"/>
      <w:bookmarkStart w:id="97" w:name="_Toc109080664"/>
      <w:bookmarkStart w:id="98" w:name="_Toc103956475"/>
      <w:r w:rsidRPr="00AC3476">
        <w:instrText>3.1</w:instrText>
      </w:r>
      <w:r w:rsidRPr="00AC3476">
        <w:tab/>
        <w:instrText>Transaction</w:instrText>
      </w:r>
      <w:bookmarkEnd w:id="92"/>
      <w:bookmarkEnd w:id="93"/>
      <w:bookmarkEnd w:id="94"/>
      <w:bookmarkEnd w:id="95"/>
      <w:bookmarkEnd w:id="96"/>
      <w:bookmarkEnd w:id="97"/>
      <w:bookmarkEnd w:id="98"/>
      <w:r w:rsidRPr="00AC3476">
        <w:instrText xml:space="preserve">" \f C \l "2" </w:instrText>
      </w:r>
      <w:r>
        <w:fldChar w:fldCharType="end"/>
      </w:r>
      <w:r w:rsidRPr="00AC3476">
        <w:t xml:space="preserve">.  </w:t>
      </w:r>
      <w:bookmarkStart w:id="99" w:name="_Hlk5712560"/>
      <w:r w:rsidRPr="00AC3476">
        <w:t xml:space="preserve">Subject to Section 2.3, on and after the IDD through the end of the Delivery Term, Seller shall sell and deliver, and Buyer shall purchase and receive, Distribution Services exclusively from the Project at the delivery point(s) in the amount of the Contract Capacity.  Seller shall deliver Distribution Services to Buyer hereunder in accordance with Buyer’s Instructions pursuant to Section 4.6.  Seller may sell (a) Distribution Services in excess </w:t>
      </w:r>
      <w:proofErr w:type="gramStart"/>
      <w:r w:rsidRPr="00AC3476">
        <w:t>of  Distribution</w:t>
      </w:r>
      <w:proofErr w:type="gramEnd"/>
      <w:r w:rsidRPr="00AC3476">
        <w:t xml:space="preserve"> Services referenced by Buyer’s Instructions, and (b) Energy, Ancillary Services and Resource Adequacy (as such terms are defined in the CAISO Tariff), to third parties or into the applicable market (“Third Party Sales”).  Seller shall receive and retain any revenues from such </w:t>
      </w:r>
      <w:proofErr w:type="gramStart"/>
      <w:r w:rsidRPr="00AC3476">
        <w:t>Third Party</w:t>
      </w:r>
      <w:proofErr w:type="gramEnd"/>
      <w:r w:rsidRPr="00AC3476">
        <w:t xml:space="preserve"> Sales.  In no event will Buyer be obligated to purchase Distribution Services before the earliest applicable IDD. </w:t>
      </w:r>
      <w:bookmarkStart w:id="100" w:name="_Hlk5712881"/>
      <w:bookmarkEnd w:id="99"/>
      <w:r w:rsidRPr="00AC3476">
        <w:t>If Seller uses the Project to provide any services or products to any other entity in addition to the Distribution Services provided to Buyer under this Agreement, Seller shall:</w:t>
      </w:r>
    </w:p>
    <w:bookmarkEnd w:id="100"/>
    <w:p w14:paraId="0E82E869" w14:textId="77777777" w:rsidR="00A87B75" w:rsidRPr="00AC3476" w:rsidRDefault="00A460A4" w:rsidP="00860C70">
      <w:pPr>
        <w:pStyle w:val="DIDFParai"/>
      </w:pPr>
      <w:r w:rsidRPr="00AC3476">
        <w:t>(</w:t>
      </w:r>
      <w:proofErr w:type="spellStart"/>
      <w:r w:rsidRPr="00AC3476">
        <w:t>i</w:t>
      </w:r>
      <w:proofErr w:type="spellEnd"/>
      <w:r w:rsidRPr="00AC3476">
        <w:t>)</w:t>
      </w:r>
      <w:r w:rsidRPr="00AC3476">
        <w:tab/>
        <w:t>inform Buyer regarding such additional products or services in writing. Upon Buyer’s request, Seller shall provide Buyer with an update regarding any previously reported additional services or products or any new additional services or products delivered to any other entity; and</w:t>
      </w:r>
    </w:p>
    <w:p w14:paraId="4F1AB659" w14:textId="77777777" w:rsidR="00A87B75" w:rsidRPr="009C7955" w:rsidRDefault="00A460A4" w:rsidP="00860C70">
      <w:pPr>
        <w:pStyle w:val="DIDFParai"/>
      </w:pPr>
      <w:r w:rsidRPr="00AC3476">
        <w:t>(ii)</w:t>
      </w:r>
      <w:r w:rsidRPr="00AC3476">
        <w:tab/>
        <w:t xml:space="preserve">provide the services or products in compliance with the rules set forth in the MUA Decision regarding multiple-use application issues for energy storage devices, as such rules are amended, </w:t>
      </w:r>
      <w:proofErr w:type="gramStart"/>
      <w:r w:rsidRPr="00AC3476">
        <w:t>modified</w:t>
      </w:r>
      <w:proofErr w:type="gramEnd"/>
      <w:r w:rsidRPr="00AC3476">
        <w:t xml:space="preserve"> or updated from time to time. Buyer has the right to request from Seller an attestation, in the form attached hereto</w:t>
      </w:r>
      <w:r w:rsidRPr="009C7955">
        <w:t xml:space="preserve"> as </w:t>
      </w:r>
      <w:r w:rsidRPr="009C7955">
        <w:rPr>
          <w:u w:val="single"/>
        </w:rPr>
        <w:t>Appendix VII-</w:t>
      </w:r>
      <w:r>
        <w:rPr>
          <w:u w:val="single"/>
        </w:rPr>
        <w:t>C</w:t>
      </w:r>
      <w:r w:rsidRPr="009C7955">
        <w:t>, that Seller is fulfilling its obligations set forth in the MUA Decision and Section</w:t>
      </w:r>
      <w:r>
        <w:t xml:space="preserve"> </w:t>
      </w:r>
      <w:r w:rsidRPr="009C7955">
        <w:t xml:space="preserve">14.2(d). </w:t>
      </w:r>
    </w:p>
    <w:p w14:paraId="4ED242A2" w14:textId="77777777" w:rsidR="00A87B75" w:rsidRPr="00AC3476" w:rsidRDefault="00A460A4" w:rsidP="00860C70">
      <w:pPr>
        <w:pStyle w:val="DIDFPara11"/>
      </w:pPr>
      <w:r w:rsidRPr="00AC3476">
        <w:t>3.2</w:t>
      </w:r>
      <w:r w:rsidRPr="00AC3476">
        <w:tab/>
      </w:r>
      <w:r w:rsidRPr="00AC3476">
        <w:rPr>
          <w:u w:val="single"/>
        </w:rPr>
        <w:t>Distribution Services</w:t>
      </w:r>
      <w:r>
        <w:fldChar w:fldCharType="begin"/>
      </w:r>
      <w:r w:rsidRPr="00AC3476">
        <w:instrText xml:space="preserve"> TC "</w:instrText>
      </w:r>
      <w:bookmarkStart w:id="101" w:name="_Toc498604728"/>
      <w:bookmarkStart w:id="102" w:name="_Toc498605889"/>
      <w:bookmarkStart w:id="103" w:name="_Toc519176933"/>
      <w:bookmarkStart w:id="104" w:name="_Toc105399927"/>
      <w:bookmarkStart w:id="105" w:name="_Toc24633237"/>
      <w:bookmarkStart w:id="106" w:name="_Toc109080665"/>
      <w:bookmarkStart w:id="107" w:name="_Toc103956476"/>
      <w:r w:rsidRPr="00AC3476">
        <w:instrText>3.2</w:instrText>
      </w:r>
      <w:r w:rsidRPr="00AC3476">
        <w:tab/>
      </w:r>
      <w:bookmarkEnd w:id="101"/>
      <w:bookmarkEnd w:id="102"/>
      <w:r w:rsidRPr="00AC3476">
        <w:instrText>Distribution Services</w:instrText>
      </w:r>
      <w:bookmarkEnd w:id="103"/>
      <w:bookmarkEnd w:id="104"/>
      <w:bookmarkEnd w:id="105"/>
      <w:bookmarkEnd w:id="106"/>
      <w:bookmarkEnd w:id="107"/>
      <w:r w:rsidRPr="00AC3476">
        <w:instrText xml:space="preserve">" \f C \l "2" </w:instrText>
      </w:r>
      <w:r>
        <w:fldChar w:fldCharType="end"/>
      </w:r>
      <w:r w:rsidRPr="00AC3476">
        <w:t xml:space="preserve">.  Seller shall provide Buyer with Distribution Services exclusively from the Project.  “Distribution Services” shall consist of the Project’s ability to provide, and the provision of, services described in </w:t>
      </w:r>
      <w:r w:rsidRPr="00AC3476">
        <w:rPr>
          <w:u w:val="single"/>
        </w:rPr>
        <w:t>Appendix II</w:t>
      </w:r>
      <w:r w:rsidRPr="00AC3476">
        <w:t>.</w:t>
      </w:r>
    </w:p>
    <w:p w14:paraId="73531392" w14:textId="77777777" w:rsidR="00661006" w:rsidRPr="00AC3476" w:rsidRDefault="00A460A4" w:rsidP="00860C70">
      <w:pPr>
        <w:pStyle w:val="DIDFPara11"/>
      </w:pPr>
      <w:r w:rsidRPr="00AC3476">
        <w:t>3.3</w:t>
      </w:r>
      <w:r w:rsidRPr="00AC3476">
        <w:tab/>
      </w:r>
      <w:r w:rsidRPr="00AC3476">
        <w:rPr>
          <w:u w:val="single"/>
        </w:rPr>
        <w:t>Contract Capacity</w:t>
      </w:r>
      <w:r>
        <w:fldChar w:fldCharType="begin"/>
      </w:r>
      <w:r w:rsidRPr="00AC3476">
        <w:instrText xml:space="preserve"> TC "</w:instrText>
      </w:r>
      <w:bookmarkStart w:id="108" w:name="_Toc498604729"/>
      <w:bookmarkStart w:id="109" w:name="_Toc498605890"/>
      <w:bookmarkStart w:id="110" w:name="_Toc519176934"/>
      <w:bookmarkStart w:id="111" w:name="_Toc105399928"/>
      <w:bookmarkStart w:id="112" w:name="_Toc24633238"/>
      <w:bookmarkStart w:id="113" w:name="_Toc109080666"/>
      <w:bookmarkStart w:id="114" w:name="_Toc103956477"/>
      <w:r w:rsidRPr="00AC3476">
        <w:instrText>3.3</w:instrText>
      </w:r>
      <w:r w:rsidRPr="00AC3476">
        <w:tab/>
        <w:instrText>Contract Capacity</w:instrText>
      </w:r>
      <w:bookmarkEnd w:id="108"/>
      <w:bookmarkEnd w:id="109"/>
      <w:bookmarkEnd w:id="110"/>
      <w:bookmarkEnd w:id="111"/>
      <w:bookmarkEnd w:id="112"/>
      <w:bookmarkEnd w:id="113"/>
      <w:bookmarkEnd w:id="114"/>
      <w:r w:rsidRPr="00AC3476">
        <w:instrText xml:space="preserve">" \f C \l "2" </w:instrText>
      </w:r>
      <w:r>
        <w:fldChar w:fldCharType="end"/>
      </w:r>
      <w:r w:rsidRPr="00AC3476">
        <w:t xml:space="preserve">.  During the Delivery Term, Seller grants, pledges, </w:t>
      </w:r>
      <w:proofErr w:type="gramStart"/>
      <w:r w:rsidRPr="00AC3476">
        <w:t>assigns</w:t>
      </w:r>
      <w:proofErr w:type="gramEnd"/>
      <w:r w:rsidRPr="00AC3476">
        <w:t xml:space="preserve"> and otherwise commits and shall deliver to Buyer for its exclusive use, Distribution Services pursuant to the terms and conditions contained herein at the “Contract Capacity,” which shall be the lower of (a) the Initial Contract Capacity or (b) the quantity of Distribution Services specified in Section 5.1(b) as a result of a Performance Test.  The “Initial Contract Capacity” is the amount specified in </w:t>
      </w:r>
      <w:r w:rsidRPr="00CA49D1">
        <w:rPr>
          <w:u w:val="single"/>
        </w:rPr>
        <w:t>Appendix II</w:t>
      </w:r>
      <w:r w:rsidRPr="00AC3476">
        <w:t>.</w:t>
      </w:r>
    </w:p>
    <w:p w14:paraId="5522B642" w14:textId="77777777" w:rsidR="00C17534" w:rsidRPr="00A73154" w:rsidRDefault="0025574A" w:rsidP="00C17534">
      <w:pPr>
        <w:pStyle w:val="ESAParaa"/>
        <w:rPr>
          <w:b/>
          <w:i/>
        </w:rPr>
      </w:pPr>
      <w:bookmarkStart w:id="115" w:name="_Hlk85809342"/>
      <w:r w:rsidRPr="00A73154">
        <w:rPr>
          <w:b/>
          <w:i/>
        </w:rPr>
        <w:t xml:space="preserve">[PG&amp;E Note to Sellers: </w:t>
      </w:r>
      <w:r>
        <w:rPr>
          <w:b/>
          <w:i/>
        </w:rPr>
        <w:t>Replace section 3.3 above with</w:t>
      </w:r>
      <w:r w:rsidRPr="00A73154">
        <w:rPr>
          <w:b/>
          <w:i/>
        </w:rPr>
        <w:t xml:space="preserve"> </w:t>
      </w:r>
      <w:r>
        <w:rPr>
          <w:b/>
          <w:i/>
        </w:rPr>
        <w:t xml:space="preserve">EE Alternate </w:t>
      </w:r>
      <w:r w:rsidRPr="00A73154">
        <w:rPr>
          <w:b/>
          <w:i/>
        </w:rPr>
        <w:t xml:space="preserve">Section </w:t>
      </w:r>
      <w:r>
        <w:rPr>
          <w:b/>
          <w:i/>
        </w:rPr>
        <w:t>3.3</w:t>
      </w:r>
      <w:r w:rsidRPr="00A73154">
        <w:rPr>
          <w:b/>
          <w:i/>
        </w:rPr>
        <w:t xml:space="preserve"> if Project is </w:t>
      </w:r>
      <w:r>
        <w:rPr>
          <w:b/>
          <w:i/>
        </w:rPr>
        <w:t>Energy Efficiency</w:t>
      </w:r>
      <w:r w:rsidRPr="00A73154">
        <w:rPr>
          <w:b/>
          <w:i/>
        </w:rPr>
        <w:t xml:space="preserve">. </w:t>
      </w:r>
      <w:r>
        <w:rPr>
          <w:b/>
          <w:i/>
        </w:rPr>
        <w:t>Otherwise, delete.</w:t>
      </w:r>
      <w:r w:rsidRPr="00A73154">
        <w:rPr>
          <w:b/>
          <w:i/>
        </w:rPr>
        <w:t>]</w:t>
      </w:r>
    </w:p>
    <w:bookmarkEnd w:id="115"/>
    <w:p w14:paraId="2FB6E34F" w14:textId="77777777" w:rsidR="00C45DE7" w:rsidRDefault="0025574A" w:rsidP="00860C70">
      <w:pPr>
        <w:pStyle w:val="DIDFPara11"/>
        <w:rPr>
          <w:bCs/>
          <w:iCs/>
        </w:rPr>
      </w:pPr>
      <w:r w:rsidRPr="00DD5297">
        <w:rPr>
          <w:b/>
        </w:rPr>
        <w:t>[</w:t>
      </w:r>
      <w:r>
        <w:rPr>
          <w:b/>
        </w:rPr>
        <w:t xml:space="preserve">EE </w:t>
      </w:r>
      <w:r w:rsidRPr="00DD5297">
        <w:rPr>
          <w:b/>
        </w:rPr>
        <w:t xml:space="preserve">ALTERNATE] </w:t>
      </w:r>
      <w:r w:rsidRPr="004A590E">
        <w:t>3.3</w:t>
      </w:r>
      <w:r w:rsidRPr="004A590E">
        <w:tab/>
      </w:r>
      <w:r w:rsidRPr="004A590E">
        <w:rPr>
          <w:u w:val="single"/>
        </w:rPr>
        <w:t xml:space="preserve">Contract </w:t>
      </w:r>
      <w:r w:rsidR="00752661">
        <w:rPr>
          <w:u w:val="single"/>
        </w:rPr>
        <w:t>Capacity</w:t>
      </w:r>
      <w:r>
        <w:fldChar w:fldCharType="begin"/>
      </w:r>
      <w:r w:rsidRPr="001660C1">
        <w:instrText xml:space="preserve"> TC "</w:instrText>
      </w:r>
      <w:bookmarkStart w:id="116" w:name="_Toc534385023"/>
      <w:bookmarkStart w:id="117" w:name="_Toc103956478"/>
      <w:r w:rsidRPr="001660C1">
        <w:instrText>3.3</w:instrText>
      </w:r>
      <w:r w:rsidRPr="001660C1">
        <w:tab/>
        <w:instrText>Contract Quantity</w:instrText>
      </w:r>
      <w:bookmarkEnd w:id="116"/>
      <w:bookmarkEnd w:id="117"/>
      <w:r w:rsidRPr="001660C1">
        <w:instrText xml:space="preserve">" \f C \l "2" </w:instrText>
      </w:r>
      <w:r>
        <w:fldChar w:fldCharType="end"/>
      </w:r>
      <w:r w:rsidRPr="001660C1">
        <w:t xml:space="preserve">.  During the Delivery Term, Seller grants, pledges, assigns and otherwise commits and shall deliver to Buyer for its exclusive use, Distribution Services pursuant to the terms and conditions contained herein </w:t>
      </w:r>
      <w:proofErr w:type="gramStart"/>
      <w:r w:rsidRPr="001660C1">
        <w:t xml:space="preserve">and </w:t>
      </w:r>
      <w:r w:rsidRPr="004A590E">
        <w:t>in a quantity</w:t>
      </w:r>
      <w:proofErr w:type="gramEnd"/>
      <w:r w:rsidRPr="004A590E">
        <w:t xml:space="preserve"> equal to the </w:t>
      </w:r>
      <w:r w:rsidR="00850FF0">
        <w:t xml:space="preserve">Initial </w:t>
      </w:r>
      <w:r w:rsidRPr="004A590E">
        <w:t xml:space="preserve">Contract </w:t>
      </w:r>
      <w:r w:rsidR="003E6164">
        <w:t>C</w:t>
      </w:r>
      <w:r w:rsidR="00517EDB">
        <w:t>a</w:t>
      </w:r>
      <w:r w:rsidR="003E6164">
        <w:t>pacity</w:t>
      </w:r>
      <w:r w:rsidRPr="004A590E">
        <w:t>.  The “</w:t>
      </w:r>
      <w:r w:rsidR="00850FF0">
        <w:t xml:space="preserve">Initial </w:t>
      </w:r>
      <w:r w:rsidRPr="00987716">
        <w:t>Contract</w:t>
      </w:r>
      <w:r w:rsidRPr="004A590E">
        <w:t xml:space="preserve"> </w:t>
      </w:r>
      <w:r w:rsidR="00752661">
        <w:t>Capacity</w:t>
      </w:r>
      <w:r w:rsidRPr="00807864">
        <w:t xml:space="preserve">” </w:t>
      </w:r>
      <w:r w:rsidRPr="005818A0">
        <w:t xml:space="preserve">of Distribution Services is </w:t>
      </w:r>
      <w:r w:rsidRPr="001726F0">
        <w:rPr>
          <w:bCs/>
          <w:iCs/>
        </w:rPr>
        <w:t>specified in Appendix II.</w:t>
      </w:r>
    </w:p>
    <w:p w14:paraId="163B25AB" w14:textId="77777777" w:rsidR="0070095F" w:rsidRPr="00AC3476" w:rsidRDefault="00A460A4" w:rsidP="00860C70">
      <w:pPr>
        <w:pStyle w:val="DIDFPara11"/>
      </w:pPr>
      <w:r w:rsidRPr="00AC3476">
        <w:t>3.4</w:t>
      </w:r>
      <w:r w:rsidRPr="00AC3476">
        <w:tab/>
      </w:r>
      <w:r w:rsidRPr="00AC3476">
        <w:rPr>
          <w:u w:val="single"/>
        </w:rPr>
        <w:t>Information Sharing and Shared Learning</w:t>
      </w:r>
      <w:r>
        <w:fldChar w:fldCharType="begin"/>
      </w:r>
      <w:r w:rsidRPr="00AC3476">
        <w:instrText xml:space="preserve"> TC "</w:instrText>
      </w:r>
      <w:bookmarkStart w:id="118" w:name="_Toc449012192"/>
      <w:bookmarkStart w:id="119" w:name="_Toc459387636"/>
      <w:bookmarkStart w:id="120" w:name="_Toc467431327"/>
      <w:bookmarkStart w:id="121" w:name="_Toc481157697"/>
      <w:bookmarkStart w:id="122" w:name="_Toc39140108"/>
      <w:bookmarkStart w:id="123" w:name="_Toc55555150"/>
      <w:bookmarkStart w:id="124" w:name="_Toc498604731"/>
      <w:bookmarkStart w:id="125" w:name="_Toc498605892"/>
      <w:bookmarkStart w:id="126" w:name="_Toc519176936"/>
      <w:bookmarkStart w:id="127" w:name="_Toc105399929"/>
      <w:bookmarkStart w:id="128" w:name="_Toc24633242"/>
      <w:bookmarkStart w:id="129" w:name="_Toc109080667"/>
      <w:bookmarkStart w:id="130" w:name="_Toc103956479"/>
      <w:r w:rsidRPr="00AC3476">
        <w:instrText>3.4</w:instrText>
      </w:r>
      <w:r w:rsidRPr="00AC3476">
        <w:tab/>
        <w:instrText>Information Sharing and Shared Learning</w:instrText>
      </w:r>
      <w:bookmarkEnd w:id="118"/>
      <w:bookmarkEnd w:id="119"/>
      <w:bookmarkEnd w:id="120"/>
      <w:bookmarkEnd w:id="121"/>
      <w:bookmarkEnd w:id="122"/>
      <w:bookmarkEnd w:id="123"/>
      <w:bookmarkEnd w:id="124"/>
      <w:bookmarkEnd w:id="125"/>
      <w:bookmarkEnd w:id="126"/>
      <w:bookmarkEnd w:id="127"/>
      <w:bookmarkEnd w:id="128"/>
      <w:bookmarkEnd w:id="129"/>
      <w:bookmarkEnd w:id="130"/>
      <w:r w:rsidRPr="00AC3476">
        <w:instrText xml:space="preserve">" \f C \l "2" </w:instrText>
      </w:r>
      <w:r>
        <w:fldChar w:fldCharType="end"/>
      </w:r>
      <w:r w:rsidRPr="00AC3476">
        <w:t xml:space="preserve">.  Seller understands and acknowledges that Buyer is entering into this Agreement in part to gain operational and general market information regarding the performance, efficiency, operations, maintenance, and uses of Distribution Services from Distributed Resources as an integral part of Buyer’s portfolio of assets to meet its customers’ needs as well as to gain an understanding of the impact of Distributed Resources on distribution planning operations.  Throughout the Term, Seller agrees to share such information, including meter data but excluding cost or similar proprietary information reasonably available to Seller that Buyer reasonably deems necessary for Buyer to comply with requests of Governmental Authorities in connection with this Agreement, upon Buyer’s reasonable request, with such information to be treated by Buyer as Confidential Information.  Buyer shall provide Seller with reasonable advance notice of the filing of any of Seller’s Confidential Information with any Governmental Authority. Seller shall provide such applicable meter data to Buyer in a format and to a platform as Notified by Buyer to Seller prior to such request. </w:t>
      </w:r>
      <w:r w:rsidRPr="00860C70">
        <w:t xml:space="preserve"> </w:t>
      </w:r>
      <w:r w:rsidRPr="00AC3476">
        <w:t>For information related to Seller’s multiple uses of Distributed Resources comprising the Project, Seller shall promptly provide Notice to Buyer any time Seller provides any services or products from such Distributed Resources to a third party.</w:t>
      </w:r>
      <w:r w:rsidR="0025574A">
        <w:rPr>
          <w:rFonts w:eastAsia="Times New Roman"/>
        </w:rPr>
        <w:t xml:space="preserve"> In the case of energy efficiency projects, </w:t>
      </w:r>
      <w:r w:rsidR="0025574A" w:rsidRPr="005818A0">
        <w:rPr>
          <w:rFonts w:eastAsia="MS ??"/>
          <w:noProof/>
        </w:rPr>
        <w:t>Seller shall allow Buyer to contact Project Customers and survey them about their participation in the Project.</w:t>
      </w:r>
    </w:p>
    <w:p w14:paraId="7620CE09" w14:textId="77777777" w:rsidR="0070095F" w:rsidRPr="0045254F" w:rsidRDefault="00A460A4" w:rsidP="0070095F">
      <w:pPr>
        <w:keepNext/>
        <w:jc w:val="center"/>
        <w:rPr>
          <w:b/>
        </w:rPr>
      </w:pPr>
      <w:r w:rsidRPr="0045254F">
        <w:rPr>
          <w:b/>
        </w:rPr>
        <w:t xml:space="preserve">ARTICLE </w:t>
      </w:r>
      <w:r>
        <w:rPr>
          <w:b/>
        </w:rPr>
        <w:t>FOUR</w:t>
      </w:r>
      <w:r w:rsidRPr="0045254F">
        <w:rPr>
          <w:b/>
        </w:rPr>
        <w:t>:  INTERCONNECTION &amp; OPERATIONS</w:t>
      </w:r>
      <w:r>
        <w:fldChar w:fldCharType="begin"/>
      </w:r>
      <w:r w:rsidRPr="0045254F">
        <w:instrText xml:space="preserve"> TC "</w:instrText>
      </w:r>
      <w:bookmarkStart w:id="131" w:name="_Toc449012201"/>
      <w:bookmarkStart w:id="132" w:name="_Toc459387639"/>
      <w:bookmarkStart w:id="133" w:name="_Toc467431330"/>
      <w:bookmarkStart w:id="134" w:name="_Toc481157700"/>
      <w:bookmarkStart w:id="135" w:name="_Toc39140111"/>
      <w:bookmarkStart w:id="136" w:name="_Toc55555153"/>
      <w:bookmarkStart w:id="137" w:name="_Toc498604732"/>
      <w:bookmarkStart w:id="138" w:name="_Toc498605893"/>
      <w:bookmarkStart w:id="139" w:name="_Toc519176937"/>
      <w:bookmarkStart w:id="140" w:name="_Toc105399930"/>
      <w:bookmarkStart w:id="141" w:name="_Toc24633243"/>
      <w:bookmarkStart w:id="142" w:name="_Toc109080668"/>
      <w:bookmarkStart w:id="143" w:name="_Toc103956480"/>
      <w:r w:rsidRPr="0045254F">
        <w:instrText xml:space="preserve">ARTICLE </w:instrText>
      </w:r>
      <w:r>
        <w:instrText>FOUR</w:instrText>
      </w:r>
      <w:r w:rsidRPr="0045254F">
        <w:instrText>:  INTERCONNECTION &amp; OPERATIONS</w:instrText>
      </w:r>
      <w:bookmarkEnd w:id="131"/>
      <w:bookmarkEnd w:id="132"/>
      <w:bookmarkEnd w:id="133"/>
      <w:bookmarkEnd w:id="134"/>
      <w:bookmarkEnd w:id="135"/>
      <w:bookmarkEnd w:id="136"/>
      <w:bookmarkEnd w:id="137"/>
      <w:bookmarkEnd w:id="138"/>
      <w:bookmarkEnd w:id="139"/>
      <w:bookmarkEnd w:id="140"/>
      <w:bookmarkEnd w:id="141"/>
      <w:bookmarkEnd w:id="142"/>
      <w:bookmarkEnd w:id="143"/>
      <w:r w:rsidRPr="0045254F">
        <w:instrText xml:space="preserve">" \f C \l "1" </w:instrText>
      </w:r>
      <w:r>
        <w:fldChar w:fldCharType="end"/>
      </w:r>
    </w:p>
    <w:p w14:paraId="638D22F5" w14:textId="77777777" w:rsidR="00A87B75" w:rsidRPr="00AC3476" w:rsidRDefault="00A460A4" w:rsidP="00860C70">
      <w:pPr>
        <w:pStyle w:val="DIDFPara11"/>
      </w:pPr>
      <w:r w:rsidRPr="00AC3476">
        <w:t>4.1</w:t>
      </w:r>
      <w:r w:rsidRPr="00AC3476">
        <w:tab/>
      </w:r>
      <w:r w:rsidRPr="00AC3476">
        <w:rPr>
          <w:u w:val="single"/>
        </w:rPr>
        <w:t>Interconnection</w:t>
      </w:r>
      <w:r>
        <w:fldChar w:fldCharType="begin"/>
      </w:r>
      <w:r w:rsidRPr="00AC3476">
        <w:instrText xml:space="preserve"> TC "</w:instrText>
      </w:r>
      <w:bookmarkStart w:id="144" w:name="_Toc498604733"/>
      <w:bookmarkStart w:id="145" w:name="_Toc498605894"/>
      <w:bookmarkStart w:id="146" w:name="_Toc519176938"/>
      <w:bookmarkStart w:id="147" w:name="_Toc105399931"/>
      <w:bookmarkStart w:id="148" w:name="_Toc24633244"/>
      <w:bookmarkStart w:id="149" w:name="_Toc109080669"/>
      <w:bookmarkStart w:id="150" w:name="_Toc103956481"/>
      <w:r w:rsidRPr="00AC3476">
        <w:instrText>4.1</w:instrText>
      </w:r>
      <w:r w:rsidRPr="00AC3476">
        <w:tab/>
        <w:instrText>Interconnection</w:instrText>
      </w:r>
      <w:bookmarkEnd w:id="144"/>
      <w:bookmarkEnd w:id="145"/>
      <w:bookmarkEnd w:id="146"/>
      <w:bookmarkEnd w:id="147"/>
      <w:bookmarkEnd w:id="148"/>
      <w:bookmarkEnd w:id="149"/>
      <w:bookmarkEnd w:id="150"/>
      <w:r w:rsidRPr="00AC3476">
        <w:instrText xml:space="preserve">" \f C \l "2" </w:instrText>
      </w:r>
      <w:r>
        <w:fldChar w:fldCharType="end"/>
      </w:r>
      <w:r w:rsidRPr="00AC3476">
        <w:t xml:space="preserve">.  The Distributed Resources that </w:t>
      </w:r>
      <w:r w:rsidR="00A27878">
        <w:t>comprise</w:t>
      </w:r>
      <w:r w:rsidR="00A27878" w:rsidRPr="00AC3476">
        <w:t xml:space="preserve"> </w:t>
      </w:r>
      <w:r w:rsidRPr="00AC3476">
        <w:t xml:space="preserve">the Project shall each be electrically interconnected to the location described in </w:t>
      </w:r>
      <w:r w:rsidRPr="00CA49D1">
        <w:rPr>
          <w:u w:val="single"/>
        </w:rPr>
        <w:t>Appendix III</w:t>
      </w:r>
      <w:r w:rsidRPr="00AC3476">
        <w:t xml:space="preserve">.  If an interconnection agreement is required, Seller shall interconnect the Project in accordance with the requirements and terms and conditions set forth in the Utility Distribution Company’s applicable tariffs, and if applicable, the Participating Transmission Owner’s applicable tariffs and the CAISO Tariff, </w:t>
      </w:r>
      <w:proofErr w:type="gramStart"/>
      <w:r w:rsidRPr="00AC3476">
        <w:t>in order to</w:t>
      </w:r>
      <w:proofErr w:type="gramEnd"/>
      <w:r w:rsidRPr="00AC3476">
        <w:t xml:space="preserve"> safely and reliably deliver Distribution Services to Buyer.  Seller shall be responsible for all delays, costs and expenses associated with such interconnection.</w:t>
      </w:r>
      <w:r w:rsidR="00C6464F">
        <w:t xml:space="preserve"> </w:t>
      </w:r>
    </w:p>
    <w:p w14:paraId="3882FC3A" w14:textId="77777777" w:rsidR="0070095F" w:rsidRPr="00AC3476" w:rsidRDefault="00A460A4" w:rsidP="00860C70">
      <w:pPr>
        <w:pStyle w:val="DIDFPara11"/>
      </w:pPr>
      <w:r w:rsidRPr="00AC3476">
        <w:t>4.2</w:t>
      </w:r>
      <w:r w:rsidRPr="00AC3476">
        <w:tab/>
      </w:r>
      <w:r w:rsidRPr="00AC3476">
        <w:rPr>
          <w:u w:val="single"/>
        </w:rPr>
        <w:t>Interconnection Obligations</w:t>
      </w:r>
      <w:r>
        <w:fldChar w:fldCharType="begin"/>
      </w:r>
      <w:r w:rsidRPr="00AC3476">
        <w:instrText xml:space="preserve"> TC "</w:instrText>
      </w:r>
      <w:bookmarkStart w:id="151" w:name="_Toc498604734"/>
      <w:bookmarkStart w:id="152" w:name="_Toc498605895"/>
      <w:bookmarkStart w:id="153" w:name="_Toc519176939"/>
      <w:bookmarkStart w:id="154" w:name="_Toc449012202"/>
      <w:bookmarkStart w:id="155" w:name="_Toc24633245"/>
      <w:bookmarkStart w:id="156" w:name="_Toc105399932"/>
      <w:bookmarkStart w:id="157" w:name="_Toc109080670"/>
      <w:bookmarkStart w:id="158" w:name="_Toc103956482"/>
      <w:r w:rsidRPr="00AC3476">
        <w:instrText>4.2</w:instrText>
      </w:r>
      <w:r w:rsidRPr="00AC3476">
        <w:tab/>
        <w:instrText xml:space="preserve">Interconnection </w:instrText>
      </w:r>
      <w:bookmarkEnd w:id="151"/>
      <w:bookmarkEnd w:id="152"/>
      <w:bookmarkEnd w:id="153"/>
      <w:bookmarkEnd w:id="154"/>
      <w:bookmarkEnd w:id="155"/>
      <w:r w:rsidRPr="00AC3476">
        <w:instrText>Obligations</w:instrText>
      </w:r>
      <w:bookmarkEnd w:id="156"/>
      <w:bookmarkEnd w:id="157"/>
      <w:bookmarkEnd w:id="158"/>
      <w:r w:rsidRPr="00AC3476">
        <w:instrText xml:space="preserve">" \f C \l "2" </w:instrText>
      </w:r>
      <w:r>
        <w:fldChar w:fldCharType="end"/>
      </w:r>
      <w:r w:rsidRPr="00AC3476">
        <w:t xml:space="preserve">. At Seller’s expense, Seller shall arrange, schedule and be responsible for </w:t>
      </w:r>
      <w:proofErr w:type="gramStart"/>
      <w:r w:rsidRPr="00AC3476">
        <w:t>any and all</w:t>
      </w:r>
      <w:proofErr w:type="gramEnd"/>
      <w:r w:rsidRPr="00AC3476">
        <w:t xml:space="preserve"> electric distribution and transmission service (including any Governmental Approvals required for the foregoing).  At no cost or liability to Buyer, Seller shall fulfill all contractual, </w:t>
      </w:r>
      <w:proofErr w:type="gramStart"/>
      <w:r w:rsidRPr="00AC3476">
        <w:t>metering</w:t>
      </w:r>
      <w:proofErr w:type="gramEnd"/>
      <w:r w:rsidRPr="00AC3476">
        <w:t xml:space="preserve">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Distribution Services to Buyer.  Buyer will not bear any costs or liability under this Agreement related to interconnection, electric </w:t>
      </w:r>
      <w:proofErr w:type="gramStart"/>
      <w:r w:rsidRPr="00AC3476">
        <w:t>distribution</w:t>
      </w:r>
      <w:proofErr w:type="gramEnd"/>
      <w:r w:rsidRPr="00AC3476">
        <w:t xml:space="preserve"> or transmission service for the Project, regardless of whether PG&amp;E is the Utility Distribution Company for the Project.  To the extent Seller undertakes Third Party Sales, Seller is solely responsible for executing interconnection agreements with the Transmission Provider and Participating Transmission Owner and fulfilling all contractual, metering and applicable interconnection requirements necessary to make such </w:t>
      </w:r>
      <w:proofErr w:type="gramStart"/>
      <w:r w:rsidRPr="00AC3476">
        <w:t>Third Party</w:t>
      </w:r>
      <w:proofErr w:type="gramEnd"/>
      <w:r w:rsidRPr="00AC3476">
        <w:t xml:space="preserve"> Sales</w:t>
      </w:r>
      <w:r w:rsidR="00C45DE7">
        <w:t>.</w:t>
      </w:r>
    </w:p>
    <w:p w14:paraId="14131424" w14:textId="77777777" w:rsidR="0070095F" w:rsidRPr="00AC3476" w:rsidRDefault="00A460A4" w:rsidP="00860C70">
      <w:pPr>
        <w:pStyle w:val="DIDFPara11"/>
      </w:pPr>
      <w:r w:rsidRPr="00AC3476">
        <w:t>4.3</w:t>
      </w:r>
      <w:r w:rsidRPr="00AC3476">
        <w:tab/>
      </w:r>
      <w:r w:rsidRPr="00AC3476">
        <w:rPr>
          <w:u w:val="single"/>
        </w:rPr>
        <w:t>Operational Control</w:t>
      </w:r>
      <w:r>
        <w:fldChar w:fldCharType="begin"/>
      </w:r>
      <w:r w:rsidRPr="00AC3476">
        <w:instrText xml:space="preserve"> TC "</w:instrText>
      </w:r>
      <w:bookmarkStart w:id="159" w:name="_Toc449012203"/>
      <w:bookmarkStart w:id="160" w:name="_Toc498604735"/>
      <w:bookmarkStart w:id="161" w:name="_Toc498605896"/>
      <w:bookmarkStart w:id="162" w:name="_Toc519176940"/>
      <w:bookmarkStart w:id="163" w:name="_Toc105399933"/>
      <w:bookmarkStart w:id="164" w:name="_Toc24633246"/>
      <w:bookmarkStart w:id="165" w:name="_Toc109080671"/>
      <w:bookmarkStart w:id="166" w:name="_Toc103956483"/>
      <w:r w:rsidRPr="00AC3476">
        <w:instrText>4.3</w:instrText>
      </w:r>
      <w:r w:rsidRPr="00AC3476">
        <w:tab/>
        <w:instrText>Operation</w:instrText>
      </w:r>
      <w:bookmarkEnd w:id="159"/>
      <w:r w:rsidRPr="00AC3476">
        <w:instrText>al Control</w:instrText>
      </w:r>
      <w:bookmarkEnd w:id="160"/>
      <w:bookmarkEnd w:id="161"/>
      <w:bookmarkEnd w:id="162"/>
      <w:bookmarkEnd w:id="163"/>
      <w:bookmarkEnd w:id="164"/>
      <w:bookmarkEnd w:id="165"/>
      <w:bookmarkEnd w:id="166"/>
      <w:r w:rsidRPr="00AC3476">
        <w:instrText xml:space="preserve">" \f C \l "2" </w:instrText>
      </w:r>
      <w:r>
        <w:fldChar w:fldCharType="end"/>
      </w:r>
      <w:r w:rsidRPr="00AC3476">
        <w:t xml:space="preserve">.  During the Delivery Term, Seller shall operate and maintain the Project such that the Project is able to deliver Distribution Services to Buyer in accordance with this Agreement.   Notwithstanding Seller’s obligations to deliver Distribution Services, Seller will have sole operational control of the Project and be solely responsible for operation and maintenance of the Project.  Buyer will not bear any costs or liability related to ownership, operation, scheduling, dispatch, or maintenance of the Project.  In addition, Buyer shall have no liability for any failure by Seller to comply with the Utility Distribution Company tariff or CAISO Tariff provisions, including any penalties, charges or fines imposed on Seller for such </w:t>
      </w:r>
      <w:proofErr w:type="gramStart"/>
      <w:r w:rsidRPr="00AC3476">
        <w:t>noncompliance</w:t>
      </w:r>
      <w:proofErr w:type="gramEnd"/>
    </w:p>
    <w:p w14:paraId="3AF85F1A" w14:textId="77777777" w:rsidR="00D259EB" w:rsidRPr="00A73154" w:rsidRDefault="00A460A4" w:rsidP="00860C70">
      <w:pPr>
        <w:pStyle w:val="DIDFPara11"/>
        <w:keepNext/>
        <w:rPr>
          <w:b/>
          <w:i/>
        </w:rPr>
      </w:pPr>
      <w:r w:rsidRPr="00AC3476">
        <w:t>4.4</w:t>
      </w:r>
      <w:r w:rsidRPr="00AC3476">
        <w:tab/>
      </w:r>
      <w:r w:rsidR="000D45D7">
        <w:t xml:space="preserve">BEHIND THE METER </w:t>
      </w:r>
      <w:proofErr w:type="gramStart"/>
      <w:r w:rsidR="000D45D7">
        <w:t>ONLY]</w:t>
      </w:r>
      <w:r w:rsidRPr="00AC3476">
        <w:rPr>
          <w:u w:val="single"/>
        </w:rPr>
        <w:t>Sites</w:t>
      </w:r>
      <w:proofErr w:type="gramEnd"/>
      <w:r w:rsidRPr="00AC3476">
        <w:rPr>
          <w:u w:val="single"/>
        </w:rPr>
        <w:t xml:space="preserve"> and Customers</w:t>
      </w:r>
      <w:r>
        <w:fldChar w:fldCharType="begin"/>
      </w:r>
      <w:r w:rsidRPr="0045254F">
        <w:instrText xml:space="preserve"> TC "</w:instrText>
      </w:r>
      <w:bookmarkStart w:id="167" w:name="_Toc449012206"/>
      <w:bookmarkStart w:id="168" w:name="_Toc459387644"/>
      <w:bookmarkStart w:id="169" w:name="_Toc467431335"/>
      <w:bookmarkStart w:id="170" w:name="_Toc481157705"/>
      <w:bookmarkStart w:id="171" w:name="_Toc39140116"/>
      <w:bookmarkStart w:id="172" w:name="_Toc55555158"/>
      <w:bookmarkStart w:id="173" w:name="_Toc498604737"/>
      <w:bookmarkStart w:id="174" w:name="_Toc498605898"/>
      <w:bookmarkStart w:id="175" w:name="_Toc519176942"/>
      <w:bookmarkStart w:id="176" w:name="_Toc105399934"/>
      <w:bookmarkStart w:id="177" w:name="_Toc24633248"/>
      <w:bookmarkStart w:id="178" w:name="_Toc109080672"/>
      <w:bookmarkStart w:id="179" w:name="_Toc103956484"/>
      <w:r>
        <w:instrText>4</w:instrText>
      </w:r>
      <w:r w:rsidRPr="0045254F">
        <w:instrText>.</w:instrText>
      </w:r>
      <w:r>
        <w:instrText>4</w:instrText>
      </w:r>
      <w:r w:rsidRPr="0045254F">
        <w:tab/>
      </w:r>
      <w:r>
        <w:instrText>Sites and Customers</w:instrText>
      </w:r>
      <w:bookmarkEnd w:id="167"/>
      <w:bookmarkEnd w:id="168"/>
      <w:bookmarkEnd w:id="169"/>
      <w:bookmarkEnd w:id="170"/>
      <w:bookmarkEnd w:id="171"/>
      <w:bookmarkEnd w:id="172"/>
      <w:bookmarkEnd w:id="173"/>
      <w:bookmarkEnd w:id="174"/>
      <w:bookmarkEnd w:id="175"/>
      <w:bookmarkEnd w:id="176"/>
      <w:bookmarkEnd w:id="177"/>
      <w:bookmarkEnd w:id="178"/>
      <w:bookmarkEnd w:id="179"/>
      <w:r w:rsidRPr="0045254F">
        <w:instrText xml:space="preserve">" \f C \l "2" </w:instrText>
      </w:r>
      <w:r>
        <w:fldChar w:fldCharType="end"/>
      </w:r>
      <w:r w:rsidRPr="0045254F">
        <w:t xml:space="preserve">. </w:t>
      </w:r>
    </w:p>
    <w:p w14:paraId="656540DC" w14:textId="77777777" w:rsidR="00D259EB" w:rsidRPr="00AC3476" w:rsidRDefault="00A460A4" w:rsidP="00860C70">
      <w:pPr>
        <w:pStyle w:val="DIDFParaa"/>
      </w:pPr>
      <w:r>
        <w:t>(a)</w:t>
      </w:r>
      <w:r>
        <w:tab/>
      </w:r>
      <w:r w:rsidRPr="00AC3476">
        <w:t xml:space="preserve">Seller shall execute all necessary forms, documentation, and agreements </w:t>
      </w:r>
      <w:proofErr w:type="gramStart"/>
      <w:r w:rsidRPr="00AC3476">
        <w:t>in order to</w:t>
      </w:r>
      <w:proofErr w:type="gramEnd"/>
      <w:r w:rsidRPr="00AC3476">
        <w:t xml:space="preserve"> secure all Sites and/or Customers necessary to deliver Distribution Services to Buyer from the Project.  The terms and conditions of the agreements Seller executes for each Site, and with each Customer, as applicable, are independent of Buyer, and Buyer shall not have any responsibility or incur any liability pursuant to such agreements.</w:t>
      </w:r>
    </w:p>
    <w:p w14:paraId="78761EA5" w14:textId="77777777" w:rsidR="00D259EB" w:rsidRPr="006B21D1" w:rsidRDefault="00A460A4" w:rsidP="00860C70">
      <w:pPr>
        <w:pStyle w:val="DIDFParaa"/>
      </w:pPr>
      <w:bookmarkStart w:id="180" w:name="_Hlk527055503"/>
      <w:r w:rsidRPr="006B21D1">
        <w:t>(b)</w:t>
      </w:r>
      <w:r w:rsidRPr="006B21D1">
        <w:tab/>
        <w:t xml:space="preserve">Prior to the IDD, Seller shall provide Buyer a list identifying all Sites and Customers, if any, comprising the Project in the form set forth in </w:t>
      </w:r>
      <w:r w:rsidRPr="00CA49D1">
        <w:rPr>
          <w:u w:val="single"/>
        </w:rPr>
        <w:t>Appendix III</w:t>
      </w:r>
      <w:r w:rsidRPr="00860C70">
        <w:rPr>
          <w:u w:val="single"/>
        </w:rPr>
        <w:t xml:space="preserve"> </w:t>
      </w:r>
      <w:r w:rsidRPr="006B21D1">
        <w:t>(“Site/Customer List”</w:t>
      </w:r>
      <w:proofErr w:type="gramStart"/>
      <w:r w:rsidRPr="006B21D1">
        <w:t>)</w:t>
      </w:r>
      <w:r w:rsidR="003932A7">
        <w:t xml:space="preserve"> </w:t>
      </w:r>
      <w:r w:rsidRPr="006B21D1">
        <w:t>.</w:t>
      </w:r>
      <w:proofErr w:type="gramEnd"/>
      <w:r w:rsidRPr="006B21D1">
        <w:t xml:space="preserve">  For each Site and each Customer, as applicable, that comprise the Project, Seller must demonstrate </w:t>
      </w:r>
      <w:r w:rsidR="00A27878">
        <w:t xml:space="preserve">to the reasonable satisfaction of Buyer </w:t>
      </w:r>
      <w:r w:rsidRPr="006B21D1">
        <w:t xml:space="preserve">that such Site or Customer </w:t>
      </w:r>
      <w:r w:rsidR="00A27878">
        <w:t xml:space="preserve">provides incremental capacity in the form of reduced electric consumption capacity, increased generation </w:t>
      </w:r>
      <w:r w:rsidR="00D13A2D">
        <w:t>capacity</w:t>
      </w:r>
      <w:r w:rsidR="00A27878">
        <w:t xml:space="preserve"> or Discharge storage capacity</w:t>
      </w:r>
      <w:r w:rsidRPr="006B21D1">
        <w:t xml:space="preserve"> and meets the measurement and verification requirements applicable to such Site or Customer in accordance with Section 5.2, and therefore is eligible to deliver Distribution Services hereunder.  Buyer will verify to Seller which Seller-selected Sites and/or Customers, as applicable, are eligible to deliver Distribution Services hereunder in accordance with this Section 4.4(b) prior to IDD.  For single phase Customers, Seller shall take all reasonable efforts to distribute customer</w:t>
      </w:r>
      <w:r>
        <w:t>s</w:t>
      </w:r>
      <w:r w:rsidRPr="006B21D1">
        <w:t xml:space="preserve"> so as not to impact system reliability.</w:t>
      </w:r>
    </w:p>
    <w:bookmarkEnd w:id="180"/>
    <w:p w14:paraId="6682A144" w14:textId="77777777" w:rsidR="0070095F" w:rsidRPr="00AC3476" w:rsidRDefault="00A460A4" w:rsidP="00860C70">
      <w:pPr>
        <w:pStyle w:val="DIDFParaa"/>
      </w:pPr>
      <w:r w:rsidRPr="00AC3476">
        <w:t>(c)</w:t>
      </w:r>
      <w:r w:rsidRPr="00AC3476">
        <w:tab/>
        <w:t xml:space="preserve">At any time during the Delivery Term, Seller may remove, replace, or add any Distributed Resources that </w:t>
      </w:r>
      <w:r w:rsidR="00A27878">
        <w:t>comprise</w:t>
      </w:r>
      <w:r w:rsidR="00A27878" w:rsidRPr="00AC3476">
        <w:t xml:space="preserve"> </w:t>
      </w:r>
      <w:r w:rsidRPr="00AC3476">
        <w:t>the Project, provided that (</w:t>
      </w:r>
      <w:proofErr w:type="spellStart"/>
      <w:r w:rsidRPr="00AC3476">
        <w:t>i</w:t>
      </w:r>
      <w:proofErr w:type="spellEnd"/>
      <w:r w:rsidRPr="00AC3476">
        <w:t xml:space="preserve">) any such change shall not modify the Distribution Services or the ability of the Project to provide Distribution Services at the Contract Capacity, (ii) any new Distributed Resources to be added to the Project are interconnected to the distribution system that feeds into the substation or feeder identified in </w:t>
      </w:r>
      <w:r w:rsidRPr="00CA49D1">
        <w:rPr>
          <w:u w:val="single"/>
        </w:rPr>
        <w:t>Appendix III</w:t>
      </w:r>
      <w:r w:rsidRPr="00AC3476">
        <w:t xml:space="preserve"> and in accordance with the requirements of Articles Four and Five, and (iii) any such change shall be made in accordance with this Section 4.4(c) and Article Eleven of this Agreement.  No less than thirty (30) </w:t>
      </w:r>
      <w:r w:rsidR="002A4B59">
        <w:t xml:space="preserve">calendar </w:t>
      </w:r>
      <w:r w:rsidRPr="00AC3476">
        <w:t xml:space="preserve">days prior to a Delivery Month, Seller will provide to Buyer an updated Site/Customer List if any Sites or Customers comprising the Project will change during such Delivery Month.  For each new Site or Customer on the updated Site/Customer List, Seller must demonstrate that such Site or Customer is eligible to deliver Distribution Services hereunder in accordance with Section 4.4(b).  No less than fifteen (15) </w:t>
      </w:r>
      <w:r w:rsidR="002A4B59">
        <w:t xml:space="preserve">calendar </w:t>
      </w:r>
      <w:r w:rsidRPr="00AC3476">
        <w:t>days prior to such Delivery Month, Buyer will verify to Seller whether the new Sites or Customers are eligible to deliver Distribution Services hereunder in accordance with Section 4.4(b).</w:t>
      </w:r>
    </w:p>
    <w:p w14:paraId="3C719B53" w14:textId="77777777" w:rsidR="00D259EB" w:rsidRPr="00AC3476" w:rsidRDefault="00A460A4" w:rsidP="00860C70">
      <w:pPr>
        <w:pStyle w:val="DIDFParaa"/>
      </w:pPr>
      <w:r w:rsidRPr="00AC3476">
        <w:t>(d)</w:t>
      </w:r>
      <w:r w:rsidRPr="00AC3476">
        <w:tab/>
        <w:t xml:space="preserve">Seller may not provide Distribution Services from a source other than the Project.  At Buyer’s request, Seller shall provide to Buyer all information and data necessary to confirm that Seller delivered the Distribution Services from the Project during each </w:t>
      </w:r>
      <w:proofErr w:type="gramStart"/>
      <w:r w:rsidRPr="00AC3476">
        <w:t>time period</w:t>
      </w:r>
      <w:proofErr w:type="gramEnd"/>
      <w:r w:rsidRPr="00AC3476">
        <w:t xml:space="preserve"> in the Delivery Term specified in Buyer’s request.  </w:t>
      </w:r>
    </w:p>
    <w:p w14:paraId="6D608F06" w14:textId="77777777" w:rsidR="00A87B75" w:rsidRDefault="00A460A4" w:rsidP="00860C70">
      <w:pPr>
        <w:pStyle w:val="DIDFPara11"/>
      </w:pPr>
      <w:r w:rsidRPr="009C7955">
        <w:t>4.</w:t>
      </w:r>
      <w:r>
        <w:t>5</w:t>
      </w:r>
      <w:r w:rsidRPr="009C7955">
        <w:tab/>
      </w:r>
      <w:r w:rsidRPr="009C7955">
        <w:rPr>
          <w:u w:val="single"/>
        </w:rPr>
        <w:t>Metering and Communications Systems</w:t>
      </w:r>
      <w:r>
        <w:fldChar w:fldCharType="begin"/>
      </w:r>
      <w:r w:rsidRPr="009C7955">
        <w:instrText xml:space="preserve"> TC "</w:instrText>
      </w:r>
      <w:bookmarkStart w:id="181" w:name="_Toc498604739"/>
      <w:bookmarkStart w:id="182" w:name="_Toc498605900"/>
      <w:bookmarkStart w:id="183" w:name="_Toc449012204"/>
      <w:bookmarkStart w:id="184" w:name="_Toc519176944"/>
      <w:bookmarkStart w:id="185" w:name="_Toc105399935"/>
      <w:bookmarkStart w:id="186" w:name="_Toc24633249"/>
      <w:bookmarkStart w:id="187" w:name="_Toc109080673"/>
      <w:bookmarkStart w:id="188" w:name="_Toc103956485"/>
      <w:r w:rsidRPr="009C7955">
        <w:instrText>4.</w:instrText>
      </w:r>
      <w:r>
        <w:instrText>5</w:instrText>
      </w:r>
      <w:r w:rsidRPr="009C7955">
        <w:tab/>
        <w:instrText>Metering</w:instrText>
      </w:r>
      <w:bookmarkEnd w:id="181"/>
      <w:bookmarkEnd w:id="182"/>
      <w:bookmarkEnd w:id="183"/>
      <w:r w:rsidRPr="009C7955">
        <w:instrText xml:space="preserve"> and Communications Systems</w:instrText>
      </w:r>
      <w:bookmarkEnd w:id="184"/>
      <w:bookmarkEnd w:id="185"/>
      <w:bookmarkEnd w:id="186"/>
      <w:bookmarkEnd w:id="187"/>
      <w:bookmarkEnd w:id="188"/>
      <w:r w:rsidRPr="009C7955">
        <w:instrText xml:space="preserve">" \f C \l "2" </w:instrText>
      </w:r>
      <w:r>
        <w:fldChar w:fldCharType="end"/>
      </w:r>
      <w:r w:rsidRPr="009C7955">
        <w:t xml:space="preserve">.  To the extent applicable as set forth in </w:t>
      </w:r>
      <w:r w:rsidRPr="00DD5297">
        <w:rPr>
          <w:u w:val="single"/>
        </w:rPr>
        <w:t xml:space="preserve">Appendix </w:t>
      </w:r>
      <w:r w:rsidRPr="009C7955">
        <w:rPr>
          <w:u w:val="single"/>
        </w:rPr>
        <w:t>VIII</w:t>
      </w:r>
      <w:r w:rsidRPr="009C7955">
        <w:t xml:space="preserve">, Seller shall install all metering, communications systems, and equipment for the </w:t>
      </w:r>
      <w:r w:rsidRPr="00AC3476">
        <w:t xml:space="preserve">Project (“Communications Systems”) at Seller’s sole cost and expense that is necessary to, at all times during the Delivery Term, (a) enable Seller to meet Buyer’s instructions in accordance with Section 4.6, (b) enable Buyer to remotely monitor the status of the Project on an aggregate and individual resource basis, (c) permit Buyer to have real time information access to the operations of the Project, including the ability to measure increases and decreases in real time load, and (d) provide Distribution Services during the Delivery Term. All electric metering equipment and submeters, whether owned by Seller or by a third party, which are installed on Seller’s side of the delivery point, as applicable, shall be operated, maintained and tested by and/or on behalf of Seller in accordance with Prudent Electrical Practices; provided that if the electric metering equipment test is conducted by the interconnecting utility or the Transmission Provider, testing shall be conducted in accordance with the procedures and the standards generally applied by such utility or the Transmission Provider, as applicable. </w:t>
      </w:r>
      <w:proofErr w:type="gramStart"/>
      <w:r w:rsidRPr="00AC3476">
        <w:t>In the event that</w:t>
      </w:r>
      <w:proofErr w:type="gramEnd"/>
      <w:r w:rsidRPr="00AC3476">
        <w:t xml:space="preserve">, during the Delivery Term, Buyer develops its own system that allows Buyer to exercise greater monitoring or more efficient dispatch of the Project, upon Buyer’s notice Seller shall take reasonable actions to enable its Communications Systems to interface with Buyer’s system such that Buyer may monitor </w:t>
      </w:r>
      <w:r w:rsidR="00C45DE7">
        <w:t>[</w:t>
      </w:r>
      <w:r w:rsidRPr="00791CB6">
        <w:rPr>
          <w:b/>
          <w:bCs/>
        </w:rPr>
        <w:t xml:space="preserve">and </w:t>
      </w:r>
      <w:r w:rsidR="00A7060E" w:rsidRPr="00791CB6">
        <w:rPr>
          <w:b/>
          <w:bCs/>
        </w:rPr>
        <w:t xml:space="preserve">request </w:t>
      </w:r>
      <w:r w:rsidR="00A27878" w:rsidRPr="00791CB6">
        <w:rPr>
          <w:b/>
          <w:bCs/>
        </w:rPr>
        <w:t xml:space="preserve">that the </w:t>
      </w:r>
      <w:r w:rsidR="00A7060E" w:rsidRPr="00791CB6">
        <w:rPr>
          <w:b/>
          <w:bCs/>
        </w:rPr>
        <w:t xml:space="preserve">Seller </w:t>
      </w:r>
      <w:r w:rsidRPr="00791CB6">
        <w:rPr>
          <w:b/>
          <w:bCs/>
        </w:rPr>
        <w:t>dispatch</w:t>
      </w:r>
      <w:r w:rsidR="00FB4C4E">
        <w:t>]</w:t>
      </w:r>
      <w:r w:rsidRPr="00AC3476">
        <w:t xml:space="preserve"> the Project </w:t>
      </w:r>
      <w:r w:rsidR="00FE446D">
        <w:t>via</w:t>
      </w:r>
      <w:r w:rsidR="00FE446D" w:rsidRPr="00AC3476">
        <w:t xml:space="preserve"> </w:t>
      </w:r>
      <w:r w:rsidRPr="00AC3476">
        <w:t xml:space="preserve">Buyer’s system. </w:t>
      </w:r>
      <w:r w:rsidR="00DB3894" w:rsidRPr="005E5D40">
        <w:rPr>
          <w:b/>
          <w:bCs/>
          <w:i/>
          <w:iCs/>
        </w:rPr>
        <w:t>[</w:t>
      </w:r>
      <w:r w:rsidR="00FB4C4E">
        <w:rPr>
          <w:b/>
          <w:bCs/>
          <w:i/>
          <w:iCs/>
        </w:rPr>
        <w:t xml:space="preserve">energy efficiency </w:t>
      </w:r>
      <w:proofErr w:type="gramStart"/>
      <w:r w:rsidR="00FB4C4E">
        <w:rPr>
          <w:b/>
          <w:bCs/>
          <w:i/>
          <w:iCs/>
        </w:rPr>
        <w:t>delete</w:t>
      </w:r>
      <w:proofErr w:type="gramEnd"/>
      <w:r w:rsidR="00FB4C4E">
        <w:rPr>
          <w:b/>
          <w:bCs/>
          <w:i/>
          <w:iCs/>
        </w:rPr>
        <w:t xml:space="preserve"> bracketed language referring to dispatch]</w:t>
      </w:r>
    </w:p>
    <w:p w14:paraId="2C5BCB26" w14:textId="77777777" w:rsidR="00A87B75" w:rsidRDefault="00A460A4" w:rsidP="00860C70">
      <w:pPr>
        <w:pStyle w:val="DIDFPara11"/>
      </w:pPr>
      <w:r w:rsidRPr="00AC3476">
        <w:t>4.6</w:t>
      </w:r>
      <w:r w:rsidRPr="00AC3476">
        <w:tab/>
      </w:r>
      <w:r w:rsidRPr="00AC3476">
        <w:rPr>
          <w:u w:val="single"/>
        </w:rPr>
        <w:t>Dispatch Requests</w:t>
      </w:r>
      <w:r>
        <w:fldChar w:fldCharType="begin"/>
      </w:r>
      <w:r w:rsidRPr="00AC3476">
        <w:instrText xml:space="preserve"> TC "</w:instrText>
      </w:r>
      <w:bookmarkStart w:id="189" w:name="_Toc498604740"/>
      <w:bookmarkStart w:id="190" w:name="_Toc498605901"/>
      <w:bookmarkStart w:id="191" w:name="_Toc519176945"/>
      <w:bookmarkStart w:id="192" w:name="_Toc449012205"/>
      <w:bookmarkStart w:id="193" w:name="_Toc105399936"/>
      <w:bookmarkStart w:id="194" w:name="_Toc24633250"/>
      <w:bookmarkStart w:id="195" w:name="_Toc109080674"/>
      <w:bookmarkStart w:id="196" w:name="_Toc103956486"/>
      <w:r w:rsidRPr="00AC3476">
        <w:instrText>4.6</w:instrText>
      </w:r>
      <w:r w:rsidRPr="00AC3476">
        <w:tab/>
      </w:r>
      <w:bookmarkEnd w:id="189"/>
      <w:bookmarkEnd w:id="190"/>
      <w:bookmarkEnd w:id="191"/>
      <w:bookmarkEnd w:id="192"/>
      <w:r w:rsidRPr="00AC3476">
        <w:instrText>Dispatch Requests</w:instrText>
      </w:r>
      <w:bookmarkEnd w:id="193"/>
      <w:bookmarkEnd w:id="194"/>
      <w:bookmarkEnd w:id="195"/>
      <w:bookmarkEnd w:id="196"/>
      <w:r w:rsidRPr="00AC3476">
        <w:instrText xml:space="preserve">" \f C \l "2" </w:instrText>
      </w:r>
      <w:r>
        <w:fldChar w:fldCharType="end"/>
      </w:r>
      <w:r w:rsidRPr="00AC3476">
        <w:t>.  During the Delivery Term, Buyer may request</w:t>
      </w:r>
      <w:r w:rsidR="00A27878">
        <w:t xml:space="preserve"> that the Seller cause</w:t>
      </w:r>
      <w:r w:rsidRPr="00AC3476">
        <w:t xml:space="preserve"> the Project to deliver Distribution Services at any amount up to the Contract Capacity by providing an instruction to Seller by 8:00 am Pacific prevailing time the </w:t>
      </w:r>
      <w:r w:rsidR="002A4B59">
        <w:t xml:space="preserve">calendar </w:t>
      </w:r>
      <w:r w:rsidRPr="00AC3476">
        <w:t xml:space="preserve">day before the requested delivery in a manner to be determined by Buyer in its reasonable discretion, which may include written, </w:t>
      </w:r>
      <w:proofErr w:type="gramStart"/>
      <w:r w:rsidRPr="00AC3476">
        <w:t>verbal</w:t>
      </w:r>
      <w:proofErr w:type="gramEnd"/>
      <w:r w:rsidRPr="00AC3476">
        <w:t xml:space="preserve"> or electronic notification (“Buyer’s Instructions”).  Buyer’s Instructions </w:t>
      </w:r>
      <w:r w:rsidR="00A27878">
        <w:t xml:space="preserve">to Seller </w:t>
      </w:r>
      <w:r w:rsidRPr="00AC3476">
        <w:t>will state the quantity of the applicable Distribution Service to be delivered by Seller during such Delivery Hour</w:t>
      </w:r>
      <w:r w:rsidR="00A27878">
        <w:t xml:space="preserve"> covered by Buyer’s Instructions</w:t>
      </w:r>
      <w:r w:rsidRPr="00AC3476">
        <w:t xml:space="preserve">.  All Buyer’s Instructions will comply with the Operating Parameters set forth </w:t>
      </w:r>
      <w:r w:rsidR="00A27878">
        <w:t>i</w:t>
      </w:r>
      <w:r w:rsidR="00A27878" w:rsidRPr="00AC3476">
        <w:t xml:space="preserve">n </w:t>
      </w:r>
      <w:r w:rsidRPr="00AC3476">
        <w:rPr>
          <w:u w:val="single"/>
        </w:rPr>
        <w:t>Appendix II</w:t>
      </w:r>
      <w:r w:rsidRPr="00AC3476">
        <w:t>.</w:t>
      </w:r>
      <w:r w:rsidR="00DB3894" w:rsidRPr="00DB3894">
        <w:rPr>
          <w:b/>
          <w:bCs/>
          <w:i/>
          <w:iCs/>
        </w:rPr>
        <w:t xml:space="preserve"> </w:t>
      </w:r>
      <w:r w:rsidR="00DB3894" w:rsidRPr="005E5D40">
        <w:rPr>
          <w:b/>
          <w:bCs/>
          <w:i/>
          <w:iCs/>
        </w:rPr>
        <w:t>[</w:t>
      </w:r>
      <w:r w:rsidR="00DB3894" w:rsidRPr="00FE08D5">
        <w:rPr>
          <w:b/>
          <w:bCs/>
          <w:i/>
          <w:iCs/>
        </w:rPr>
        <w:t>E</w:t>
      </w:r>
      <w:r w:rsidR="00DB3894">
        <w:rPr>
          <w:b/>
          <w:bCs/>
          <w:i/>
          <w:iCs/>
        </w:rPr>
        <w:t xml:space="preserve">nergy </w:t>
      </w:r>
      <w:r w:rsidR="007D0CB8" w:rsidRPr="00FE08D5">
        <w:rPr>
          <w:b/>
          <w:bCs/>
          <w:i/>
          <w:iCs/>
        </w:rPr>
        <w:t>E</w:t>
      </w:r>
      <w:r w:rsidR="007D0CB8">
        <w:rPr>
          <w:b/>
          <w:bCs/>
          <w:i/>
          <w:iCs/>
        </w:rPr>
        <w:t>fficiency</w:t>
      </w:r>
      <w:r w:rsidR="00DB3894" w:rsidRPr="00FE08D5">
        <w:rPr>
          <w:b/>
          <w:bCs/>
          <w:i/>
          <w:iCs/>
        </w:rPr>
        <w:t xml:space="preserve"> Projects</w:t>
      </w:r>
      <w:r w:rsidR="00FB4C4E">
        <w:rPr>
          <w:b/>
          <w:bCs/>
          <w:i/>
          <w:iCs/>
        </w:rPr>
        <w:t xml:space="preserve"> delete Section 4.6</w:t>
      </w:r>
      <w:r w:rsidR="00DB3894">
        <w:rPr>
          <w:b/>
          <w:bCs/>
          <w:i/>
          <w:iCs/>
        </w:rPr>
        <w:t>]</w:t>
      </w:r>
    </w:p>
    <w:p w14:paraId="588D2EEB" w14:textId="77777777" w:rsidR="00A87B75" w:rsidRPr="00AC3476" w:rsidRDefault="00A460A4" w:rsidP="00DB3894">
      <w:pPr>
        <w:pStyle w:val="DIDFPara11"/>
      </w:pPr>
      <w:r w:rsidRPr="00AC3476">
        <w:t>4.7</w:t>
      </w:r>
      <w:r w:rsidRPr="00AC3476">
        <w:tab/>
      </w:r>
      <w:r w:rsidRPr="00AC3476">
        <w:rPr>
          <w:u w:val="single"/>
        </w:rPr>
        <w:t>Supplier Diversity</w:t>
      </w:r>
      <w:r>
        <w:fldChar w:fldCharType="begin"/>
      </w:r>
      <w:r w:rsidRPr="00AC3476">
        <w:instrText xml:space="preserve"> TC "</w:instrText>
      </w:r>
      <w:bookmarkStart w:id="197" w:name="_Toc498604741"/>
      <w:bookmarkStart w:id="198" w:name="_Toc498605902"/>
      <w:bookmarkStart w:id="199" w:name="_Toc519176947"/>
      <w:bookmarkStart w:id="200" w:name="_Toc449012207"/>
      <w:bookmarkStart w:id="201" w:name="_Toc105399937"/>
      <w:bookmarkStart w:id="202" w:name="_Toc24633251"/>
      <w:bookmarkStart w:id="203" w:name="_Toc109080675"/>
      <w:bookmarkStart w:id="204" w:name="_Toc103956487"/>
      <w:r w:rsidRPr="00AC3476">
        <w:instrText>4.7</w:instrText>
      </w:r>
      <w:r w:rsidRPr="00AC3476">
        <w:tab/>
        <w:instrText>Supplier Diversity</w:instrText>
      </w:r>
      <w:bookmarkEnd w:id="197"/>
      <w:bookmarkEnd w:id="198"/>
      <w:bookmarkEnd w:id="199"/>
      <w:bookmarkEnd w:id="200"/>
      <w:bookmarkEnd w:id="201"/>
      <w:bookmarkEnd w:id="202"/>
      <w:bookmarkEnd w:id="203"/>
      <w:bookmarkEnd w:id="204"/>
      <w:r w:rsidRPr="00AC3476">
        <w:instrText xml:space="preserve">" \f C \l "2" </w:instrText>
      </w:r>
      <w:r>
        <w:fldChar w:fldCharType="end"/>
      </w:r>
      <w:r w:rsidRPr="00AC3476">
        <w:t xml:space="preserve">.  Seller shall comply with Buyer’s Supply Chain Responsibility Policy in accordance with </w:t>
      </w:r>
      <w:r w:rsidRPr="00AC3476">
        <w:rPr>
          <w:u w:val="single"/>
        </w:rPr>
        <w:t>Appendix XIII</w:t>
      </w:r>
      <w:r w:rsidRPr="00AC3476">
        <w:t>.</w:t>
      </w:r>
    </w:p>
    <w:p w14:paraId="3B4DDD77" w14:textId="77777777" w:rsidR="0070095F" w:rsidRDefault="00A460A4" w:rsidP="00860C70">
      <w:pPr>
        <w:pStyle w:val="DIDFPara11"/>
      </w:pPr>
      <w:r w:rsidRPr="00AC3476">
        <w:t>4.8</w:t>
      </w:r>
      <w:r w:rsidRPr="00AC3476">
        <w:tab/>
      </w:r>
      <w:r w:rsidRPr="00AC3476">
        <w:rPr>
          <w:u w:val="single"/>
        </w:rPr>
        <w:t>Standards of Care</w:t>
      </w:r>
      <w:r>
        <w:fldChar w:fldCharType="begin"/>
      </w:r>
      <w:r w:rsidRPr="00AC3476">
        <w:instrText xml:space="preserve"> TC "</w:instrText>
      </w:r>
      <w:bookmarkStart w:id="205" w:name="_Toc449012208"/>
      <w:bookmarkStart w:id="206" w:name="_Toc459387646"/>
      <w:bookmarkStart w:id="207" w:name="_Toc467431337"/>
      <w:bookmarkStart w:id="208" w:name="_Toc481157707"/>
      <w:bookmarkStart w:id="209" w:name="_Toc39140118"/>
      <w:bookmarkStart w:id="210" w:name="_Toc55555160"/>
      <w:bookmarkStart w:id="211" w:name="_Toc498604742"/>
      <w:bookmarkStart w:id="212" w:name="_Toc498605903"/>
      <w:bookmarkStart w:id="213" w:name="_Toc519176948"/>
      <w:bookmarkStart w:id="214" w:name="_Toc105399938"/>
      <w:bookmarkStart w:id="215" w:name="_Toc24633252"/>
      <w:bookmarkStart w:id="216" w:name="_Toc109080676"/>
      <w:bookmarkStart w:id="217" w:name="_Toc103956488"/>
      <w:r w:rsidRPr="00AC3476">
        <w:instrText>4.8</w:instrText>
      </w:r>
      <w:r w:rsidRPr="00AC3476">
        <w:tab/>
        <w:instrText>Standards of Care</w:instrText>
      </w:r>
      <w:bookmarkEnd w:id="205"/>
      <w:bookmarkEnd w:id="206"/>
      <w:bookmarkEnd w:id="207"/>
      <w:bookmarkEnd w:id="208"/>
      <w:bookmarkEnd w:id="209"/>
      <w:bookmarkEnd w:id="210"/>
      <w:bookmarkEnd w:id="211"/>
      <w:bookmarkEnd w:id="212"/>
      <w:bookmarkEnd w:id="213"/>
      <w:bookmarkEnd w:id="214"/>
      <w:bookmarkEnd w:id="215"/>
      <w:bookmarkEnd w:id="216"/>
      <w:bookmarkEnd w:id="217"/>
      <w:r w:rsidRPr="00AC3476">
        <w:instrText xml:space="preserve">" \f C \l "2" </w:instrText>
      </w:r>
      <w:r>
        <w:fldChar w:fldCharType="end"/>
      </w:r>
      <w:r w:rsidRPr="00AC3476">
        <w:t>.  Seller shall comply with all applicable requirements of Law, the Transmission Provider, Utility Distribution Company, Governmental Approvals, the CPUC, CAISO, CARB, FERC, NERC and</w:t>
      </w:r>
      <w:r w:rsidRPr="0045254F">
        <w:t xml:space="preserve"> WECC in its scheduling, interconnection, </w:t>
      </w:r>
      <w:proofErr w:type="gramStart"/>
      <w:r w:rsidRPr="0045254F">
        <w:t>operation</w:t>
      </w:r>
      <w:proofErr w:type="gramEnd"/>
      <w:r w:rsidRPr="0045254F">
        <w:t xml:space="preserve">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Governmental Approvals; and (c) at Buyer’s request, provide to Buyer digital copies of any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w:t>
      </w:r>
      <w:r w:rsidRPr="009C7955">
        <w:t>delivered Distribution Services</w:t>
      </w:r>
      <w:r w:rsidRPr="0045254F">
        <w:t xml:space="preserve">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r w:rsidR="00FB4C4E">
        <w:t>.</w:t>
      </w:r>
    </w:p>
    <w:p w14:paraId="3535EDE1" w14:textId="77777777" w:rsidR="0070095F" w:rsidRPr="0045254F" w:rsidRDefault="00A460A4" w:rsidP="00CC7E92">
      <w:pPr>
        <w:keepNext/>
        <w:jc w:val="center"/>
        <w:rPr>
          <w:b/>
        </w:rPr>
      </w:pPr>
      <w:r w:rsidRPr="0045254F">
        <w:rPr>
          <w:b/>
        </w:rPr>
        <w:t xml:space="preserve">ARTICLE </w:t>
      </w:r>
      <w:r>
        <w:rPr>
          <w:b/>
        </w:rPr>
        <w:t>FIVE</w:t>
      </w:r>
      <w:r w:rsidRPr="0045254F">
        <w:rPr>
          <w:b/>
        </w:rPr>
        <w:t xml:space="preserve">:  </w:t>
      </w:r>
      <w:r w:rsidRPr="009C7955">
        <w:rPr>
          <w:b/>
        </w:rPr>
        <w:t>TESTING AND VERIFICATION</w:t>
      </w:r>
      <w:r>
        <w:fldChar w:fldCharType="begin"/>
      </w:r>
      <w:r w:rsidRPr="0045254F">
        <w:instrText xml:space="preserve"> TC "</w:instrText>
      </w:r>
      <w:bookmarkStart w:id="218" w:name="_Toc449012209"/>
      <w:bookmarkStart w:id="219" w:name="_Toc459387647"/>
      <w:bookmarkStart w:id="220" w:name="_Toc467431338"/>
      <w:bookmarkStart w:id="221" w:name="_Toc481157708"/>
      <w:bookmarkStart w:id="222" w:name="_Toc39140119"/>
      <w:bookmarkStart w:id="223" w:name="_Toc55555161"/>
      <w:bookmarkStart w:id="224" w:name="_Toc498604743"/>
      <w:bookmarkStart w:id="225" w:name="_Toc498605904"/>
      <w:bookmarkStart w:id="226" w:name="_Toc519176949"/>
      <w:bookmarkStart w:id="227" w:name="_Toc105399939"/>
      <w:bookmarkStart w:id="228" w:name="_Toc24633253"/>
      <w:bookmarkStart w:id="229" w:name="_Toc109080677"/>
      <w:bookmarkStart w:id="230" w:name="_Toc103956489"/>
      <w:r w:rsidRPr="0045254F">
        <w:instrText xml:space="preserve">ARTICLE </w:instrText>
      </w:r>
      <w:r>
        <w:instrText>FIVE</w:instrText>
      </w:r>
      <w:r w:rsidRPr="0045254F">
        <w:instrText xml:space="preserve">:  </w:instrText>
      </w:r>
      <w:r w:rsidRPr="009C7955">
        <w:instrText>TESTING AND VERIFICATION</w:instrText>
      </w:r>
      <w:bookmarkEnd w:id="218"/>
      <w:bookmarkEnd w:id="219"/>
      <w:bookmarkEnd w:id="220"/>
      <w:bookmarkEnd w:id="221"/>
      <w:bookmarkEnd w:id="222"/>
      <w:bookmarkEnd w:id="223"/>
      <w:bookmarkEnd w:id="224"/>
      <w:bookmarkEnd w:id="225"/>
      <w:bookmarkEnd w:id="226"/>
      <w:bookmarkEnd w:id="227"/>
      <w:bookmarkEnd w:id="228"/>
      <w:bookmarkEnd w:id="229"/>
      <w:bookmarkEnd w:id="230"/>
      <w:r w:rsidRPr="0045254F">
        <w:instrText xml:space="preserve">" \f C \l "1" </w:instrText>
      </w:r>
      <w:r>
        <w:fldChar w:fldCharType="end"/>
      </w:r>
    </w:p>
    <w:p w14:paraId="70F3ADCC" w14:textId="77777777" w:rsidR="00A87B75" w:rsidRPr="00AC3476" w:rsidRDefault="00A460A4" w:rsidP="00860C70">
      <w:pPr>
        <w:pStyle w:val="DIDFPara11"/>
        <w:keepNext/>
      </w:pPr>
      <w:r w:rsidRPr="00AC3476">
        <w:t>5.1</w:t>
      </w:r>
      <w:r w:rsidRPr="00AC3476">
        <w:tab/>
      </w:r>
      <w:r w:rsidRPr="00B87ADF">
        <w:rPr>
          <w:u w:val="single"/>
        </w:rPr>
        <w:t>Performance Testing</w:t>
      </w:r>
      <w:r>
        <w:fldChar w:fldCharType="begin"/>
      </w:r>
      <w:r w:rsidRPr="00AC3476">
        <w:instrText xml:space="preserve"> TC "</w:instrText>
      </w:r>
      <w:bookmarkStart w:id="231" w:name="_Toc449012210"/>
      <w:bookmarkStart w:id="232" w:name="_Toc459387648"/>
      <w:bookmarkStart w:id="233" w:name="_Toc467431339"/>
      <w:bookmarkStart w:id="234" w:name="_Toc481157709"/>
      <w:bookmarkStart w:id="235" w:name="_Toc39140120"/>
      <w:bookmarkStart w:id="236" w:name="_Toc55555162"/>
      <w:bookmarkStart w:id="237" w:name="_Toc498604744"/>
      <w:bookmarkStart w:id="238" w:name="_Toc498605905"/>
      <w:bookmarkStart w:id="239" w:name="_Toc519176950"/>
      <w:bookmarkStart w:id="240" w:name="_Toc105399940"/>
      <w:bookmarkStart w:id="241" w:name="_Toc24633254"/>
      <w:bookmarkStart w:id="242" w:name="_Toc109080678"/>
      <w:bookmarkStart w:id="243" w:name="_Toc103956490"/>
      <w:r w:rsidRPr="00AC3476">
        <w:instrText>5.1</w:instrText>
      </w:r>
      <w:r w:rsidRPr="00AC3476">
        <w:tab/>
      </w:r>
      <w:bookmarkEnd w:id="231"/>
      <w:bookmarkEnd w:id="232"/>
      <w:bookmarkEnd w:id="233"/>
      <w:r w:rsidRPr="00AC3476">
        <w:instrText>Performance Testing</w:instrText>
      </w:r>
      <w:bookmarkEnd w:id="234"/>
      <w:bookmarkEnd w:id="235"/>
      <w:bookmarkEnd w:id="236"/>
      <w:bookmarkEnd w:id="237"/>
      <w:bookmarkEnd w:id="238"/>
      <w:bookmarkEnd w:id="239"/>
      <w:bookmarkEnd w:id="240"/>
      <w:bookmarkEnd w:id="241"/>
      <w:bookmarkEnd w:id="242"/>
      <w:bookmarkEnd w:id="243"/>
      <w:r w:rsidRPr="00AC3476">
        <w:instrText xml:space="preserve">" \f C \l "2" </w:instrText>
      </w:r>
      <w:r>
        <w:fldChar w:fldCharType="end"/>
      </w:r>
      <w:r w:rsidRPr="00AC3476">
        <w:t>.</w:t>
      </w:r>
      <w:r w:rsidR="0025574A" w:rsidRPr="005E5D40">
        <w:rPr>
          <w:b/>
          <w:bCs/>
          <w:i/>
          <w:iCs/>
        </w:rPr>
        <w:t xml:space="preserve">[Use this Section 5.1 </w:t>
      </w:r>
      <w:r w:rsidR="0025574A">
        <w:rPr>
          <w:b/>
          <w:bCs/>
          <w:i/>
          <w:iCs/>
        </w:rPr>
        <w:t xml:space="preserve">only </w:t>
      </w:r>
      <w:r w:rsidR="0025574A" w:rsidRPr="005E5D40">
        <w:rPr>
          <w:b/>
          <w:bCs/>
          <w:i/>
          <w:iCs/>
        </w:rPr>
        <w:t>for non-Energy Efficiency Projects]</w:t>
      </w:r>
    </w:p>
    <w:p w14:paraId="4F5F5BE0" w14:textId="77777777" w:rsidR="00A87B75" w:rsidRPr="00AC3476" w:rsidRDefault="00A460A4" w:rsidP="00860C70">
      <w:pPr>
        <w:pStyle w:val="DIDFParaa"/>
      </w:pPr>
      <w:r w:rsidRPr="00AC3476">
        <w:t>(a)</w:t>
      </w:r>
      <w:r w:rsidRPr="00AC3476">
        <w:tab/>
        <w:t xml:space="preserve">All performance tests of the Project, including any Initial Performance Test required in Section 2 of </w:t>
      </w:r>
      <w:r w:rsidRPr="00B87ADF">
        <w:rPr>
          <w:u w:val="single"/>
        </w:rPr>
        <w:t>Appendix VIII</w:t>
      </w:r>
      <w:r w:rsidR="000D45D7">
        <w:rPr>
          <w:u w:val="single"/>
        </w:rPr>
        <w:t>-A</w:t>
      </w:r>
      <w:r w:rsidRPr="00AC3476">
        <w:t xml:space="preserve">, will be performed in accordance with the test procedures set forth in </w:t>
      </w:r>
      <w:r w:rsidRPr="00B87ADF">
        <w:rPr>
          <w:u w:val="single"/>
        </w:rPr>
        <w:t>Appendix VIII</w:t>
      </w:r>
      <w:r w:rsidRPr="00AC3476">
        <w:t xml:space="preserve"> (each test a “Performance Test”), including additional procedures and protocols related to Performance Testing as mutually agreed between Buyer and Seller (“Test Procedures”). Seller shall bear all costs and receive all revenues, if applicable, associated with all Performance Tests.</w:t>
      </w:r>
    </w:p>
    <w:p w14:paraId="18548874" w14:textId="77777777" w:rsidR="00A87B75" w:rsidRPr="00AC3476" w:rsidRDefault="00A460A4" w:rsidP="00860C70">
      <w:pPr>
        <w:pStyle w:val="DIDFParaa"/>
      </w:pPr>
      <w:r w:rsidRPr="00AC3476">
        <w:t>(b)</w:t>
      </w:r>
      <w:r w:rsidRPr="00AC3476">
        <w:tab/>
        <w:t xml:space="preserve">After the </w:t>
      </w:r>
      <w:r w:rsidR="00A27878">
        <w:t>IDD</w:t>
      </w:r>
      <w:r w:rsidRPr="00AC3476">
        <w:t xml:space="preserve"> and during the Delivery Term, Buyer will have the right to conduct a Performance Test (“Buyer Performance Test”) no more than once a calendar year to demonstrate whether the Project </w:t>
      </w:r>
      <w:proofErr w:type="gramStart"/>
      <w:r w:rsidRPr="00AC3476">
        <w:t>is capable of delivering</w:t>
      </w:r>
      <w:proofErr w:type="gramEnd"/>
      <w:r w:rsidRPr="00AC3476">
        <w:t xml:space="preserve"> the Distribution Services at the Contract Capacity.  Within 30 calendar days following a Buyer Performance Test, Seller will have the right to retest the Project with a Performance Test (“Seller Retest”). For the avoidance of doubt, the results of any Seller Retest will supersede the results of the preceding Buyer Performance Test.</w:t>
      </w:r>
    </w:p>
    <w:p w14:paraId="7E038914" w14:textId="77777777" w:rsidR="00A87B75" w:rsidRPr="00AC3476" w:rsidRDefault="00A460A4" w:rsidP="00860C70">
      <w:pPr>
        <w:pStyle w:val="DIDFParai"/>
      </w:pPr>
      <w:r w:rsidRPr="00AC3476">
        <w:t>(</w:t>
      </w:r>
      <w:proofErr w:type="spellStart"/>
      <w:r w:rsidRPr="00AC3476">
        <w:t>i</w:t>
      </w:r>
      <w:proofErr w:type="spellEnd"/>
      <w:r w:rsidRPr="00AC3476">
        <w:t>)</w:t>
      </w:r>
      <w:r w:rsidRPr="00AC3476">
        <w:tab/>
        <w:t xml:space="preserve">If a Buyer Performance Test or a corresponding Seller Retest demonstrates the Project is capable of delivering Distribution Services at or above ninety-nine percent (99%) of the Initial Contract Capacity, the Contract Capacity will remain the Initial Contract </w:t>
      </w:r>
      <w:proofErr w:type="gramStart"/>
      <w:r w:rsidRPr="00AC3476">
        <w:t>Capacity;</w:t>
      </w:r>
      <w:proofErr w:type="gramEnd"/>
      <w:r w:rsidRPr="00AC3476">
        <w:t xml:space="preserve"> </w:t>
      </w:r>
    </w:p>
    <w:p w14:paraId="68AEB448" w14:textId="77777777" w:rsidR="00A87B75" w:rsidRPr="00AC3476" w:rsidRDefault="00A460A4" w:rsidP="00860C70">
      <w:pPr>
        <w:pStyle w:val="DIDFParai"/>
      </w:pPr>
      <w:r w:rsidRPr="00AC3476">
        <w:t>(ii)</w:t>
      </w:r>
      <w:r w:rsidRPr="00AC3476">
        <w:tab/>
        <w:t>If a Buyer Performance Test or a corresponding Seller Retest demonstrates the Project is capable of delivering Distribution Services at more than or equal to eighty-five (85%) of the Initial Contract Capacity, but less than ninety-nine percent (99%) of the Initial Contract Capacity (“Testing Band”), the Contract Capacity will be automatically adjusted (upwards or downwards) to the capacity commensurate with the amount of Distribution Services the Project delivered during the Performance Test within the Testing Band.</w:t>
      </w:r>
    </w:p>
    <w:p w14:paraId="11471D47" w14:textId="77777777" w:rsidR="00A87B75" w:rsidRPr="00AC3476" w:rsidRDefault="00A460A4" w:rsidP="00860C70">
      <w:pPr>
        <w:pStyle w:val="DIDFParai"/>
      </w:pPr>
      <w:r w:rsidRPr="00AC3476">
        <w:t>(iii)</w:t>
      </w:r>
      <w:r w:rsidRPr="00AC3476">
        <w:tab/>
        <w:t xml:space="preserve">If a Buyer Performance Test or a corresponding Seller Retest demonstrates the Project is not capable of delivering Distribution Services of at least eighty-five percent (85%) of the Initial Contract Capacity, an Event of Default shall have </w:t>
      </w:r>
      <w:r w:rsidR="00D13A2D" w:rsidRPr="00AC3476">
        <w:t>occurred</w:t>
      </w:r>
      <w:r w:rsidRPr="00AC3476">
        <w:t xml:space="preserve"> in accordance with Section 7.1(a)(viii).  </w:t>
      </w:r>
    </w:p>
    <w:p w14:paraId="703AEE94" w14:textId="77777777" w:rsidR="00740773" w:rsidRPr="001726F0" w:rsidRDefault="00A460A4" w:rsidP="00860C70">
      <w:pPr>
        <w:pStyle w:val="DIDFPara11"/>
      </w:pPr>
      <w:r w:rsidRPr="009C7955">
        <w:t>5.</w:t>
      </w:r>
      <w:r w:rsidR="0025574A">
        <w:t>1</w:t>
      </w:r>
      <w:r w:rsidRPr="009C7955">
        <w:tab/>
      </w:r>
      <w:r w:rsidRPr="00860C70">
        <w:t>Measurement</w:t>
      </w:r>
      <w:r w:rsidRPr="009C7955">
        <w:rPr>
          <w:u w:val="single"/>
        </w:rPr>
        <w:t xml:space="preserve"> and Verification</w:t>
      </w:r>
      <w:r>
        <w:fldChar w:fldCharType="begin"/>
      </w:r>
      <w:r w:rsidRPr="009C7955">
        <w:instrText xml:space="preserve"> TC "</w:instrText>
      </w:r>
      <w:bookmarkStart w:id="244" w:name="_Toc498604745"/>
      <w:bookmarkStart w:id="245" w:name="_Toc498605906"/>
      <w:bookmarkStart w:id="246" w:name="_Toc519176951"/>
      <w:bookmarkStart w:id="247" w:name="_Toc105399941"/>
      <w:bookmarkStart w:id="248" w:name="_Toc24633255"/>
      <w:bookmarkStart w:id="249" w:name="_Toc109080679"/>
      <w:bookmarkStart w:id="250" w:name="_Toc103956491"/>
      <w:r w:rsidRPr="009C7955">
        <w:instrText>5.</w:instrText>
      </w:r>
      <w:r w:rsidR="0025574A">
        <w:instrText>1</w:instrText>
      </w:r>
      <w:r w:rsidRPr="009C7955">
        <w:tab/>
        <w:instrText>Measurement and Verification</w:instrText>
      </w:r>
      <w:bookmarkEnd w:id="244"/>
      <w:bookmarkEnd w:id="245"/>
      <w:bookmarkEnd w:id="246"/>
      <w:bookmarkEnd w:id="247"/>
      <w:bookmarkEnd w:id="248"/>
      <w:bookmarkEnd w:id="249"/>
      <w:bookmarkEnd w:id="250"/>
      <w:r w:rsidRPr="009C7955">
        <w:instrText xml:space="preserve">" \f C \l "2" </w:instrText>
      </w:r>
      <w:r>
        <w:fldChar w:fldCharType="end"/>
      </w:r>
      <w:r w:rsidRPr="009C7955">
        <w:t xml:space="preserve">. </w:t>
      </w:r>
      <w:r w:rsidR="0025574A" w:rsidRPr="009C7955">
        <w:t xml:space="preserve"> </w:t>
      </w:r>
      <w:r w:rsidR="0025574A" w:rsidRPr="00FE08D5">
        <w:rPr>
          <w:b/>
          <w:bCs/>
          <w:i/>
          <w:iCs/>
        </w:rPr>
        <w:t xml:space="preserve">[Use this Section 5.1 </w:t>
      </w:r>
      <w:r w:rsidR="0025574A">
        <w:rPr>
          <w:b/>
          <w:bCs/>
          <w:i/>
          <w:iCs/>
        </w:rPr>
        <w:t xml:space="preserve">only </w:t>
      </w:r>
      <w:r w:rsidR="0025574A" w:rsidRPr="00FE08D5">
        <w:rPr>
          <w:b/>
          <w:bCs/>
          <w:i/>
          <w:iCs/>
        </w:rPr>
        <w:t>for Energy Efficiency Projects</w:t>
      </w:r>
      <w:r w:rsidRPr="009C7955">
        <w:t xml:space="preserve"> The amount of Distribution Services the Project delivers will be measured for all purposes under this Agreement based on the </w:t>
      </w:r>
      <w:r w:rsidR="0025574A" w:rsidRPr="009C7955">
        <w:t xml:space="preserve">Project’s technology using the methodologies and parameters set forth in </w:t>
      </w:r>
      <w:r w:rsidR="0025574A" w:rsidRPr="009C7955">
        <w:rPr>
          <w:u w:val="single"/>
        </w:rPr>
        <w:t>Appendix VIII</w:t>
      </w:r>
      <w:r w:rsidR="0025574A" w:rsidRPr="009C7955">
        <w:t xml:space="preserve">. </w:t>
      </w:r>
      <w:r w:rsidR="0025574A">
        <w:t xml:space="preserve"> </w:t>
      </w:r>
      <w:r w:rsidR="0025574A" w:rsidRPr="005818A0">
        <w:t xml:space="preserve">Seller shall not make any modifications to the </w:t>
      </w:r>
      <w:r w:rsidR="0025574A">
        <w:t>M&amp;V</w:t>
      </w:r>
      <w:r w:rsidR="0025574A" w:rsidRPr="005818A0">
        <w:t xml:space="preserve"> Plan</w:t>
      </w:r>
      <w:r w:rsidR="0025574A">
        <w:t xml:space="preserve"> set forth in Appendix VIII</w:t>
      </w:r>
      <w:r w:rsidR="0025574A" w:rsidRPr="005818A0">
        <w:t xml:space="preserve"> without the prior written consent of Buyer, which consent shall be in Buyer’s </w:t>
      </w:r>
      <w:r w:rsidR="0025574A">
        <w:t>sole</w:t>
      </w:r>
      <w:r w:rsidR="0025574A" w:rsidRPr="005818A0">
        <w:t xml:space="preserve"> discretion.</w:t>
      </w:r>
      <w:r w:rsidR="0025574A">
        <w:t xml:space="preserve"> </w:t>
      </w:r>
      <w:r>
        <w:rPr>
          <w:u w:val="single"/>
        </w:rPr>
        <w:t xml:space="preserve"> </w:t>
      </w:r>
    </w:p>
    <w:p w14:paraId="1FDF900A" w14:textId="77777777" w:rsidR="0070095F" w:rsidRDefault="00A460A4" w:rsidP="0070095F">
      <w:pPr>
        <w:keepNext/>
        <w:jc w:val="center"/>
        <w:outlineLvl w:val="0"/>
      </w:pPr>
      <w:r w:rsidRPr="0045254F">
        <w:rPr>
          <w:b/>
        </w:rPr>
        <w:t xml:space="preserve">ARTICLE </w:t>
      </w:r>
      <w:r>
        <w:rPr>
          <w:b/>
        </w:rPr>
        <w:t>SIX</w:t>
      </w:r>
      <w:proofErr w:type="gramStart"/>
      <w:r w:rsidRPr="0045254F">
        <w:rPr>
          <w:b/>
        </w:rPr>
        <w:t xml:space="preserve">:  </w:t>
      </w:r>
      <w:r w:rsidR="0006435A">
        <w:rPr>
          <w:b/>
        </w:rPr>
        <w:t>[</w:t>
      </w:r>
      <w:proofErr w:type="gramEnd"/>
      <w:r w:rsidR="0006435A">
        <w:rPr>
          <w:b/>
        </w:rPr>
        <w:t>Non-Energy Effi</w:t>
      </w:r>
      <w:r w:rsidR="007D0CB8">
        <w:rPr>
          <w:b/>
        </w:rPr>
        <w:t>ci</w:t>
      </w:r>
      <w:r w:rsidR="0006435A">
        <w:rPr>
          <w:b/>
        </w:rPr>
        <w:t>ency-</w:t>
      </w:r>
      <w:r w:rsidRPr="0045254F">
        <w:rPr>
          <w:b/>
        </w:rPr>
        <w:t>COMPENSATION</w:t>
      </w:r>
      <w:r>
        <w:fldChar w:fldCharType="begin"/>
      </w:r>
      <w:r w:rsidRPr="0045254F">
        <w:instrText xml:space="preserve"> TC "</w:instrText>
      </w:r>
      <w:bookmarkStart w:id="251" w:name="_Toc449012212"/>
      <w:bookmarkStart w:id="252" w:name="_Toc459387650"/>
      <w:bookmarkStart w:id="253" w:name="_Toc467431341"/>
      <w:bookmarkStart w:id="254" w:name="_Toc481157711"/>
      <w:bookmarkStart w:id="255" w:name="_Toc39140122"/>
      <w:bookmarkStart w:id="256" w:name="_Toc55555164"/>
      <w:bookmarkStart w:id="257" w:name="_Toc498604746"/>
      <w:bookmarkStart w:id="258" w:name="_Toc498605907"/>
      <w:bookmarkStart w:id="259" w:name="_Toc519176952"/>
      <w:bookmarkStart w:id="260" w:name="_Toc105399942"/>
      <w:bookmarkStart w:id="261" w:name="_Toc24633258"/>
      <w:bookmarkStart w:id="262" w:name="_Toc109080680"/>
      <w:bookmarkStart w:id="263" w:name="_Toc103956492"/>
      <w:r w:rsidRPr="0045254F">
        <w:instrText xml:space="preserve">ARTICLE </w:instrText>
      </w:r>
      <w:r>
        <w:instrText>SIX</w:instrText>
      </w:r>
      <w:r w:rsidRPr="0045254F">
        <w:instrText>:  COMPENSATION</w:instrText>
      </w:r>
      <w:bookmarkEnd w:id="251"/>
      <w:bookmarkEnd w:id="252"/>
      <w:bookmarkEnd w:id="253"/>
      <w:bookmarkEnd w:id="254"/>
      <w:bookmarkEnd w:id="255"/>
      <w:bookmarkEnd w:id="256"/>
      <w:bookmarkEnd w:id="257"/>
      <w:bookmarkEnd w:id="258"/>
      <w:bookmarkEnd w:id="259"/>
      <w:bookmarkEnd w:id="260"/>
      <w:bookmarkEnd w:id="261"/>
      <w:bookmarkEnd w:id="262"/>
      <w:bookmarkEnd w:id="263"/>
      <w:r w:rsidRPr="0045254F">
        <w:instrText xml:space="preserve">" \f C \l "1" </w:instrText>
      </w:r>
      <w:r>
        <w:fldChar w:fldCharType="end"/>
      </w:r>
    </w:p>
    <w:p w14:paraId="74084365" w14:textId="77777777" w:rsidR="00A16500" w:rsidRPr="00B87ADF" w:rsidRDefault="00A460A4" w:rsidP="00860C70">
      <w:pPr>
        <w:pStyle w:val="DIDFPara11"/>
      </w:pPr>
      <w:r>
        <w:t>6</w:t>
      </w:r>
      <w:r w:rsidRPr="0045254F">
        <w:t>.1</w:t>
      </w:r>
      <w:r w:rsidRPr="0045254F">
        <w:tab/>
      </w:r>
      <w:r w:rsidRPr="00B87ADF">
        <w:rPr>
          <w:u w:val="single"/>
        </w:rPr>
        <w:t>Contract Pricing</w:t>
      </w:r>
      <w:r>
        <w:fldChar w:fldCharType="begin"/>
      </w:r>
      <w:r w:rsidRPr="00B87ADF">
        <w:instrText xml:space="preserve"> TC "</w:instrText>
      </w:r>
      <w:bookmarkStart w:id="264" w:name="_Toc24633259"/>
      <w:bookmarkStart w:id="265" w:name="_Toc498604747"/>
      <w:bookmarkStart w:id="266" w:name="_Toc498605908"/>
      <w:bookmarkStart w:id="267" w:name="_Toc519176953"/>
      <w:bookmarkStart w:id="268" w:name="_Toc105399943"/>
      <w:bookmarkStart w:id="269" w:name="_Toc109080681"/>
      <w:bookmarkStart w:id="270" w:name="_Toc103956493"/>
      <w:r w:rsidRPr="00B87ADF">
        <w:instrText>6.1</w:instrText>
      </w:r>
      <w:r w:rsidRPr="00B87ADF">
        <w:tab/>
        <w:instrText>Contract Pric</w:instrText>
      </w:r>
      <w:bookmarkEnd w:id="264"/>
      <w:r w:rsidRPr="00B87ADF">
        <w:instrText>ing</w:instrText>
      </w:r>
      <w:bookmarkEnd w:id="265"/>
      <w:bookmarkEnd w:id="266"/>
      <w:bookmarkEnd w:id="267"/>
      <w:bookmarkEnd w:id="268"/>
      <w:bookmarkEnd w:id="269"/>
      <w:bookmarkEnd w:id="270"/>
      <w:r w:rsidRPr="00B87ADF">
        <w:instrText xml:space="preserve">" \f C \l "2" </w:instrText>
      </w:r>
      <w:r>
        <w:fldChar w:fldCharType="end"/>
      </w:r>
      <w:r w:rsidRPr="00B87ADF">
        <w:t xml:space="preserve">.  The payments for Distribution Services are calculated using a Contract Fixed Price as set forth in </w:t>
      </w:r>
      <w:r w:rsidRPr="00CA49D1">
        <w:rPr>
          <w:u w:val="single"/>
        </w:rPr>
        <w:t>Appendix IV</w:t>
      </w:r>
      <w:r w:rsidRPr="00860C70">
        <w:t xml:space="preserve"> and described in more detail below</w:t>
      </w:r>
      <w:r w:rsidRPr="00B87ADF">
        <w:t>.</w:t>
      </w:r>
    </w:p>
    <w:p w14:paraId="7C0E7C37" w14:textId="77777777" w:rsidR="00F521F1" w:rsidRPr="00B87ADF" w:rsidRDefault="00A460A4" w:rsidP="00860C70">
      <w:pPr>
        <w:pStyle w:val="DIDFPara11"/>
      </w:pPr>
      <w:r w:rsidRPr="00B87ADF">
        <w:t>6.2</w:t>
      </w:r>
      <w:r w:rsidRPr="00B87ADF">
        <w:tab/>
      </w:r>
      <w:r w:rsidRPr="00B87ADF">
        <w:rPr>
          <w:u w:val="single"/>
        </w:rPr>
        <w:t>Monthly Payment</w:t>
      </w:r>
      <w:r>
        <w:fldChar w:fldCharType="begin"/>
      </w:r>
      <w:r w:rsidRPr="00B87ADF">
        <w:instrText xml:space="preserve"> TC "</w:instrText>
      </w:r>
      <w:bookmarkStart w:id="271" w:name="_Toc449012213"/>
      <w:bookmarkStart w:id="272" w:name="_Toc459387651"/>
      <w:bookmarkStart w:id="273" w:name="_Toc467431342"/>
      <w:bookmarkStart w:id="274" w:name="_Toc481157712"/>
      <w:bookmarkStart w:id="275" w:name="_Toc39140123"/>
      <w:bookmarkStart w:id="276" w:name="_Toc55555165"/>
      <w:bookmarkStart w:id="277" w:name="_Toc498604748"/>
      <w:bookmarkStart w:id="278" w:name="_Toc498605909"/>
      <w:bookmarkStart w:id="279" w:name="_Toc519176954"/>
      <w:bookmarkStart w:id="280" w:name="_Toc105399944"/>
      <w:bookmarkStart w:id="281" w:name="_Toc24633260"/>
      <w:bookmarkStart w:id="282" w:name="_Toc109080682"/>
      <w:bookmarkStart w:id="283" w:name="_Toc103956494"/>
      <w:r w:rsidRPr="00B87ADF">
        <w:instrText>6.2</w:instrText>
      </w:r>
      <w:r w:rsidRPr="00B87ADF">
        <w:tab/>
        <w:instrText>Monthly Payment</w:instrText>
      </w:r>
      <w:bookmarkEnd w:id="271"/>
      <w:bookmarkEnd w:id="272"/>
      <w:bookmarkEnd w:id="273"/>
      <w:bookmarkEnd w:id="274"/>
      <w:bookmarkEnd w:id="275"/>
      <w:bookmarkEnd w:id="276"/>
      <w:bookmarkEnd w:id="277"/>
      <w:bookmarkEnd w:id="278"/>
      <w:bookmarkEnd w:id="279"/>
      <w:bookmarkEnd w:id="280"/>
      <w:bookmarkEnd w:id="281"/>
      <w:bookmarkEnd w:id="282"/>
      <w:bookmarkEnd w:id="283"/>
      <w:r w:rsidRPr="00B87ADF">
        <w:instrText xml:space="preserve">" \f C \l "2" </w:instrText>
      </w:r>
      <w:r>
        <w:fldChar w:fldCharType="end"/>
      </w:r>
      <w:r w:rsidRPr="00B87ADF">
        <w:t>.  A monthly payment (“Monthly Payment” or “MP”) for the Distribution Services provided by Seller in each Delivery Month shall be calculated in accordance with the formula set forth below.</w:t>
      </w:r>
    </w:p>
    <w:p w14:paraId="52C03401" w14:textId="77777777" w:rsidR="00F521F1" w:rsidRPr="0045254F" w:rsidRDefault="00A460A4" w:rsidP="00860C70">
      <w:pPr>
        <w:pStyle w:val="DIDFPara11"/>
        <w:ind w:firstLine="1440"/>
      </w:pPr>
      <w:r w:rsidRPr="00B87ADF">
        <w:t>Buyer</w:t>
      </w:r>
      <w:r w:rsidRPr="009C7955">
        <w:t xml:space="preserve"> shall pay</w:t>
      </w:r>
      <w:r w:rsidRPr="0045254F">
        <w:t xml:space="preserve"> to Seller </w:t>
      </w:r>
      <w:r w:rsidRPr="009C7955">
        <w:t xml:space="preserve">a monthly payment </w:t>
      </w:r>
      <w:r w:rsidRPr="0045254F">
        <w:t xml:space="preserve">for </w:t>
      </w:r>
      <w:r w:rsidRPr="009C7955">
        <w:t>the Distribution Services in each of the Delivery Months</w:t>
      </w:r>
      <w:r w:rsidRPr="0045254F">
        <w:t>:</w:t>
      </w:r>
    </w:p>
    <w:p w14:paraId="3297E51A" w14:textId="77777777" w:rsidR="00F521F1" w:rsidRDefault="00A460A4" w:rsidP="00F521F1">
      <w:pPr>
        <w:ind w:left="2808" w:hanging="648"/>
      </w:pPr>
      <w:proofErr w:type="spellStart"/>
      <w:r w:rsidRPr="0045254F">
        <w:t>MP</w:t>
      </w:r>
      <w:r w:rsidRPr="0045254F">
        <w:rPr>
          <w:vertAlign w:val="subscript"/>
        </w:rPr>
        <w:t>m</w:t>
      </w:r>
      <w:proofErr w:type="spellEnd"/>
      <w:r w:rsidRPr="0045254F">
        <w:t xml:space="preserve"> = </w:t>
      </w:r>
      <w:r w:rsidRPr="009C7955">
        <w:t>(</w:t>
      </w:r>
      <w:proofErr w:type="spellStart"/>
      <w:r w:rsidRPr="009C7955">
        <w:t>FP</w:t>
      </w:r>
      <w:r w:rsidRPr="009C7955">
        <w:rPr>
          <w:vertAlign w:val="subscript"/>
        </w:rPr>
        <w:t>m</w:t>
      </w:r>
      <w:proofErr w:type="spellEnd"/>
      <w:r w:rsidRPr="009C7955">
        <w:t xml:space="preserve"> × </w:t>
      </w:r>
      <w:proofErr w:type="spellStart"/>
      <w:r w:rsidRPr="009C7955">
        <w:t>AF</w:t>
      </w:r>
      <w:r w:rsidRPr="009C7955">
        <w:rPr>
          <w:vertAlign w:val="subscript"/>
        </w:rPr>
        <w:t>m</w:t>
      </w:r>
      <w:proofErr w:type="spellEnd"/>
      <w:r w:rsidRPr="009C7955">
        <w:t>)</w:t>
      </w:r>
    </w:p>
    <w:p w14:paraId="083CEF04" w14:textId="77777777" w:rsidR="00F521F1" w:rsidRPr="0045254F" w:rsidRDefault="00A460A4" w:rsidP="00F521F1">
      <w:pPr>
        <w:ind w:left="2880"/>
      </w:pPr>
      <w:proofErr w:type="gramStart"/>
      <w:r w:rsidRPr="0045254F">
        <w:t>where</w:t>
      </w:r>
      <w:proofErr w:type="gramEnd"/>
      <w:r w:rsidRPr="0045254F">
        <w:t>,</w:t>
      </w:r>
    </w:p>
    <w:p w14:paraId="24AA1464" w14:textId="77777777" w:rsidR="00F521F1" w:rsidRPr="009C7955" w:rsidRDefault="00A460A4" w:rsidP="00F521F1">
      <w:pPr>
        <w:ind w:left="1440" w:firstLine="720"/>
      </w:pPr>
      <w:proofErr w:type="spellStart"/>
      <w:r w:rsidRPr="009C7955">
        <w:t>MP</w:t>
      </w:r>
      <w:r w:rsidRPr="009C7955">
        <w:rPr>
          <w:vertAlign w:val="subscript"/>
        </w:rPr>
        <w:t>m</w:t>
      </w:r>
      <w:proofErr w:type="spellEnd"/>
      <w:r w:rsidRPr="009C7955">
        <w:t xml:space="preserve"> = Monthly Payment for Delivery Month </w:t>
      </w:r>
      <w:r w:rsidRPr="00DD5297">
        <w:rPr>
          <w:i/>
        </w:rPr>
        <w:t>m</w:t>
      </w:r>
    </w:p>
    <w:p w14:paraId="2BDD130D" w14:textId="77777777" w:rsidR="00F521F1" w:rsidRPr="009C7955" w:rsidRDefault="00A460A4" w:rsidP="00FB2244">
      <w:pPr>
        <w:ind w:left="1440" w:firstLine="720"/>
      </w:pPr>
      <w:proofErr w:type="spellStart"/>
      <w:r w:rsidRPr="009C7955">
        <w:t>FP</w:t>
      </w:r>
      <w:r w:rsidRPr="009C7955">
        <w:rPr>
          <w:vertAlign w:val="subscript"/>
        </w:rPr>
        <w:t>m</w:t>
      </w:r>
      <w:proofErr w:type="spellEnd"/>
      <w:r w:rsidRPr="009C7955">
        <w:t xml:space="preserve"> = Fixed Payment for Delivery Month </w:t>
      </w:r>
      <w:r w:rsidRPr="00DD5297">
        <w:rPr>
          <w:i/>
        </w:rPr>
        <w:t>m</w:t>
      </w:r>
      <w:r w:rsidRPr="009C7955">
        <w:t xml:space="preserve"> (pursuant to section (a) below)</w:t>
      </w:r>
    </w:p>
    <w:p w14:paraId="5B30A194" w14:textId="77777777" w:rsidR="00F521F1" w:rsidRPr="009C7955" w:rsidRDefault="00A460A4" w:rsidP="00F521F1">
      <w:pPr>
        <w:ind w:left="1440" w:firstLine="720"/>
      </w:pPr>
      <w:proofErr w:type="spellStart"/>
      <w:proofErr w:type="gramStart"/>
      <w:r w:rsidRPr="009C7955">
        <w:t>AF</w:t>
      </w:r>
      <w:r w:rsidRPr="009C7955">
        <w:rPr>
          <w:vertAlign w:val="subscript"/>
        </w:rPr>
        <w:t>m</w:t>
      </w:r>
      <w:proofErr w:type="spellEnd"/>
      <w:r w:rsidRPr="009C7955">
        <w:rPr>
          <w:vertAlign w:val="subscript"/>
        </w:rPr>
        <w:t xml:space="preserve">  </w:t>
      </w:r>
      <w:r w:rsidRPr="009C7955">
        <w:t>=</w:t>
      </w:r>
      <w:proofErr w:type="gramEnd"/>
      <w:r w:rsidRPr="009C7955">
        <w:t xml:space="preserve"> Availability Factor for Delivery Month </w:t>
      </w:r>
      <w:r w:rsidRPr="009C7955">
        <w:rPr>
          <w:i/>
        </w:rPr>
        <w:t xml:space="preserve">m </w:t>
      </w:r>
      <w:r w:rsidRPr="009C7955">
        <w:t>(pursuant to section (</w:t>
      </w:r>
      <w:r>
        <w:t>b</w:t>
      </w:r>
      <w:r w:rsidRPr="009C7955">
        <w:t>) below)</w:t>
      </w:r>
    </w:p>
    <w:p w14:paraId="73B38C05" w14:textId="77777777" w:rsidR="00F521F1" w:rsidRPr="00B87ADF" w:rsidRDefault="00A460A4" w:rsidP="00860C70">
      <w:pPr>
        <w:pStyle w:val="DIDFParaa"/>
      </w:pPr>
      <w:r w:rsidRPr="00B87ADF">
        <w:t>(a)</w:t>
      </w:r>
      <w:r w:rsidRPr="00B87ADF">
        <w:tab/>
      </w:r>
      <w:r w:rsidRPr="00B87ADF">
        <w:rPr>
          <w:u w:val="single"/>
        </w:rPr>
        <w:t>Fixed Payment</w:t>
      </w:r>
    </w:p>
    <w:p w14:paraId="4A0F932D" w14:textId="77777777" w:rsidR="00F521F1" w:rsidRPr="009C7955" w:rsidRDefault="00A460A4" w:rsidP="00F521F1">
      <w:pPr>
        <w:ind w:left="2160"/>
      </w:pPr>
      <w:bookmarkStart w:id="284" w:name="_Hlk527036663"/>
      <w:proofErr w:type="spellStart"/>
      <w:r w:rsidRPr="009C7955">
        <w:t>FP</w:t>
      </w:r>
      <w:r w:rsidRPr="009C7955">
        <w:rPr>
          <w:vertAlign w:val="subscript"/>
        </w:rPr>
        <w:t>m</w:t>
      </w:r>
      <w:proofErr w:type="spellEnd"/>
      <w:r w:rsidRPr="009C7955">
        <w:t xml:space="preserve"> = </w:t>
      </w:r>
      <w:proofErr w:type="spellStart"/>
      <w:r w:rsidRPr="009C7955">
        <w:t>CC</w:t>
      </w:r>
      <w:r w:rsidRPr="009C7955">
        <w:rPr>
          <w:vertAlign w:val="subscript"/>
        </w:rPr>
        <w:t>m</w:t>
      </w:r>
      <w:proofErr w:type="spellEnd"/>
      <w:r w:rsidRPr="009C7955">
        <w:t xml:space="preserve"> × </w:t>
      </w:r>
      <w:proofErr w:type="spellStart"/>
      <w:r w:rsidRPr="009C7955">
        <w:t>CP</w:t>
      </w:r>
      <w:r w:rsidRPr="009C7955">
        <w:rPr>
          <w:vertAlign w:val="subscript"/>
        </w:rPr>
        <w:t>m</w:t>
      </w:r>
      <w:proofErr w:type="spellEnd"/>
      <w:r w:rsidRPr="009C7955">
        <w:t xml:space="preserve"> </w:t>
      </w:r>
      <w:proofErr w:type="gramStart"/>
      <w:r w:rsidRPr="009C7955">
        <w:t>×</w:t>
      </w:r>
      <w:r>
        <w:t xml:space="preserve"> </w:t>
      </w:r>
      <w:r w:rsidRPr="00DD5297">
        <w:t xml:space="preserve"> </w:t>
      </w:r>
      <w:r w:rsidRPr="009C7955">
        <w:t>Deliver</w:t>
      </w:r>
      <w:r>
        <w:t>y</w:t>
      </w:r>
      <w:proofErr w:type="gramEnd"/>
      <w:r>
        <w:t xml:space="preserve"> </w:t>
      </w:r>
      <w:r w:rsidRPr="009C7955">
        <w:t xml:space="preserve">Services </w:t>
      </w:r>
      <w:proofErr w:type="spellStart"/>
      <w:r w:rsidRPr="009C7955">
        <w:t>Adjustment</w:t>
      </w:r>
      <w:r w:rsidRPr="009C7955">
        <w:rPr>
          <w:vertAlign w:val="subscript"/>
        </w:rPr>
        <w:t>m</w:t>
      </w:r>
      <w:proofErr w:type="spellEnd"/>
    </w:p>
    <w:bookmarkEnd w:id="284"/>
    <w:p w14:paraId="528E0CD3" w14:textId="77777777" w:rsidR="00F521F1" w:rsidRPr="00DD5297" w:rsidRDefault="00A460A4" w:rsidP="00F521F1">
      <w:pPr>
        <w:keepNext/>
        <w:ind w:left="2160"/>
        <w:rPr>
          <w:i/>
        </w:rPr>
      </w:pPr>
      <w:proofErr w:type="gramStart"/>
      <w:r w:rsidRPr="00DD5297">
        <w:rPr>
          <w:i/>
        </w:rPr>
        <w:t>where</w:t>
      </w:r>
      <w:proofErr w:type="gramEnd"/>
      <w:r w:rsidRPr="00DD5297">
        <w:rPr>
          <w:i/>
        </w:rPr>
        <w:t xml:space="preserve">, </w:t>
      </w:r>
    </w:p>
    <w:p w14:paraId="2E8ECE93" w14:textId="77777777" w:rsidR="00F521F1" w:rsidRPr="009C7955" w:rsidRDefault="00A460A4" w:rsidP="00F521F1">
      <w:pPr>
        <w:ind w:left="2160"/>
      </w:pPr>
      <w:proofErr w:type="spellStart"/>
      <w:r w:rsidRPr="009C7955">
        <w:t>CC</w:t>
      </w:r>
      <w:r w:rsidRPr="009C7955">
        <w:rPr>
          <w:vertAlign w:val="subscript"/>
        </w:rPr>
        <w:t>m</w:t>
      </w:r>
      <w:proofErr w:type="spellEnd"/>
      <w:r w:rsidRPr="009C7955">
        <w:t xml:space="preserve"> = Contract Capacity for Delivery Month </w:t>
      </w:r>
      <w:r w:rsidRPr="00DD5297">
        <w:rPr>
          <w:i/>
        </w:rPr>
        <w:t>m</w:t>
      </w:r>
      <w:r w:rsidRPr="009C7955">
        <w:t xml:space="preserve"> </w:t>
      </w:r>
    </w:p>
    <w:p w14:paraId="3797A1AA" w14:textId="77777777" w:rsidR="00F521F1" w:rsidRDefault="00A460A4" w:rsidP="00F521F1">
      <w:pPr>
        <w:ind w:left="2808" w:hanging="648"/>
      </w:pPr>
      <w:proofErr w:type="spellStart"/>
      <w:r w:rsidRPr="0045254F">
        <w:t>CP</w:t>
      </w:r>
      <w:r w:rsidRPr="0045254F">
        <w:rPr>
          <w:vertAlign w:val="subscript"/>
        </w:rPr>
        <w:t>m</w:t>
      </w:r>
      <w:proofErr w:type="spellEnd"/>
      <w:r w:rsidRPr="0045254F">
        <w:t xml:space="preserve"> = Contract </w:t>
      </w:r>
      <w:r>
        <w:t xml:space="preserve">Fixed </w:t>
      </w:r>
      <w:r w:rsidRPr="0045254F">
        <w:t xml:space="preserve">Price for </w:t>
      </w:r>
      <w:r w:rsidRPr="009C7955">
        <w:t xml:space="preserve">Delivery </w:t>
      </w:r>
      <w:r>
        <w:t>M</w:t>
      </w:r>
      <w:r w:rsidRPr="0045254F">
        <w:t xml:space="preserve">onth </w:t>
      </w:r>
      <w:r w:rsidRPr="005B73C3">
        <w:rPr>
          <w:i/>
          <w:iCs/>
        </w:rPr>
        <w:t>m</w:t>
      </w:r>
      <w:r w:rsidRPr="009C7955">
        <w:t xml:space="preserve"> pursuant to </w:t>
      </w:r>
      <w:r w:rsidRPr="009C7955">
        <w:rPr>
          <w:u w:val="single"/>
        </w:rPr>
        <w:t>Appendix IV</w:t>
      </w:r>
    </w:p>
    <w:p w14:paraId="4F21BC71" w14:textId="77777777" w:rsidR="00F521F1" w:rsidRDefault="00A460A4" w:rsidP="00F521F1">
      <w:pPr>
        <w:ind w:left="2160"/>
      </w:pPr>
      <w:r w:rsidRPr="009C7955">
        <w:t xml:space="preserve">Delivery Services </w:t>
      </w:r>
      <w:proofErr w:type="spellStart"/>
      <w:r w:rsidRPr="009C7955">
        <w:t>Adjustment</w:t>
      </w:r>
      <w:r w:rsidRPr="009C7955">
        <w:rPr>
          <w:vertAlign w:val="subscript"/>
        </w:rPr>
        <w:t>m</w:t>
      </w:r>
      <w:proofErr w:type="spellEnd"/>
      <w:r w:rsidRPr="009C7955">
        <w:t xml:space="preserve"> = </w:t>
      </w:r>
      <w:r>
        <w:t xml:space="preserve">for Delivery Month </w:t>
      </w:r>
      <w:r w:rsidRPr="00973514">
        <w:rPr>
          <w:i/>
          <w:iCs/>
        </w:rPr>
        <w:t>m</w:t>
      </w:r>
      <w:r w:rsidRPr="009C7955">
        <w:t xml:space="preserve"> pursuant to table below:</w:t>
      </w:r>
      <w:bookmarkStart w:id="285" w:name="_Hlk5109986"/>
    </w:p>
    <w:tbl>
      <w:tblPr>
        <w:tblW w:w="0" w:type="auto"/>
        <w:tblInd w:w="2784" w:type="dxa"/>
        <w:tblLayout w:type="fixed"/>
        <w:tblLook w:val="04A0" w:firstRow="1" w:lastRow="0" w:firstColumn="1" w:lastColumn="0" w:noHBand="0" w:noVBand="1"/>
      </w:tblPr>
      <w:tblGrid>
        <w:gridCol w:w="2256"/>
        <w:gridCol w:w="3420"/>
      </w:tblGrid>
      <w:tr w:rsidR="002F6A50" w14:paraId="6FB8900B" w14:textId="77777777" w:rsidTr="00BF18AE">
        <w:trPr>
          <w:trHeight w:val="445"/>
        </w:trPr>
        <w:tc>
          <w:tcPr>
            <w:tcW w:w="2256" w:type="dxa"/>
            <w:shd w:val="clear" w:color="auto" w:fill="F2F2F2"/>
            <w:vAlign w:val="center"/>
          </w:tcPr>
          <w:bookmarkEnd w:id="285"/>
          <w:p w14:paraId="5C47120B" w14:textId="77777777" w:rsidR="00E35DEB" w:rsidRPr="00B87ADF" w:rsidRDefault="00A460A4" w:rsidP="00EE68C5">
            <w:pPr>
              <w:spacing w:before="60" w:after="60"/>
              <w:jc w:val="center"/>
              <w:rPr>
                <w:b/>
                <w:bCs/>
              </w:rPr>
            </w:pPr>
            <w:proofErr w:type="spellStart"/>
            <w:r w:rsidRPr="00B87ADF">
              <w:rPr>
                <w:b/>
                <w:bCs/>
              </w:rPr>
              <w:t>DSF</w:t>
            </w:r>
            <w:r w:rsidRPr="00860C70">
              <w:rPr>
                <w:b/>
                <w:vertAlign w:val="subscript"/>
              </w:rPr>
              <w:t>m</w:t>
            </w:r>
            <w:proofErr w:type="spellEnd"/>
          </w:p>
        </w:tc>
        <w:tc>
          <w:tcPr>
            <w:tcW w:w="3420" w:type="dxa"/>
            <w:shd w:val="clear" w:color="auto" w:fill="F2F2F2"/>
            <w:vAlign w:val="center"/>
          </w:tcPr>
          <w:p w14:paraId="2D8C056A" w14:textId="77777777" w:rsidR="00E35DEB" w:rsidRPr="00B87ADF" w:rsidRDefault="00A460A4" w:rsidP="00EE68C5">
            <w:pPr>
              <w:spacing w:before="60" w:after="60"/>
              <w:jc w:val="center"/>
              <w:rPr>
                <w:b/>
                <w:bCs/>
              </w:rPr>
            </w:pPr>
            <w:r w:rsidRPr="00B87ADF">
              <w:rPr>
                <w:b/>
                <w:bCs/>
              </w:rPr>
              <w:t xml:space="preserve">Delivery Services </w:t>
            </w:r>
            <w:proofErr w:type="spellStart"/>
            <w:r w:rsidRPr="00B87ADF">
              <w:rPr>
                <w:b/>
                <w:bCs/>
              </w:rPr>
              <w:t>Adjustment</w:t>
            </w:r>
            <w:r w:rsidRPr="00860C70">
              <w:rPr>
                <w:b/>
                <w:vertAlign w:val="subscript"/>
              </w:rPr>
              <w:t>m</w:t>
            </w:r>
            <w:proofErr w:type="spellEnd"/>
          </w:p>
        </w:tc>
      </w:tr>
      <w:tr w:rsidR="002F6A50" w14:paraId="56518D61" w14:textId="77777777" w:rsidTr="00860C70">
        <w:trPr>
          <w:trHeight w:val="446"/>
        </w:trPr>
        <w:tc>
          <w:tcPr>
            <w:tcW w:w="2256" w:type="dxa"/>
            <w:vAlign w:val="center"/>
          </w:tcPr>
          <w:p w14:paraId="167ADC5A" w14:textId="77777777" w:rsidR="00E35DEB" w:rsidRPr="00B87ADF" w:rsidRDefault="00A460A4" w:rsidP="00EE68C5">
            <w:pPr>
              <w:spacing w:before="60" w:after="60"/>
            </w:pPr>
            <w:r w:rsidRPr="00B87ADF">
              <w:t>≥0.90 and ≤ 1.00</w:t>
            </w:r>
          </w:p>
        </w:tc>
        <w:tc>
          <w:tcPr>
            <w:tcW w:w="3420" w:type="dxa"/>
            <w:vAlign w:val="center"/>
          </w:tcPr>
          <w:p w14:paraId="026420F8" w14:textId="77777777" w:rsidR="00E35DEB" w:rsidRPr="00B87ADF" w:rsidRDefault="00A460A4" w:rsidP="00EE68C5">
            <w:pPr>
              <w:spacing w:before="60" w:after="60"/>
            </w:pPr>
            <w:proofErr w:type="spellStart"/>
            <w:r w:rsidRPr="00B87ADF">
              <w:t>DSF</w:t>
            </w:r>
            <w:r w:rsidRPr="00B87ADF">
              <w:rPr>
                <w:vertAlign w:val="subscript"/>
              </w:rPr>
              <w:t>m</w:t>
            </w:r>
            <w:proofErr w:type="spellEnd"/>
          </w:p>
        </w:tc>
      </w:tr>
      <w:tr w:rsidR="002F6A50" w14:paraId="428D5288" w14:textId="77777777" w:rsidTr="00860C70">
        <w:trPr>
          <w:trHeight w:val="446"/>
        </w:trPr>
        <w:tc>
          <w:tcPr>
            <w:tcW w:w="2256" w:type="dxa"/>
            <w:vAlign w:val="center"/>
          </w:tcPr>
          <w:p w14:paraId="11A9A06E" w14:textId="77777777" w:rsidR="00E35DEB" w:rsidRPr="00B87ADF" w:rsidRDefault="00A460A4" w:rsidP="00EE68C5">
            <w:pPr>
              <w:spacing w:before="60" w:after="60"/>
            </w:pPr>
            <w:r w:rsidRPr="00B87ADF">
              <w:t>≥0.75 and &lt; 0.90</w:t>
            </w:r>
          </w:p>
        </w:tc>
        <w:tc>
          <w:tcPr>
            <w:tcW w:w="3420" w:type="dxa"/>
            <w:vAlign w:val="center"/>
          </w:tcPr>
          <w:p w14:paraId="337C4C71" w14:textId="77777777" w:rsidR="00E35DEB" w:rsidRPr="00B87ADF" w:rsidRDefault="00A460A4" w:rsidP="00EE68C5">
            <w:pPr>
              <w:spacing w:before="60" w:after="60"/>
            </w:pPr>
            <w:proofErr w:type="spellStart"/>
            <w:r w:rsidRPr="00B87ADF">
              <w:t>DSF</w:t>
            </w:r>
            <w:r w:rsidRPr="00B87ADF">
              <w:rPr>
                <w:vertAlign w:val="subscript"/>
              </w:rPr>
              <w:t>m</w:t>
            </w:r>
            <w:proofErr w:type="spellEnd"/>
            <w:r w:rsidRPr="00B87ADF">
              <w:t xml:space="preserve"> x 0.5</w:t>
            </w:r>
          </w:p>
        </w:tc>
      </w:tr>
      <w:tr w:rsidR="002F6A50" w14:paraId="49A59260" w14:textId="77777777" w:rsidTr="00860C70">
        <w:trPr>
          <w:trHeight w:val="446"/>
        </w:trPr>
        <w:tc>
          <w:tcPr>
            <w:tcW w:w="2256" w:type="dxa"/>
            <w:vAlign w:val="center"/>
          </w:tcPr>
          <w:p w14:paraId="42A4102F" w14:textId="77777777" w:rsidR="00A87B75" w:rsidRPr="00B87ADF" w:rsidRDefault="00A460A4" w:rsidP="00EE68C5">
            <w:pPr>
              <w:spacing w:before="60" w:after="60"/>
            </w:pPr>
            <w:r w:rsidRPr="00B87ADF">
              <w:t>&lt; 0.75</w:t>
            </w:r>
          </w:p>
        </w:tc>
        <w:tc>
          <w:tcPr>
            <w:tcW w:w="3420" w:type="dxa"/>
            <w:vAlign w:val="center"/>
          </w:tcPr>
          <w:p w14:paraId="2B0DC0AE" w14:textId="77777777" w:rsidR="00A87B75" w:rsidRPr="00B87ADF" w:rsidRDefault="00A460A4" w:rsidP="00EE68C5">
            <w:pPr>
              <w:spacing w:before="60" w:after="60"/>
            </w:pPr>
            <w:r w:rsidRPr="00B87ADF">
              <w:t>0</w:t>
            </w:r>
          </w:p>
        </w:tc>
      </w:tr>
    </w:tbl>
    <w:p w14:paraId="6FED4B6F" w14:textId="77777777" w:rsidR="00E35DEB" w:rsidRPr="00B87ADF" w:rsidRDefault="00E35DEB" w:rsidP="00860C70">
      <w:pPr>
        <w:spacing w:before="60" w:after="60"/>
      </w:pPr>
    </w:p>
    <w:p w14:paraId="7D73C400" w14:textId="77777777" w:rsidR="00F521F1" w:rsidRPr="009C7955" w:rsidRDefault="00A460A4" w:rsidP="00F74390">
      <w:pPr>
        <w:ind w:left="2880"/>
      </w:pPr>
      <w:proofErr w:type="spellStart"/>
      <w:r w:rsidRPr="009C7955">
        <w:t>DSF</w:t>
      </w:r>
      <w:r w:rsidRPr="009C7955">
        <w:rPr>
          <w:vertAlign w:val="subscript"/>
        </w:rPr>
        <w:t>m</w:t>
      </w:r>
      <w:proofErr w:type="spellEnd"/>
      <w:r w:rsidRPr="009C7955">
        <w:t xml:space="preserve"> = “Distribution Services Factor” </w:t>
      </w:r>
      <w:r>
        <w:t xml:space="preserve">calculation </w:t>
      </w:r>
      <w:r w:rsidRPr="009C7955">
        <w:t xml:space="preserve">for Delivery Month </w:t>
      </w:r>
      <w:r w:rsidRPr="00DD5297">
        <w:rPr>
          <w:i/>
        </w:rPr>
        <w:t>m</w:t>
      </w:r>
      <w:r w:rsidRPr="009C7955">
        <w:t xml:space="preserve"> is defined as the ratio of ∑ min (</w:t>
      </w:r>
      <w:proofErr w:type="spellStart"/>
      <w:r w:rsidRPr="009C7955">
        <w:t>DSP</w:t>
      </w:r>
      <w:r w:rsidRPr="009C7955">
        <w:rPr>
          <w:vertAlign w:val="subscript"/>
        </w:rPr>
        <w:t>i</w:t>
      </w:r>
      <w:proofErr w:type="spellEnd"/>
      <w:r w:rsidRPr="009C7955">
        <w:rPr>
          <w:vertAlign w:val="subscript"/>
        </w:rPr>
        <w:t>,</w:t>
      </w:r>
      <w:r w:rsidRPr="009C7955">
        <w:t xml:space="preserve"> </w:t>
      </w:r>
      <w:proofErr w:type="spellStart"/>
      <w:r w:rsidRPr="009C7955">
        <w:t>DSE</w:t>
      </w:r>
      <w:r w:rsidRPr="009C7955">
        <w:rPr>
          <w:vertAlign w:val="subscript"/>
        </w:rPr>
        <w:t>i</w:t>
      </w:r>
      <w:proofErr w:type="spellEnd"/>
      <w:r w:rsidRPr="009C7955">
        <w:t xml:space="preserve">) / ∑ </w:t>
      </w:r>
      <w:proofErr w:type="spellStart"/>
      <w:r w:rsidRPr="009C7955">
        <w:t>DSE</w:t>
      </w:r>
      <w:r w:rsidRPr="009C7955">
        <w:rPr>
          <w:vertAlign w:val="subscript"/>
        </w:rPr>
        <w:t>i</w:t>
      </w:r>
      <w:proofErr w:type="spellEnd"/>
      <w:r w:rsidRPr="009C7955">
        <w:t xml:space="preserve">, </w:t>
      </w:r>
      <w:r w:rsidRPr="00DD5297">
        <w:rPr>
          <w:i/>
        </w:rPr>
        <w:t>where</w:t>
      </w:r>
      <w:r w:rsidRPr="009C7955">
        <w:t>:</w:t>
      </w:r>
    </w:p>
    <w:p w14:paraId="5D333CBE" w14:textId="77777777" w:rsidR="00F521F1" w:rsidRPr="009C7955" w:rsidRDefault="00A460A4" w:rsidP="00F74390">
      <w:pPr>
        <w:ind w:left="3600"/>
      </w:pPr>
      <w:r w:rsidRPr="009C7955">
        <w:t xml:space="preserve">∑ = the sum from </w:t>
      </w:r>
      <w:proofErr w:type="spellStart"/>
      <w:r w:rsidRPr="009C7955">
        <w:t>i</w:t>
      </w:r>
      <w:proofErr w:type="spellEnd"/>
      <w:r w:rsidRPr="009C7955">
        <w:t xml:space="preserve"> = 1 </w:t>
      </w:r>
      <w:proofErr w:type="spellStart"/>
      <w:r w:rsidRPr="009C7955">
        <w:t>to n</w:t>
      </w:r>
      <w:proofErr w:type="spellEnd"/>
      <w:r w:rsidRPr="009C7955">
        <w:t xml:space="preserve">, where n = number of </w:t>
      </w:r>
      <w:r w:rsidR="00AC1132">
        <w:t>s</w:t>
      </w:r>
      <w:r w:rsidRPr="009C7955">
        <w:t xml:space="preserve">ettlement </w:t>
      </w:r>
      <w:r w:rsidR="00AC1132">
        <w:t>i</w:t>
      </w:r>
      <w:r w:rsidRPr="009C7955">
        <w:t xml:space="preserve">ntervals Buyer requires Distribution Services for a Delivery </w:t>
      </w:r>
      <w:proofErr w:type="gramStart"/>
      <w:r w:rsidRPr="009C7955">
        <w:t>Month;</w:t>
      </w:r>
      <w:proofErr w:type="gramEnd"/>
    </w:p>
    <w:p w14:paraId="11AE31E6" w14:textId="77777777" w:rsidR="00F521F1" w:rsidRPr="009C7955" w:rsidRDefault="00A460A4" w:rsidP="00F74390">
      <w:pPr>
        <w:ind w:left="3600"/>
      </w:pPr>
      <w:proofErr w:type="spellStart"/>
      <w:r w:rsidRPr="009C7955">
        <w:t>DSP</w:t>
      </w:r>
      <w:r w:rsidRPr="009C7955">
        <w:rPr>
          <w:vertAlign w:val="subscript"/>
        </w:rPr>
        <w:t>i</w:t>
      </w:r>
      <w:proofErr w:type="spellEnd"/>
      <w:r w:rsidRPr="009C7955">
        <w:t xml:space="preserve"> = the amount of Distribution Services delivered by Seller in response to Buyer’s dispatch or notification </w:t>
      </w:r>
      <w:proofErr w:type="spellStart"/>
      <w:r w:rsidRPr="009C7955">
        <w:t>i</w:t>
      </w:r>
      <w:proofErr w:type="spellEnd"/>
      <w:r w:rsidRPr="009C7955">
        <w:t>; and</w:t>
      </w:r>
    </w:p>
    <w:p w14:paraId="62BCF51B" w14:textId="77777777" w:rsidR="00F521F1" w:rsidRPr="009C7955" w:rsidRDefault="00A460A4" w:rsidP="00F74390">
      <w:pPr>
        <w:ind w:left="3600"/>
      </w:pPr>
      <w:proofErr w:type="spellStart"/>
      <w:r w:rsidRPr="009C7955">
        <w:t>DSE</w:t>
      </w:r>
      <w:r w:rsidRPr="009C7955">
        <w:rPr>
          <w:vertAlign w:val="subscript"/>
        </w:rPr>
        <w:t>i</w:t>
      </w:r>
      <w:proofErr w:type="spellEnd"/>
      <w:r w:rsidRPr="009C7955">
        <w:t xml:space="preserve"> = the amount of Distribution Services Buyer requires for each dispatch or notification </w:t>
      </w:r>
      <w:proofErr w:type="spellStart"/>
      <w:proofErr w:type="gramStart"/>
      <w:r w:rsidRPr="009C7955">
        <w:t>i</w:t>
      </w:r>
      <w:proofErr w:type="spellEnd"/>
      <w:r w:rsidRPr="009C7955">
        <w:t>;</w:t>
      </w:r>
      <w:proofErr w:type="gramEnd"/>
    </w:p>
    <w:p w14:paraId="061401A0" w14:textId="77777777" w:rsidR="00EE68C5" w:rsidRPr="00860C70" w:rsidRDefault="00A460A4" w:rsidP="00860C70">
      <w:pPr>
        <w:ind w:left="2160" w:firstLine="720"/>
      </w:pPr>
      <w:r w:rsidRPr="00860C70">
        <w:t>Settlement interval (</w:t>
      </w:r>
      <w:proofErr w:type="spellStart"/>
      <w:r w:rsidRPr="00860C70">
        <w:t>i</w:t>
      </w:r>
      <w:proofErr w:type="spellEnd"/>
      <w:r w:rsidRPr="00860C70">
        <w:t xml:space="preserve">) shall be </w:t>
      </w:r>
      <w:proofErr w:type="gramStart"/>
      <w:r w:rsidRPr="00860C70">
        <w:t>15 minute</w:t>
      </w:r>
      <w:proofErr w:type="gramEnd"/>
      <w:r w:rsidRPr="00860C70">
        <w:t xml:space="preserve"> intervals, unless otherwise agreed upon by Buyer and Seller</w:t>
      </w:r>
    </w:p>
    <w:p w14:paraId="488F116B" w14:textId="77777777" w:rsidR="00EE68C5" w:rsidRDefault="00A460A4" w:rsidP="00EE68C5">
      <w:pPr>
        <w:ind w:left="2160" w:firstLine="720"/>
      </w:pPr>
      <w:proofErr w:type="spellStart"/>
      <w:r w:rsidRPr="00860C70">
        <w:t>DSPi</w:t>
      </w:r>
      <w:proofErr w:type="spellEnd"/>
      <w:r w:rsidRPr="00860C70">
        <w:t xml:space="preserve"> shall be calculated as the minimum of (sum of all Project Meters during each </w:t>
      </w:r>
      <w:r w:rsidR="00AC1132">
        <w:t>s</w:t>
      </w:r>
      <w:r w:rsidRPr="00860C70">
        <w:t xml:space="preserve">ettlement </w:t>
      </w:r>
      <w:r w:rsidR="00AC1132">
        <w:t>i</w:t>
      </w:r>
      <w:r w:rsidRPr="00860C70">
        <w:t xml:space="preserve">nterval and </w:t>
      </w:r>
      <w:proofErr w:type="spellStart"/>
      <w:r w:rsidRPr="00860C70">
        <w:t>DSEi</w:t>
      </w:r>
      <w:proofErr w:type="spellEnd"/>
      <w:r w:rsidRPr="00860C70">
        <w:t>,)</w:t>
      </w:r>
    </w:p>
    <w:p w14:paraId="339C1BD9" w14:textId="77777777" w:rsidR="00F521F1" w:rsidRPr="009C7955" w:rsidRDefault="00A460A4" w:rsidP="00EE68C5">
      <w:pPr>
        <w:ind w:left="2160" w:firstLine="720"/>
      </w:pPr>
      <w:r w:rsidRPr="009C7955">
        <w:t xml:space="preserve">For any Delivery Month in which n=0, the </w:t>
      </w:r>
      <w:proofErr w:type="spellStart"/>
      <w:r w:rsidRPr="009C7955">
        <w:t>DSF</w:t>
      </w:r>
      <w:r w:rsidRPr="009C7955">
        <w:rPr>
          <w:vertAlign w:val="subscript"/>
        </w:rPr>
        <w:t>m</w:t>
      </w:r>
      <w:proofErr w:type="spellEnd"/>
      <w:r w:rsidRPr="009C7955">
        <w:t xml:space="preserve"> will be equal to 1.0.</w:t>
      </w:r>
    </w:p>
    <w:p w14:paraId="06E535D8" w14:textId="77777777" w:rsidR="00F521F1" w:rsidRPr="009C7955" w:rsidRDefault="00A460A4" w:rsidP="00F74390">
      <w:pPr>
        <w:ind w:left="2880"/>
      </w:pPr>
      <w:r w:rsidRPr="009C7955">
        <w:t xml:space="preserve">The </w:t>
      </w:r>
      <w:proofErr w:type="spellStart"/>
      <w:r w:rsidRPr="009C7955">
        <w:t>DSF</w:t>
      </w:r>
      <w:r w:rsidRPr="009C7955">
        <w:rPr>
          <w:vertAlign w:val="subscript"/>
        </w:rPr>
        <w:t>m</w:t>
      </w:r>
      <w:proofErr w:type="spellEnd"/>
      <w:r w:rsidRPr="009C7955">
        <w:t xml:space="preserve"> calculation shall exclude all </w:t>
      </w:r>
      <w:r w:rsidR="00AC1132">
        <w:t>s</w:t>
      </w:r>
      <w:r w:rsidR="00AC1132" w:rsidRPr="009C7955">
        <w:t xml:space="preserve">ettlement </w:t>
      </w:r>
      <w:r w:rsidR="00AC1132">
        <w:t>i</w:t>
      </w:r>
      <w:r w:rsidR="00AC1132" w:rsidRPr="009C7955">
        <w:t xml:space="preserve">ntervals </w:t>
      </w:r>
      <w:r w:rsidRPr="009C7955">
        <w:t xml:space="preserve">during any Dispatch Day where Seller’s </w:t>
      </w:r>
      <w:r>
        <w:t>p</w:t>
      </w:r>
      <w:r w:rsidRPr="009C7955">
        <w:t>erformance is excused due to a Force Majeure under Article Eight.</w:t>
      </w:r>
    </w:p>
    <w:p w14:paraId="224F4310" w14:textId="77777777" w:rsidR="00A87B75" w:rsidRPr="009C7955" w:rsidRDefault="00A460A4" w:rsidP="00860C70">
      <w:pPr>
        <w:pStyle w:val="DIDFParaa"/>
      </w:pPr>
      <w:r w:rsidRPr="009C7955">
        <w:t>(</w:t>
      </w:r>
      <w:r>
        <w:t>b</w:t>
      </w:r>
      <w:r w:rsidRPr="009C7955">
        <w:t>)</w:t>
      </w:r>
      <w:r w:rsidRPr="009C7955">
        <w:tab/>
      </w:r>
      <w:r w:rsidRPr="009C7955">
        <w:rPr>
          <w:u w:val="single"/>
        </w:rPr>
        <w:t>Availability Factor</w:t>
      </w:r>
      <w:r>
        <w:rPr>
          <w:u w:val="single"/>
        </w:rPr>
        <w:t>.</w:t>
      </w:r>
      <w:r w:rsidRPr="00BB368F">
        <w:t xml:space="preserve">  </w:t>
      </w:r>
      <w:r>
        <w:t>The “Availability Factor”</w:t>
      </w:r>
      <w:r w:rsidRPr="00860C70">
        <w:t xml:space="preserve"> shall be the amount resulting from dividing the number of actual </w:t>
      </w:r>
      <w:r w:rsidR="00AC1132">
        <w:t>hours</w:t>
      </w:r>
      <w:r w:rsidR="00AC1132" w:rsidRPr="00860C70">
        <w:t xml:space="preserve"> </w:t>
      </w:r>
      <w:r w:rsidRPr="00860C70">
        <w:t xml:space="preserve">the Project is providing Distribution Services in a Delivery Month by the total number of Delivery </w:t>
      </w:r>
      <w:r w:rsidR="00AC1132">
        <w:t>Hours</w:t>
      </w:r>
      <w:r w:rsidR="00AC1132" w:rsidRPr="00860C70">
        <w:t xml:space="preserve"> </w:t>
      </w:r>
      <w:r w:rsidRPr="00860C70">
        <w:t>in that month, as represented by the equation below</w:t>
      </w:r>
      <w:r>
        <w:rPr>
          <w:u w:val="single"/>
        </w:rPr>
        <w:t>:</w:t>
      </w:r>
    </w:p>
    <w:p w14:paraId="55CC7B01" w14:textId="7E0AF41C" w:rsidR="00F521F1" w:rsidRPr="009C7955" w:rsidRDefault="00A460A4" w:rsidP="00F521F1">
      <w:pPr>
        <w:keepNext/>
        <w:ind w:left="1440" w:firstLine="720"/>
        <w:rPr>
          <w:b/>
        </w:rPr>
      </w:pPr>
      <w:proofErr w:type="spellStart"/>
      <w:r w:rsidRPr="009C7955">
        <w:t>AF</w:t>
      </w:r>
      <w:r w:rsidRPr="009C7955">
        <w:rPr>
          <w:vertAlign w:val="subscript"/>
        </w:rPr>
        <w:t>m</w:t>
      </w:r>
      <w:proofErr w:type="spellEnd"/>
      <w:r w:rsidRPr="009C7955">
        <w:rPr>
          <w:vertAlign w:val="subscript"/>
        </w:rPr>
        <w:t xml:space="preserve">  </w:t>
      </w:r>
      <m:oMath>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 xml:space="preserve"> (DMH</m:t>
            </m:r>
            <m:r>
              <m:rPr>
                <m:sty m:val="p"/>
              </m:rPr>
              <w:rPr>
                <w:rFonts w:ascii="Cambria Math" w:hAnsi="Cambria Math"/>
                <w:sz w:val="28"/>
                <w:szCs w:val="28"/>
                <w:vertAlign w:val="subscript"/>
              </w:rPr>
              <m:t xml:space="preserve">m - </m:t>
            </m:r>
            <m:r>
              <m:rPr>
                <m:sty m:val="p"/>
              </m:rPr>
              <w:rPr>
                <w:rFonts w:ascii="Cambria Math" w:hAnsi="Cambria Math"/>
                <w:sz w:val="28"/>
                <w:szCs w:val="28"/>
              </w:rPr>
              <m:t>FMH</m:t>
            </m:r>
            <m:r>
              <m:rPr>
                <m:sty m:val="p"/>
              </m:rPr>
              <w:rPr>
                <w:rFonts w:ascii="Cambria Math" w:hAnsi="Cambria Math"/>
                <w:sz w:val="28"/>
                <w:szCs w:val="28"/>
                <w:vertAlign w:val="subscript"/>
              </w:rPr>
              <m:t>m</m:t>
            </m:r>
            <m:r>
              <m:rPr>
                <m:sty m:val="p"/>
              </m:rPr>
              <w:rPr>
                <w:rFonts w:ascii="Cambria Math" w:hAnsi="Cambria Math"/>
                <w:sz w:val="28"/>
                <w:szCs w:val="28"/>
              </w:rPr>
              <m:t>)</m:t>
            </m:r>
          </m:num>
          <m:den>
            <m:r>
              <m:rPr>
                <m:sty m:val="p"/>
              </m:rPr>
              <w:rPr>
                <w:rFonts w:ascii="Cambria Math" w:hAnsi="Cambria Math"/>
                <w:sz w:val="28"/>
                <w:szCs w:val="28"/>
              </w:rPr>
              <m:t xml:space="preserve"> DMH</m:t>
            </m:r>
            <m:r>
              <m:rPr>
                <m:sty m:val="p"/>
              </m:rPr>
              <w:rPr>
                <w:rFonts w:ascii="Cambria Math" w:hAnsi="Cambria Math"/>
                <w:sz w:val="28"/>
                <w:szCs w:val="28"/>
                <w:vertAlign w:val="subscript"/>
              </w:rPr>
              <m:t>m</m:t>
            </m:r>
          </m:den>
        </m:f>
      </m:oMath>
    </w:p>
    <w:p w14:paraId="2097A610" w14:textId="77777777" w:rsidR="00F521F1" w:rsidRPr="009C7955" w:rsidRDefault="00A460A4" w:rsidP="00F521F1">
      <w:pPr>
        <w:ind w:left="2160"/>
        <w:rPr>
          <w:i/>
        </w:rPr>
      </w:pPr>
      <w:proofErr w:type="gramStart"/>
      <w:r w:rsidRPr="009C7955">
        <w:rPr>
          <w:i/>
        </w:rPr>
        <w:t>where</w:t>
      </w:r>
      <w:proofErr w:type="gramEnd"/>
      <w:r w:rsidRPr="009C7955">
        <w:rPr>
          <w:i/>
        </w:rPr>
        <w:t>,</w:t>
      </w:r>
    </w:p>
    <w:p w14:paraId="74CA7F56" w14:textId="77777777" w:rsidR="00F521F1" w:rsidRPr="009C7955" w:rsidRDefault="00A460A4" w:rsidP="00F521F1">
      <w:pPr>
        <w:ind w:left="2160"/>
      </w:pPr>
      <w:proofErr w:type="spellStart"/>
      <w:r w:rsidRPr="009C7955">
        <w:t>DM</w:t>
      </w:r>
      <w:r w:rsidR="00AC1132">
        <w:t>H</w:t>
      </w:r>
      <w:r w:rsidRPr="009C7955">
        <w:rPr>
          <w:vertAlign w:val="subscript"/>
        </w:rPr>
        <w:t>m</w:t>
      </w:r>
      <w:proofErr w:type="spellEnd"/>
      <w:r w:rsidRPr="009C7955">
        <w:t xml:space="preserve"> = The number of Delivery </w:t>
      </w:r>
      <w:r w:rsidR="00AC1132">
        <w:t>Hours</w:t>
      </w:r>
      <w:r w:rsidR="00AC1132" w:rsidRPr="009C7955">
        <w:t xml:space="preserve"> </w:t>
      </w:r>
      <w:r w:rsidRPr="009C7955">
        <w:t xml:space="preserve">in Delivery Month </w:t>
      </w:r>
      <w:r w:rsidRPr="009C7955">
        <w:rPr>
          <w:i/>
        </w:rPr>
        <w:t>m</w:t>
      </w:r>
    </w:p>
    <w:p w14:paraId="17840A0B" w14:textId="77777777" w:rsidR="00F521F1" w:rsidRDefault="00A460A4" w:rsidP="00F521F1">
      <w:pPr>
        <w:ind w:left="2160"/>
      </w:pPr>
      <w:proofErr w:type="spellStart"/>
      <w:r w:rsidRPr="009C7955">
        <w:t>FM</w:t>
      </w:r>
      <w:r w:rsidR="00AC1132">
        <w:t>H</w:t>
      </w:r>
      <w:r w:rsidRPr="009C7955">
        <w:rPr>
          <w:vertAlign w:val="subscript"/>
        </w:rPr>
        <w:t>m</w:t>
      </w:r>
      <w:proofErr w:type="spellEnd"/>
      <w:r w:rsidRPr="009C7955">
        <w:t xml:space="preserve"> = The number of Delivery </w:t>
      </w:r>
      <w:r w:rsidR="00AC1132">
        <w:t>Hours</w:t>
      </w:r>
      <w:r w:rsidR="00AC1132" w:rsidRPr="009C7955">
        <w:t xml:space="preserve"> </w:t>
      </w:r>
      <w:r w:rsidRPr="009C7955">
        <w:t xml:space="preserve">in which the Project is unavailable to provide Distribution Services due to a Force Majeure event in Delivery Month </w:t>
      </w:r>
      <w:r w:rsidRPr="009C7955">
        <w:rPr>
          <w:i/>
        </w:rPr>
        <w:t>m</w:t>
      </w:r>
      <w:r w:rsidRPr="009C7955">
        <w:t>.</w:t>
      </w:r>
    </w:p>
    <w:p w14:paraId="3F820EF4" w14:textId="77777777" w:rsidR="00F84FBA" w:rsidRPr="001660C1" w:rsidRDefault="0025574A" w:rsidP="00F84FBA">
      <w:pPr>
        <w:keepNext/>
        <w:jc w:val="center"/>
        <w:outlineLvl w:val="0"/>
        <w:rPr>
          <w:b/>
        </w:rPr>
      </w:pPr>
      <w:r>
        <w:rPr>
          <w:b/>
        </w:rPr>
        <w:t xml:space="preserve">[EE ALTERNATE] </w:t>
      </w:r>
      <w:r w:rsidRPr="005818A0">
        <w:rPr>
          <w:b/>
        </w:rPr>
        <w:t>ARTICLE SIX:  COMPENSATION</w:t>
      </w:r>
      <w:r>
        <w:fldChar w:fldCharType="begin"/>
      </w:r>
      <w:r w:rsidRPr="001660C1">
        <w:instrText xml:space="preserve"> TC "</w:instrText>
      </w:r>
      <w:bookmarkStart w:id="286" w:name="_Toc534385034"/>
      <w:bookmarkStart w:id="287" w:name="_Toc103956496"/>
      <w:r w:rsidRPr="001660C1">
        <w:instrText>ARTICLE SIX:  COMPENSATION</w:instrText>
      </w:r>
      <w:bookmarkEnd w:id="286"/>
      <w:bookmarkEnd w:id="287"/>
      <w:r w:rsidRPr="001660C1">
        <w:instrText xml:space="preserve">" \f C \l "1" </w:instrText>
      </w:r>
      <w:r>
        <w:fldChar w:fldCharType="end"/>
      </w:r>
    </w:p>
    <w:p w14:paraId="7B848100" w14:textId="77777777" w:rsidR="00F84FBA" w:rsidRPr="00DD5297" w:rsidRDefault="0025574A" w:rsidP="00DD5297">
      <w:pPr>
        <w:pStyle w:val="ESAParaa"/>
        <w:rPr>
          <w:b/>
          <w:i/>
        </w:rPr>
      </w:pPr>
      <w:r w:rsidRPr="00A73154">
        <w:rPr>
          <w:b/>
          <w:i/>
        </w:rPr>
        <w:t xml:space="preserve">[PG&amp;E Note to Sellers: </w:t>
      </w:r>
      <w:r>
        <w:rPr>
          <w:b/>
          <w:i/>
        </w:rPr>
        <w:t xml:space="preserve"> </w:t>
      </w:r>
      <w:r w:rsidRPr="00FE08D5">
        <w:rPr>
          <w:b/>
          <w:bCs/>
          <w:i/>
          <w:iCs/>
        </w:rPr>
        <w:t xml:space="preserve">Only applies to </w:t>
      </w:r>
      <w:r>
        <w:rPr>
          <w:b/>
          <w:bCs/>
          <w:i/>
          <w:iCs/>
        </w:rPr>
        <w:t xml:space="preserve">Energy Efficiency </w:t>
      </w:r>
      <w:r w:rsidRPr="00FE08D5">
        <w:rPr>
          <w:b/>
          <w:bCs/>
          <w:i/>
          <w:iCs/>
        </w:rPr>
        <w:t>Projects</w:t>
      </w:r>
    </w:p>
    <w:p w14:paraId="2555DF74" w14:textId="77777777" w:rsidR="003625EA" w:rsidRPr="009C7955" w:rsidRDefault="0025574A" w:rsidP="003625EA">
      <w:pPr>
        <w:pStyle w:val="ESAPara11"/>
      </w:pPr>
      <w:r>
        <w:t>6</w:t>
      </w:r>
      <w:r w:rsidRPr="0045254F">
        <w:t>.1</w:t>
      </w:r>
      <w:r w:rsidRPr="0045254F">
        <w:tab/>
      </w:r>
      <w:r w:rsidRPr="009C7955">
        <w:rPr>
          <w:u w:val="single"/>
        </w:rPr>
        <w:t>Contract Pric</w:t>
      </w:r>
      <w:r>
        <w:rPr>
          <w:u w:val="single"/>
        </w:rPr>
        <w:t>ing</w:t>
      </w:r>
      <w:r>
        <w:fldChar w:fldCharType="begin"/>
      </w:r>
      <w:r w:rsidRPr="009C7955">
        <w:instrText xml:space="preserve"> TC "</w:instrText>
      </w:r>
      <w:bookmarkStart w:id="288" w:name="_Toc103956497"/>
      <w:r w:rsidRPr="009C7955">
        <w:instrText>6.1</w:instrText>
      </w:r>
      <w:r w:rsidRPr="009C7955">
        <w:tab/>
        <w:instrText>Contract Pric</w:instrText>
      </w:r>
      <w:r>
        <w:instrText>ing</w:instrText>
      </w:r>
      <w:bookmarkEnd w:id="288"/>
      <w:r w:rsidRPr="009C7955">
        <w:instrText xml:space="preserve">" \f C \l "2" </w:instrText>
      </w:r>
      <w:r>
        <w:fldChar w:fldCharType="end"/>
      </w:r>
      <w:r w:rsidRPr="009C7955">
        <w:t xml:space="preserve">.  The </w:t>
      </w:r>
      <w:r>
        <w:t>payments</w:t>
      </w:r>
      <w:r w:rsidRPr="009C7955">
        <w:t xml:space="preserve"> for Distribution Services </w:t>
      </w:r>
      <w:r w:rsidR="00D22BD9">
        <w:t>are</w:t>
      </w:r>
      <w:r w:rsidRPr="009C7955">
        <w:t xml:space="preserve"> set forth in </w:t>
      </w:r>
      <w:r w:rsidRPr="009C7955">
        <w:rPr>
          <w:u w:val="single"/>
        </w:rPr>
        <w:t>Appendix IV</w:t>
      </w:r>
      <w:r>
        <w:rPr>
          <w:u w:val="single"/>
        </w:rPr>
        <w:t xml:space="preserve"> and described in more detail below</w:t>
      </w:r>
      <w:r w:rsidRPr="009C7955">
        <w:t>.</w:t>
      </w:r>
      <w:r>
        <w:t xml:space="preserve">  </w:t>
      </w:r>
    </w:p>
    <w:p w14:paraId="6A6A21C1" w14:textId="77777777" w:rsidR="00F84FBA" w:rsidRDefault="0025574A" w:rsidP="00607755">
      <w:pPr>
        <w:pStyle w:val="ESAPara11"/>
      </w:pPr>
      <w:r>
        <w:t>6.2</w:t>
      </w:r>
      <w:r>
        <w:tab/>
      </w:r>
      <w:r w:rsidR="00A460AF">
        <w:t xml:space="preserve">Annual </w:t>
      </w:r>
      <w:r w:rsidRPr="001660C1">
        <w:rPr>
          <w:u w:val="single"/>
        </w:rPr>
        <w:t>Payment</w:t>
      </w:r>
      <w:r w:rsidRPr="004A590E">
        <w:t>.</w:t>
      </w:r>
      <w:r>
        <w:fldChar w:fldCharType="begin"/>
      </w:r>
      <w:r w:rsidRPr="001660C1">
        <w:instrText xml:space="preserve"> TC "</w:instrText>
      </w:r>
      <w:bookmarkStart w:id="289" w:name="_Toc534385035"/>
      <w:bookmarkStart w:id="290" w:name="_Toc103956498"/>
      <w:r w:rsidRPr="001660C1">
        <w:instrText>6.</w:instrText>
      </w:r>
      <w:r>
        <w:instrText>2</w:instrText>
      </w:r>
      <w:r w:rsidRPr="001660C1">
        <w:tab/>
      </w:r>
      <w:r>
        <w:instrText>Performance</w:instrText>
      </w:r>
      <w:r w:rsidRPr="001660C1">
        <w:instrText xml:space="preserve"> Payment</w:instrText>
      </w:r>
      <w:bookmarkEnd w:id="289"/>
      <w:bookmarkEnd w:id="290"/>
      <w:r w:rsidRPr="001660C1">
        <w:instrText xml:space="preserve">" \f C \l "2" </w:instrText>
      </w:r>
      <w:r>
        <w:fldChar w:fldCharType="end"/>
      </w:r>
      <w:r w:rsidRPr="001660C1">
        <w:t xml:space="preserve">  Buyer shall pay Seller for the Distribution Services </w:t>
      </w:r>
      <w:r w:rsidR="00A4020C">
        <w:t xml:space="preserve">on an annual basis </w:t>
      </w:r>
      <w:r w:rsidRPr="001660C1">
        <w:t xml:space="preserve">during the Delivery Term </w:t>
      </w:r>
      <w:r w:rsidRPr="005818A0">
        <w:t xml:space="preserve">based </w:t>
      </w:r>
      <w:r>
        <w:t xml:space="preserve">on </w:t>
      </w:r>
      <w:r w:rsidRPr="005818A0">
        <w:t xml:space="preserve">the amount of Distribution Services delivered by Seller from the Project </w:t>
      </w:r>
      <w:bookmarkStart w:id="291" w:name="_Hlk9506443"/>
      <w:r w:rsidR="00E675B7">
        <w:t xml:space="preserve">and verified </w:t>
      </w:r>
      <w:r w:rsidR="0062647C">
        <w:t xml:space="preserve">by the Buyer </w:t>
      </w:r>
      <w:r w:rsidRPr="005818A0">
        <w:t xml:space="preserve">using the </w:t>
      </w:r>
      <w:r w:rsidR="00046428">
        <w:t>M&amp;V Plan</w:t>
      </w:r>
      <w:r w:rsidR="00046428" w:rsidRPr="005818A0">
        <w:t xml:space="preserve"> </w:t>
      </w:r>
      <w:r w:rsidRPr="005818A0">
        <w:t xml:space="preserve">set forth in </w:t>
      </w:r>
      <w:bookmarkEnd w:id="291"/>
      <w:r w:rsidRPr="005E5D40">
        <w:rPr>
          <w:u w:val="single"/>
        </w:rPr>
        <w:t>Appendix VIII</w:t>
      </w:r>
      <w:r w:rsidRPr="00E10FDD">
        <w:t>.</w:t>
      </w:r>
      <w:r w:rsidRPr="005818A0">
        <w:t xml:space="preserve"> </w:t>
      </w:r>
      <w:r>
        <w:t xml:space="preserve"> </w:t>
      </w:r>
      <w:r w:rsidRPr="005818A0">
        <w:t xml:space="preserve">After the applicable Performance Period </w:t>
      </w:r>
      <w:r w:rsidR="000B73DD">
        <w:t xml:space="preserve">in each year of </w:t>
      </w:r>
      <w:r w:rsidRPr="005818A0">
        <w:t xml:space="preserve">the </w:t>
      </w:r>
      <w:r w:rsidRPr="00943E9F">
        <w:t>Delivery Term</w:t>
      </w:r>
      <w:r w:rsidRPr="005818A0">
        <w:t>, Buyer shall make a</w:t>
      </w:r>
      <w:r w:rsidR="0051798D">
        <w:t>n Annual</w:t>
      </w:r>
      <w:r>
        <w:t xml:space="preserve"> </w:t>
      </w:r>
      <w:r w:rsidRPr="005818A0">
        <w:t xml:space="preserve">Payment (or “AP”) to Seller for the </w:t>
      </w:r>
      <w:r w:rsidR="0067697B">
        <w:t xml:space="preserve">verified </w:t>
      </w:r>
      <w:r w:rsidRPr="005818A0">
        <w:t>Distribution Services as follows:</w:t>
      </w:r>
    </w:p>
    <w:p w14:paraId="049DE74C" w14:textId="77777777" w:rsidR="0072539B" w:rsidRPr="0045254F" w:rsidRDefault="0072539B" w:rsidP="0072539B">
      <w:pPr>
        <w:pStyle w:val="DIDFPara11"/>
        <w:ind w:firstLine="1440"/>
      </w:pPr>
      <w:r w:rsidRPr="00B87ADF">
        <w:t>Buyer</w:t>
      </w:r>
      <w:r w:rsidRPr="009C7955">
        <w:t xml:space="preserve"> shall pay</w:t>
      </w:r>
      <w:r w:rsidRPr="0045254F">
        <w:t xml:space="preserve"> to Seller </w:t>
      </w:r>
      <w:r w:rsidRPr="009C7955">
        <w:t>a</w:t>
      </w:r>
      <w:r>
        <w:t>n</w:t>
      </w:r>
      <w:r w:rsidRPr="009C7955">
        <w:t xml:space="preserve"> </w:t>
      </w:r>
      <w:r>
        <w:t>annual</w:t>
      </w:r>
      <w:r w:rsidRPr="009C7955">
        <w:t xml:space="preserve"> payment </w:t>
      </w:r>
      <w:r w:rsidRPr="0045254F">
        <w:t xml:space="preserve">for </w:t>
      </w:r>
      <w:r w:rsidRPr="009C7955">
        <w:t xml:space="preserve">the Distribution Services in each Delivery </w:t>
      </w:r>
      <w:r w:rsidR="00513B8D">
        <w:t>Year</w:t>
      </w:r>
      <w:r w:rsidRPr="0045254F">
        <w:t>:</w:t>
      </w:r>
    </w:p>
    <w:p w14:paraId="38BEFD97" w14:textId="77777777" w:rsidR="0072539B" w:rsidRDefault="00513B8D" w:rsidP="0072539B">
      <w:pPr>
        <w:ind w:left="2808" w:hanging="648"/>
      </w:pPr>
      <w:proofErr w:type="spellStart"/>
      <w:r>
        <w:t>A</w:t>
      </w:r>
      <w:r w:rsidR="0072539B" w:rsidRPr="0045254F">
        <w:t>P</w:t>
      </w:r>
      <w:r>
        <w:rPr>
          <w:vertAlign w:val="subscript"/>
        </w:rPr>
        <w:t>y</w:t>
      </w:r>
      <w:proofErr w:type="spellEnd"/>
      <w:r w:rsidR="0072539B" w:rsidRPr="0045254F">
        <w:t xml:space="preserve"> = </w:t>
      </w:r>
      <w:r w:rsidR="0072539B" w:rsidRPr="009C7955">
        <w:t>(</w:t>
      </w:r>
      <w:proofErr w:type="spellStart"/>
      <w:r w:rsidR="0072539B" w:rsidRPr="009C7955">
        <w:t>FP</w:t>
      </w:r>
      <w:r>
        <w:rPr>
          <w:vertAlign w:val="subscript"/>
        </w:rPr>
        <w:t>y</w:t>
      </w:r>
      <w:proofErr w:type="spellEnd"/>
      <w:r w:rsidR="0072539B" w:rsidRPr="009C7955">
        <w:t xml:space="preserve"> × </w:t>
      </w:r>
      <w:proofErr w:type="spellStart"/>
      <w:r w:rsidR="0072539B" w:rsidRPr="009C7955">
        <w:t>AF</w:t>
      </w:r>
      <w:r>
        <w:rPr>
          <w:vertAlign w:val="subscript"/>
        </w:rPr>
        <w:t>y</w:t>
      </w:r>
      <w:proofErr w:type="spellEnd"/>
      <w:r w:rsidR="0072539B" w:rsidRPr="009C7955">
        <w:t>)</w:t>
      </w:r>
    </w:p>
    <w:p w14:paraId="12135F6D" w14:textId="77777777" w:rsidR="0072539B" w:rsidRPr="0045254F" w:rsidRDefault="0072539B" w:rsidP="0072539B">
      <w:pPr>
        <w:ind w:left="2880"/>
      </w:pPr>
      <w:proofErr w:type="gramStart"/>
      <w:r w:rsidRPr="0045254F">
        <w:t>where</w:t>
      </w:r>
      <w:proofErr w:type="gramEnd"/>
      <w:r w:rsidRPr="0045254F">
        <w:t>,</w:t>
      </w:r>
    </w:p>
    <w:p w14:paraId="0C409CB6" w14:textId="77777777" w:rsidR="0072539B" w:rsidRPr="009C7955" w:rsidRDefault="0062647C" w:rsidP="0072539B">
      <w:pPr>
        <w:ind w:left="1440" w:firstLine="720"/>
      </w:pPr>
      <w:proofErr w:type="spellStart"/>
      <w:r>
        <w:t>A</w:t>
      </w:r>
      <w:r w:rsidR="0072539B" w:rsidRPr="009C7955">
        <w:t>P</w:t>
      </w:r>
      <w:r w:rsidR="00513B8D">
        <w:rPr>
          <w:vertAlign w:val="subscript"/>
        </w:rPr>
        <w:t>y</w:t>
      </w:r>
      <w:proofErr w:type="spellEnd"/>
      <w:r w:rsidR="0072539B" w:rsidRPr="009C7955">
        <w:t xml:space="preserve"> = </w:t>
      </w:r>
      <w:r>
        <w:t>Annual</w:t>
      </w:r>
      <w:r w:rsidR="0072539B" w:rsidRPr="009C7955">
        <w:t xml:space="preserve"> Payment for Delivery </w:t>
      </w:r>
      <w:r w:rsidR="00513B8D">
        <w:t>Year</w:t>
      </w:r>
      <w:r w:rsidR="0072539B" w:rsidRPr="009C7955">
        <w:t xml:space="preserve"> </w:t>
      </w:r>
      <w:r w:rsidR="00513B8D">
        <w:rPr>
          <w:i/>
        </w:rPr>
        <w:t>y</w:t>
      </w:r>
    </w:p>
    <w:p w14:paraId="25C8A9DE" w14:textId="77777777" w:rsidR="0072539B" w:rsidRPr="009C7955" w:rsidRDefault="0072539B" w:rsidP="0072539B">
      <w:pPr>
        <w:ind w:left="1440" w:firstLine="720"/>
      </w:pPr>
      <w:proofErr w:type="spellStart"/>
      <w:r w:rsidRPr="009C7955">
        <w:t>FP</w:t>
      </w:r>
      <w:r w:rsidR="00513B8D">
        <w:rPr>
          <w:vertAlign w:val="subscript"/>
        </w:rPr>
        <w:t>y</w:t>
      </w:r>
      <w:proofErr w:type="spellEnd"/>
      <w:r w:rsidRPr="009C7955">
        <w:t xml:space="preserve"> = Fixed Payment for Delivery </w:t>
      </w:r>
      <w:r w:rsidR="00513B8D">
        <w:t>Year</w:t>
      </w:r>
      <w:r w:rsidRPr="009C7955">
        <w:t xml:space="preserve"> </w:t>
      </w:r>
      <w:r w:rsidR="00513B8D">
        <w:rPr>
          <w:i/>
        </w:rPr>
        <w:t>y</w:t>
      </w:r>
      <w:r w:rsidRPr="009C7955">
        <w:t xml:space="preserve"> (pursuant to section (a) below)</w:t>
      </w:r>
    </w:p>
    <w:p w14:paraId="1E296285" w14:textId="77777777" w:rsidR="0072539B" w:rsidRDefault="0072539B" w:rsidP="0072539B">
      <w:pPr>
        <w:ind w:left="1440" w:firstLine="720"/>
      </w:pPr>
      <w:proofErr w:type="spellStart"/>
      <w:proofErr w:type="gramStart"/>
      <w:r w:rsidRPr="009C7955">
        <w:t>AF</w:t>
      </w:r>
      <w:r w:rsidR="00513B8D">
        <w:rPr>
          <w:vertAlign w:val="subscript"/>
        </w:rPr>
        <w:t>y</w:t>
      </w:r>
      <w:proofErr w:type="spellEnd"/>
      <w:r w:rsidRPr="009C7955">
        <w:rPr>
          <w:vertAlign w:val="subscript"/>
        </w:rPr>
        <w:t xml:space="preserve">  </w:t>
      </w:r>
      <w:r w:rsidRPr="009C7955">
        <w:t>=</w:t>
      </w:r>
      <w:proofErr w:type="gramEnd"/>
      <w:r w:rsidRPr="009C7955">
        <w:t xml:space="preserve"> Availability Factor for Delivery </w:t>
      </w:r>
      <w:r w:rsidR="00513B8D">
        <w:t>Year</w:t>
      </w:r>
      <w:r w:rsidRPr="009C7955">
        <w:t xml:space="preserve"> </w:t>
      </w:r>
      <w:r w:rsidR="00513B8D">
        <w:rPr>
          <w:i/>
        </w:rPr>
        <w:t>y</w:t>
      </w:r>
      <w:r w:rsidRPr="009C7955">
        <w:rPr>
          <w:i/>
        </w:rPr>
        <w:t xml:space="preserve"> </w:t>
      </w:r>
      <w:r w:rsidRPr="009C7955">
        <w:t>(pursuant to section (</w:t>
      </w:r>
      <w:r>
        <w:t>b</w:t>
      </w:r>
      <w:r w:rsidRPr="009C7955">
        <w:t>) below)</w:t>
      </w:r>
    </w:p>
    <w:p w14:paraId="34B55CFD" w14:textId="77777777" w:rsidR="00632403" w:rsidRPr="009C7955" w:rsidRDefault="00632403" w:rsidP="0072539B">
      <w:pPr>
        <w:ind w:left="1440" w:firstLine="720"/>
      </w:pPr>
      <w:r>
        <w:t xml:space="preserve">Delivery Year = </w:t>
      </w:r>
      <w:r w:rsidRPr="009C7955">
        <w:t>∑</w:t>
      </w:r>
      <w:r>
        <w:t xml:space="preserve"> of all </w:t>
      </w:r>
      <w:r w:rsidR="00EC0599">
        <w:t>Delivery</w:t>
      </w:r>
      <w:r>
        <w:t xml:space="preserve"> Months in the given year</w:t>
      </w:r>
      <w:r w:rsidR="0062647C">
        <w:t xml:space="preserve"> during the Delivery Term</w:t>
      </w:r>
    </w:p>
    <w:p w14:paraId="2CBD1321" w14:textId="77777777" w:rsidR="0072539B" w:rsidRPr="00B87ADF" w:rsidRDefault="0072539B" w:rsidP="0072539B">
      <w:pPr>
        <w:pStyle w:val="DIDFParaa"/>
      </w:pPr>
      <w:r w:rsidRPr="00B87ADF">
        <w:t>(a)</w:t>
      </w:r>
      <w:r w:rsidRPr="00B87ADF">
        <w:tab/>
      </w:r>
      <w:r w:rsidRPr="00B87ADF">
        <w:rPr>
          <w:u w:val="single"/>
        </w:rPr>
        <w:t>Fixed Payment</w:t>
      </w:r>
    </w:p>
    <w:p w14:paraId="6C939BD2" w14:textId="77777777" w:rsidR="00F84FBA" w:rsidRPr="005818A0" w:rsidRDefault="00632403" w:rsidP="00F84FBA">
      <w:pPr>
        <w:ind w:left="2808" w:hanging="648"/>
      </w:pPr>
      <w:proofErr w:type="spellStart"/>
      <w:r>
        <w:t>F</w:t>
      </w:r>
      <w:r w:rsidR="00830BDE" w:rsidRPr="005818A0">
        <w:t>P</w:t>
      </w:r>
      <w:r w:rsidR="00830BDE">
        <w:rPr>
          <w:vertAlign w:val="subscript"/>
        </w:rPr>
        <w:t>y</w:t>
      </w:r>
      <w:proofErr w:type="spellEnd"/>
      <w:r w:rsidR="00830BDE" w:rsidRPr="005818A0">
        <w:t xml:space="preserve"> </w:t>
      </w:r>
      <w:r w:rsidR="0025574A" w:rsidRPr="005818A0">
        <w:t xml:space="preserve">= </w:t>
      </w:r>
      <w:r w:rsidR="0025574A">
        <w:t>(</w:t>
      </w:r>
      <w:proofErr w:type="spellStart"/>
      <w:r w:rsidR="00830BDE" w:rsidRPr="005818A0">
        <w:t>CP</w:t>
      </w:r>
      <w:r w:rsidR="00830BDE">
        <w:rPr>
          <w:vertAlign w:val="subscript"/>
        </w:rPr>
        <w:t>y</w:t>
      </w:r>
      <w:proofErr w:type="spellEnd"/>
      <w:r w:rsidR="00830BDE" w:rsidRPr="005818A0">
        <w:t xml:space="preserve"> </w:t>
      </w:r>
      <w:r w:rsidR="0025574A" w:rsidRPr="005818A0">
        <w:t xml:space="preserve">× </w:t>
      </w:r>
      <w:r w:rsidR="00DE63DB" w:rsidRPr="009C7955">
        <w:t>Deliver</w:t>
      </w:r>
      <w:r w:rsidR="00DE63DB">
        <w:t xml:space="preserve">y </w:t>
      </w:r>
      <w:r w:rsidR="00DE63DB" w:rsidRPr="009C7955">
        <w:t xml:space="preserve">Services </w:t>
      </w:r>
      <w:proofErr w:type="spellStart"/>
      <w:r w:rsidR="00DE63DB" w:rsidRPr="009C7955">
        <w:t>Adjustment</w:t>
      </w:r>
      <w:r w:rsidR="00830BDE">
        <w:rPr>
          <w:vertAlign w:val="subscript"/>
        </w:rPr>
        <w:t>y</w:t>
      </w:r>
      <w:proofErr w:type="spellEnd"/>
      <w:r w:rsidR="0025574A">
        <w:t xml:space="preserve">) </w:t>
      </w:r>
    </w:p>
    <w:p w14:paraId="75CDC863" w14:textId="77777777" w:rsidR="00F84FBA" w:rsidRPr="005818A0" w:rsidRDefault="0025574A" w:rsidP="00F84FBA">
      <w:pPr>
        <w:ind w:left="2880"/>
      </w:pPr>
      <w:proofErr w:type="gramStart"/>
      <w:r w:rsidRPr="005818A0">
        <w:t>where</w:t>
      </w:r>
      <w:proofErr w:type="gramEnd"/>
      <w:r w:rsidRPr="005818A0">
        <w:t>,</w:t>
      </w:r>
    </w:p>
    <w:p w14:paraId="728D7CF7" w14:textId="77777777" w:rsidR="00F84FBA" w:rsidRPr="005818A0" w:rsidRDefault="007A2940" w:rsidP="00F84FBA">
      <w:pPr>
        <w:ind w:left="2808" w:hanging="648"/>
      </w:pPr>
      <w:proofErr w:type="spellStart"/>
      <w:r w:rsidRPr="005818A0">
        <w:t>CP</w:t>
      </w:r>
      <w:r>
        <w:rPr>
          <w:vertAlign w:val="subscript"/>
        </w:rPr>
        <w:t>y</w:t>
      </w:r>
      <w:proofErr w:type="spellEnd"/>
      <w:r w:rsidRPr="005818A0">
        <w:t xml:space="preserve"> </w:t>
      </w:r>
      <w:r w:rsidR="0025574A" w:rsidRPr="005818A0">
        <w:t xml:space="preserve">= Contract </w:t>
      </w:r>
      <w:r w:rsidR="000F4541">
        <w:t>Fixed</w:t>
      </w:r>
      <w:r w:rsidR="0067697B">
        <w:t xml:space="preserve"> </w:t>
      </w:r>
      <w:r w:rsidR="0025574A" w:rsidRPr="005818A0">
        <w:t xml:space="preserve">Price for the </w:t>
      </w:r>
      <w:r w:rsidR="000F4541">
        <w:t xml:space="preserve">Delivery </w:t>
      </w:r>
      <w:proofErr w:type="gramStart"/>
      <w:r w:rsidR="000F4541">
        <w:t>Year</w:t>
      </w:r>
      <w:r w:rsidR="0025574A" w:rsidRPr="005818A0">
        <w:t>;</w:t>
      </w:r>
      <w:proofErr w:type="gramEnd"/>
      <w:r w:rsidR="0025574A" w:rsidRPr="005818A0">
        <w:t xml:space="preserve"> </w:t>
      </w:r>
    </w:p>
    <w:p w14:paraId="39000B70" w14:textId="77777777" w:rsidR="00F84FBA" w:rsidRDefault="00F84FBA" w:rsidP="00F84FBA">
      <w:pPr>
        <w:pStyle w:val="ESAParaa"/>
        <w:ind w:firstLine="0"/>
      </w:pPr>
    </w:p>
    <w:p w14:paraId="5C3C83A2" w14:textId="77777777" w:rsidR="00C3757C" w:rsidRDefault="00C3757C" w:rsidP="0053510E">
      <w:pPr>
        <w:ind w:left="2160"/>
      </w:pPr>
    </w:p>
    <w:p w14:paraId="51C39D54" w14:textId="6BC0BDC1" w:rsidR="0053510E" w:rsidRDefault="0053510E" w:rsidP="0053510E">
      <w:pPr>
        <w:ind w:left="2160"/>
      </w:pPr>
      <w:r w:rsidRPr="009C7955">
        <w:t xml:space="preserve">Delivery Services </w:t>
      </w:r>
      <w:proofErr w:type="spellStart"/>
      <w:r w:rsidRPr="009C7955">
        <w:t>Adjustment</w:t>
      </w:r>
      <w:r w:rsidR="002000D3">
        <w:rPr>
          <w:vertAlign w:val="subscript"/>
        </w:rPr>
        <w:t>y</w:t>
      </w:r>
      <w:proofErr w:type="spellEnd"/>
      <w:r w:rsidRPr="009C7955">
        <w:t xml:space="preserve"> = </w:t>
      </w:r>
      <w:r>
        <w:t xml:space="preserve">for Delivery </w:t>
      </w:r>
      <w:r w:rsidR="002000D3">
        <w:t>Year</w:t>
      </w:r>
      <w:r>
        <w:t xml:space="preserve"> </w:t>
      </w:r>
      <w:r w:rsidR="002000D3">
        <w:rPr>
          <w:i/>
          <w:iCs/>
        </w:rPr>
        <w:t>y</w:t>
      </w:r>
      <w:r w:rsidRPr="009C7955">
        <w:t xml:space="preserve"> pursuant to table below:</w:t>
      </w:r>
    </w:p>
    <w:tbl>
      <w:tblPr>
        <w:tblW w:w="0" w:type="auto"/>
        <w:tblInd w:w="2784" w:type="dxa"/>
        <w:tblLayout w:type="fixed"/>
        <w:tblLook w:val="04A0" w:firstRow="1" w:lastRow="0" w:firstColumn="1" w:lastColumn="0" w:noHBand="0" w:noVBand="1"/>
      </w:tblPr>
      <w:tblGrid>
        <w:gridCol w:w="2256"/>
        <w:gridCol w:w="3420"/>
      </w:tblGrid>
      <w:tr w:rsidR="000E242F" w14:paraId="02C44FE3" w14:textId="77777777" w:rsidTr="00BF18AE">
        <w:trPr>
          <w:trHeight w:val="445"/>
        </w:trPr>
        <w:tc>
          <w:tcPr>
            <w:tcW w:w="2256" w:type="dxa"/>
            <w:shd w:val="clear" w:color="auto" w:fill="F2F2F2"/>
            <w:vAlign w:val="center"/>
          </w:tcPr>
          <w:p w14:paraId="587790F5" w14:textId="77777777" w:rsidR="000E242F" w:rsidRPr="00B87ADF" w:rsidRDefault="000E242F" w:rsidP="008450DF">
            <w:pPr>
              <w:spacing w:before="60" w:after="60"/>
              <w:jc w:val="center"/>
              <w:rPr>
                <w:b/>
                <w:bCs/>
              </w:rPr>
            </w:pPr>
            <w:proofErr w:type="spellStart"/>
            <w:r w:rsidRPr="00B87ADF">
              <w:rPr>
                <w:b/>
                <w:bCs/>
              </w:rPr>
              <w:t>DSF</w:t>
            </w:r>
            <w:r w:rsidRPr="00860C70">
              <w:rPr>
                <w:b/>
                <w:vertAlign w:val="subscript"/>
              </w:rPr>
              <w:t>m</w:t>
            </w:r>
            <w:proofErr w:type="spellEnd"/>
          </w:p>
        </w:tc>
        <w:tc>
          <w:tcPr>
            <w:tcW w:w="3420" w:type="dxa"/>
            <w:shd w:val="clear" w:color="auto" w:fill="F2F2F2"/>
            <w:vAlign w:val="center"/>
          </w:tcPr>
          <w:p w14:paraId="7E00E0FD" w14:textId="77777777" w:rsidR="000E242F" w:rsidRPr="00B87ADF" w:rsidRDefault="000E242F" w:rsidP="008450DF">
            <w:pPr>
              <w:spacing w:before="60" w:after="60"/>
              <w:jc w:val="center"/>
              <w:rPr>
                <w:b/>
                <w:bCs/>
              </w:rPr>
            </w:pPr>
            <w:r w:rsidRPr="00B87ADF">
              <w:rPr>
                <w:b/>
                <w:bCs/>
              </w:rPr>
              <w:t xml:space="preserve">Delivery Services </w:t>
            </w:r>
            <w:proofErr w:type="spellStart"/>
            <w:r w:rsidRPr="00B87ADF">
              <w:rPr>
                <w:b/>
                <w:bCs/>
              </w:rPr>
              <w:t>Adjustment</w:t>
            </w:r>
            <w:r w:rsidRPr="00860C70">
              <w:rPr>
                <w:b/>
                <w:vertAlign w:val="subscript"/>
              </w:rPr>
              <w:t>m</w:t>
            </w:r>
            <w:proofErr w:type="spellEnd"/>
          </w:p>
        </w:tc>
      </w:tr>
      <w:tr w:rsidR="000E242F" w14:paraId="2DC48CC9" w14:textId="77777777" w:rsidTr="008450DF">
        <w:trPr>
          <w:trHeight w:val="446"/>
        </w:trPr>
        <w:tc>
          <w:tcPr>
            <w:tcW w:w="2256" w:type="dxa"/>
            <w:vAlign w:val="center"/>
          </w:tcPr>
          <w:p w14:paraId="40396240" w14:textId="77777777" w:rsidR="000E242F" w:rsidRPr="00B87ADF" w:rsidRDefault="000E242F" w:rsidP="008450DF">
            <w:pPr>
              <w:spacing w:before="60" w:after="60"/>
            </w:pPr>
            <w:r w:rsidRPr="00B87ADF">
              <w:t>≥0.90 and ≤ 1.00</w:t>
            </w:r>
          </w:p>
        </w:tc>
        <w:tc>
          <w:tcPr>
            <w:tcW w:w="3420" w:type="dxa"/>
            <w:vAlign w:val="center"/>
          </w:tcPr>
          <w:p w14:paraId="747B0039" w14:textId="77777777" w:rsidR="000E242F" w:rsidRPr="00B87ADF" w:rsidRDefault="000E242F" w:rsidP="008450DF">
            <w:pPr>
              <w:spacing w:before="60" w:after="60"/>
            </w:pPr>
            <w:proofErr w:type="spellStart"/>
            <w:r w:rsidRPr="00B87ADF">
              <w:t>DSF</w:t>
            </w:r>
            <w:r w:rsidR="009C2DB1">
              <w:rPr>
                <w:vertAlign w:val="subscript"/>
              </w:rPr>
              <w:t>y</w:t>
            </w:r>
            <w:proofErr w:type="spellEnd"/>
          </w:p>
        </w:tc>
      </w:tr>
      <w:tr w:rsidR="000E242F" w14:paraId="0408CF39" w14:textId="77777777" w:rsidTr="008450DF">
        <w:trPr>
          <w:trHeight w:val="446"/>
        </w:trPr>
        <w:tc>
          <w:tcPr>
            <w:tcW w:w="2256" w:type="dxa"/>
            <w:vAlign w:val="center"/>
          </w:tcPr>
          <w:p w14:paraId="6859BB15" w14:textId="77777777" w:rsidR="000E242F" w:rsidRPr="00B87ADF" w:rsidRDefault="000E242F" w:rsidP="008450DF">
            <w:pPr>
              <w:spacing w:before="60" w:after="60"/>
            </w:pPr>
            <w:r w:rsidRPr="00B87ADF">
              <w:t>≥0.75 and &lt; 0.90</w:t>
            </w:r>
          </w:p>
        </w:tc>
        <w:tc>
          <w:tcPr>
            <w:tcW w:w="3420" w:type="dxa"/>
            <w:vAlign w:val="center"/>
          </w:tcPr>
          <w:p w14:paraId="556AFA15" w14:textId="77777777" w:rsidR="000E242F" w:rsidRPr="00B87ADF" w:rsidRDefault="000E242F" w:rsidP="008450DF">
            <w:pPr>
              <w:spacing w:before="60" w:after="60"/>
            </w:pPr>
            <w:proofErr w:type="spellStart"/>
            <w:r w:rsidRPr="00B87ADF">
              <w:t>DSF</w:t>
            </w:r>
            <w:r w:rsidR="009C2DB1">
              <w:rPr>
                <w:vertAlign w:val="subscript"/>
              </w:rPr>
              <w:t>y</w:t>
            </w:r>
            <w:proofErr w:type="spellEnd"/>
            <w:r w:rsidRPr="00B87ADF">
              <w:t xml:space="preserve"> x 0.5</w:t>
            </w:r>
          </w:p>
        </w:tc>
      </w:tr>
      <w:tr w:rsidR="000E242F" w14:paraId="30F5ACDD" w14:textId="77777777" w:rsidTr="008450DF">
        <w:trPr>
          <w:trHeight w:val="446"/>
        </w:trPr>
        <w:tc>
          <w:tcPr>
            <w:tcW w:w="2256" w:type="dxa"/>
            <w:vAlign w:val="center"/>
          </w:tcPr>
          <w:p w14:paraId="61027E25" w14:textId="77777777" w:rsidR="000E242F" w:rsidRPr="00B87ADF" w:rsidRDefault="000E242F" w:rsidP="008450DF">
            <w:pPr>
              <w:spacing w:before="60" w:after="60"/>
            </w:pPr>
            <w:r w:rsidRPr="00B87ADF">
              <w:t>&lt; 0.75</w:t>
            </w:r>
          </w:p>
        </w:tc>
        <w:tc>
          <w:tcPr>
            <w:tcW w:w="3420" w:type="dxa"/>
            <w:vAlign w:val="center"/>
          </w:tcPr>
          <w:p w14:paraId="37AE3360" w14:textId="77777777" w:rsidR="000E242F" w:rsidRPr="00B87ADF" w:rsidRDefault="000E242F" w:rsidP="008450DF">
            <w:pPr>
              <w:spacing w:before="60" w:after="60"/>
            </w:pPr>
            <w:r w:rsidRPr="00B87ADF">
              <w:t>0</w:t>
            </w:r>
          </w:p>
        </w:tc>
      </w:tr>
    </w:tbl>
    <w:p w14:paraId="5BF55C98" w14:textId="77777777" w:rsidR="000E242F" w:rsidRPr="00B87ADF" w:rsidRDefault="000E242F" w:rsidP="000E242F">
      <w:pPr>
        <w:spacing w:before="60" w:after="60"/>
      </w:pPr>
    </w:p>
    <w:p w14:paraId="6EEE29E7" w14:textId="77777777" w:rsidR="000E242F" w:rsidRPr="009C7955" w:rsidRDefault="000E242F" w:rsidP="000E242F">
      <w:pPr>
        <w:ind w:left="2880"/>
      </w:pPr>
      <w:proofErr w:type="spellStart"/>
      <w:r w:rsidRPr="009C7955">
        <w:t>DSF</w:t>
      </w:r>
      <w:r w:rsidR="002000D3">
        <w:rPr>
          <w:vertAlign w:val="subscript"/>
        </w:rPr>
        <w:t>y</w:t>
      </w:r>
      <w:proofErr w:type="spellEnd"/>
      <w:r w:rsidRPr="009C7955">
        <w:t xml:space="preserve"> = “Distribution Services Factor” </w:t>
      </w:r>
      <w:r>
        <w:t xml:space="preserve">calculation </w:t>
      </w:r>
      <w:r w:rsidRPr="009C7955">
        <w:t xml:space="preserve">for Delivery </w:t>
      </w:r>
      <w:r w:rsidR="002000D3">
        <w:t>Year</w:t>
      </w:r>
      <w:r w:rsidRPr="009C7955">
        <w:t xml:space="preserve"> </w:t>
      </w:r>
      <w:r w:rsidR="002000D3">
        <w:rPr>
          <w:i/>
        </w:rPr>
        <w:t>y</w:t>
      </w:r>
      <w:r w:rsidRPr="009C7955">
        <w:t xml:space="preserve"> is defined as the ratio of ∑ min (</w:t>
      </w:r>
      <w:proofErr w:type="spellStart"/>
      <w:r w:rsidRPr="009C7955">
        <w:t>DSP</w:t>
      </w:r>
      <w:r w:rsidRPr="009C7955">
        <w:rPr>
          <w:vertAlign w:val="subscript"/>
        </w:rPr>
        <w:t>i</w:t>
      </w:r>
      <w:proofErr w:type="spellEnd"/>
      <w:r w:rsidRPr="009C7955">
        <w:rPr>
          <w:vertAlign w:val="subscript"/>
        </w:rPr>
        <w:t>,</w:t>
      </w:r>
      <w:r w:rsidRPr="009C7955">
        <w:t xml:space="preserve"> </w:t>
      </w:r>
      <w:proofErr w:type="spellStart"/>
      <w:r w:rsidRPr="009C7955">
        <w:t>DSE</w:t>
      </w:r>
      <w:r w:rsidRPr="009C7955">
        <w:rPr>
          <w:vertAlign w:val="subscript"/>
        </w:rPr>
        <w:t>i</w:t>
      </w:r>
      <w:proofErr w:type="spellEnd"/>
      <w:r w:rsidRPr="009C7955">
        <w:t xml:space="preserve">) / ∑ </w:t>
      </w:r>
      <w:proofErr w:type="spellStart"/>
      <w:r w:rsidRPr="009C7955">
        <w:t>DSE</w:t>
      </w:r>
      <w:r w:rsidRPr="009C7955">
        <w:rPr>
          <w:vertAlign w:val="subscript"/>
        </w:rPr>
        <w:t>i</w:t>
      </w:r>
      <w:proofErr w:type="spellEnd"/>
      <w:r w:rsidRPr="009C7955">
        <w:t xml:space="preserve">, </w:t>
      </w:r>
      <w:r w:rsidRPr="00DD5297">
        <w:rPr>
          <w:i/>
        </w:rPr>
        <w:t>where</w:t>
      </w:r>
      <w:r w:rsidRPr="009C7955">
        <w:t>:</w:t>
      </w:r>
    </w:p>
    <w:p w14:paraId="41CA7855" w14:textId="77777777" w:rsidR="000E242F" w:rsidRPr="009C7955" w:rsidRDefault="000E242F" w:rsidP="000E242F">
      <w:pPr>
        <w:ind w:left="3600"/>
      </w:pPr>
      <w:r w:rsidRPr="009C7955">
        <w:t xml:space="preserve">∑ = the sum from </w:t>
      </w:r>
      <w:proofErr w:type="spellStart"/>
      <w:r w:rsidRPr="009C7955">
        <w:t>i</w:t>
      </w:r>
      <w:proofErr w:type="spellEnd"/>
      <w:r w:rsidRPr="009C7955">
        <w:t xml:space="preserve"> = 1 </w:t>
      </w:r>
      <w:proofErr w:type="spellStart"/>
      <w:r w:rsidRPr="009C7955">
        <w:t>to n</w:t>
      </w:r>
      <w:proofErr w:type="spellEnd"/>
      <w:r w:rsidRPr="009C7955">
        <w:t xml:space="preserve">, where n = number of </w:t>
      </w:r>
      <w:r>
        <w:t>s</w:t>
      </w:r>
      <w:r w:rsidRPr="009C7955">
        <w:t xml:space="preserve">ettlement </w:t>
      </w:r>
      <w:r>
        <w:t>i</w:t>
      </w:r>
      <w:r w:rsidRPr="009C7955">
        <w:t xml:space="preserve">ntervals Buyer requires Distribution Services for a Delivery </w:t>
      </w:r>
      <w:proofErr w:type="gramStart"/>
      <w:r w:rsidR="002000D3">
        <w:t>Year</w:t>
      </w:r>
      <w:r w:rsidRPr="009C7955">
        <w:t>;</w:t>
      </w:r>
      <w:proofErr w:type="gramEnd"/>
    </w:p>
    <w:p w14:paraId="0F7720A2" w14:textId="77777777" w:rsidR="000E242F" w:rsidRPr="009C7955" w:rsidRDefault="000E242F" w:rsidP="000E242F">
      <w:pPr>
        <w:ind w:left="3600"/>
      </w:pPr>
      <w:proofErr w:type="spellStart"/>
      <w:r w:rsidRPr="009C7955">
        <w:t>DSP</w:t>
      </w:r>
      <w:r w:rsidRPr="009C7955">
        <w:rPr>
          <w:vertAlign w:val="subscript"/>
        </w:rPr>
        <w:t>i</w:t>
      </w:r>
      <w:proofErr w:type="spellEnd"/>
      <w:r w:rsidRPr="009C7955">
        <w:t xml:space="preserve"> = the amount of Distribution Services delivered by Seller; and</w:t>
      </w:r>
    </w:p>
    <w:p w14:paraId="682BB2D4" w14:textId="77777777" w:rsidR="000E242F" w:rsidRPr="009C7955" w:rsidRDefault="000E242F" w:rsidP="000E242F">
      <w:pPr>
        <w:ind w:left="3600"/>
      </w:pPr>
      <w:proofErr w:type="spellStart"/>
      <w:r w:rsidRPr="009C7955">
        <w:t>DSE</w:t>
      </w:r>
      <w:r w:rsidRPr="009C7955">
        <w:rPr>
          <w:vertAlign w:val="subscript"/>
        </w:rPr>
        <w:t>i</w:t>
      </w:r>
      <w:proofErr w:type="spellEnd"/>
      <w:r w:rsidRPr="009C7955">
        <w:t xml:space="preserve"> = the amount of Distribution Services Buyer requires for each notification </w:t>
      </w:r>
      <w:proofErr w:type="spellStart"/>
      <w:proofErr w:type="gramStart"/>
      <w:r w:rsidRPr="009C7955">
        <w:t>i</w:t>
      </w:r>
      <w:proofErr w:type="spellEnd"/>
      <w:r w:rsidRPr="009C7955">
        <w:t>;</w:t>
      </w:r>
      <w:proofErr w:type="gramEnd"/>
    </w:p>
    <w:p w14:paraId="6F784FE5" w14:textId="77777777" w:rsidR="000E242F" w:rsidRPr="00860C70" w:rsidRDefault="000E242F" w:rsidP="000E242F">
      <w:pPr>
        <w:ind w:left="2160" w:firstLine="720"/>
      </w:pPr>
      <w:r w:rsidRPr="00860C70">
        <w:t>Settlement interval (</w:t>
      </w:r>
      <w:proofErr w:type="spellStart"/>
      <w:r w:rsidRPr="00860C70">
        <w:t>i</w:t>
      </w:r>
      <w:proofErr w:type="spellEnd"/>
      <w:r w:rsidRPr="00860C70">
        <w:t xml:space="preserve">) shall be </w:t>
      </w:r>
      <w:proofErr w:type="gramStart"/>
      <w:r w:rsidR="002000D3">
        <w:t>60</w:t>
      </w:r>
      <w:r w:rsidRPr="00860C70">
        <w:t xml:space="preserve"> minute</w:t>
      </w:r>
      <w:proofErr w:type="gramEnd"/>
      <w:r w:rsidRPr="00860C70">
        <w:t xml:space="preserve"> intervals, unless otherwise agreed upon by Buyer and Seller</w:t>
      </w:r>
    </w:p>
    <w:p w14:paraId="759DFF12" w14:textId="77777777" w:rsidR="000E242F" w:rsidRDefault="000E242F" w:rsidP="000E242F">
      <w:pPr>
        <w:ind w:left="2160" w:firstLine="720"/>
      </w:pPr>
      <w:proofErr w:type="spellStart"/>
      <w:r w:rsidRPr="00860C70">
        <w:t>DSPi</w:t>
      </w:r>
      <w:proofErr w:type="spellEnd"/>
      <w:r w:rsidRPr="00860C70">
        <w:t xml:space="preserve"> shall be calculated </w:t>
      </w:r>
      <w:r w:rsidR="000F4541">
        <w:t>pursuant to the M&amp;V Plan in Appendix VIII.</w:t>
      </w:r>
    </w:p>
    <w:p w14:paraId="494F518C" w14:textId="77777777" w:rsidR="000E242F" w:rsidRPr="009C7955" w:rsidRDefault="000E242F" w:rsidP="000E242F">
      <w:pPr>
        <w:ind w:left="2160" w:firstLine="720"/>
      </w:pPr>
      <w:r w:rsidRPr="009C7955">
        <w:t xml:space="preserve">For any Delivery </w:t>
      </w:r>
      <w:r w:rsidR="002000D3">
        <w:t>Year</w:t>
      </w:r>
      <w:r w:rsidRPr="009C7955">
        <w:t xml:space="preserve"> in which n=0, the </w:t>
      </w:r>
      <w:proofErr w:type="spellStart"/>
      <w:r w:rsidRPr="009C7955">
        <w:t>DSF</w:t>
      </w:r>
      <w:r w:rsidR="002000D3">
        <w:rPr>
          <w:vertAlign w:val="subscript"/>
        </w:rPr>
        <w:t>y</w:t>
      </w:r>
      <w:proofErr w:type="spellEnd"/>
      <w:r w:rsidRPr="009C7955">
        <w:t xml:space="preserve"> will be equal to 1.0.</w:t>
      </w:r>
    </w:p>
    <w:p w14:paraId="02F83304" w14:textId="77777777" w:rsidR="000E242F" w:rsidRPr="009C7955" w:rsidRDefault="000E242F" w:rsidP="000E242F">
      <w:pPr>
        <w:ind w:left="2880"/>
      </w:pPr>
      <w:r w:rsidRPr="009C7955">
        <w:t xml:space="preserve">The </w:t>
      </w:r>
      <w:proofErr w:type="spellStart"/>
      <w:r w:rsidRPr="009C7955">
        <w:t>DSF</w:t>
      </w:r>
      <w:r w:rsidR="002000D3">
        <w:rPr>
          <w:vertAlign w:val="subscript"/>
        </w:rPr>
        <w:t>y</w:t>
      </w:r>
      <w:proofErr w:type="spellEnd"/>
      <w:r w:rsidRPr="009C7955">
        <w:t xml:space="preserve"> calculation shall exclude all </w:t>
      </w:r>
      <w:r>
        <w:t>s</w:t>
      </w:r>
      <w:r w:rsidRPr="009C7955">
        <w:t xml:space="preserve">ettlement </w:t>
      </w:r>
      <w:r>
        <w:t>i</w:t>
      </w:r>
      <w:r w:rsidRPr="009C7955">
        <w:t xml:space="preserve">ntervals during any Dispatch Day where Seller’s </w:t>
      </w:r>
      <w:r>
        <w:t>p</w:t>
      </w:r>
      <w:r w:rsidRPr="009C7955">
        <w:t>erformance is excused due to a Force Majeure under Article Eight.</w:t>
      </w:r>
    </w:p>
    <w:p w14:paraId="06C9DB0D" w14:textId="77777777" w:rsidR="00F84FBA" w:rsidRDefault="00F84FBA" w:rsidP="008B6CCF">
      <w:pPr>
        <w:pStyle w:val="ESAParaa"/>
      </w:pPr>
    </w:p>
    <w:p w14:paraId="08E536DA" w14:textId="77777777" w:rsidR="008B6CCF" w:rsidRPr="009C7955" w:rsidRDefault="008B6CCF" w:rsidP="008A0C5A">
      <w:pPr>
        <w:pStyle w:val="DIDFParaa"/>
        <w:numPr>
          <w:ilvl w:val="0"/>
          <w:numId w:val="19"/>
        </w:numPr>
      </w:pPr>
      <w:r w:rsidRPr="009C7955">
        <w:rPr>
          <w:u w:val="single"/>
        </w:rPr>
        <w:t>Availability Factor</w:t>
      </w:r>
      <w:r>
        <w:rPr>
          <w:u w:val="single"/>
        </w:rPr>
        <w:t>.</w:t>
      </w:r>
      <w:r w:rsidRPr="00BB368F">
        <w:t xml:space="preserve">  </w:t>
      </w:r>
      <w:r>
        <w:t>The “Availability Factor”</w:t>
      </w:r>
      <w:r w:rsidRPr="00860C70">
        <w:t xml:space="preserve"> shall be the amount resulting from dividing the number of actual </w:t>
      </w:r>
      <w:r>
        <w:t>hours</w:t>
      </w:r>
      <w:r w:rsidRPr="00860C70">
        <w:t xml:space="preserve"> the Project is providing Distribution Services in a Delivery </w:t>
      </w:r>
      <w:r w:rsidR="00BC785C">
        <w:t>Year</w:t>
      </w:r>
      <w:r w:rsidRPr="00860C70">
        <w:t xml:space="preserve"> by the total number of Delivery </w:t>
      </w:r>
      <w:r>
        <w:t>Hours</w:t>
      </w:r>
      <w:r w:rsidRPr="00860C70">
        <w:t xml:space="preserve"> in that </w:t>
      </w:r>
      <w:r w:rsidR="008450DF">
        <w:t>year</w:t>
      </w:r>
      <w:r w:rsidRPr="00860C70">
        <w:t>, as represented by the equation below</w:t>
      </w:r>
      <w:r>
        <w:rPr>
          <w:u w:val="single"/>
        </w:rPr>
        <w:t>:</w:t>
      </w:r>
    </w:p>
    <w:p w14:paraId="5C760B59" w14:textId="77777777" w:rsidR="00EC0599" w:rsidRPr="00EC0599" w:rsidRDefault="008B6CCF" w:rsidP="00EC0599">
      <w:pPr>
        <w:keepNext/>
        <w:spacing w:after="0"/>
        <w:ind w:left="1440" w:firstLine="720"/>
        <w:rPr>
          <w:u w:val="single"/>
          <w:vertAlign w:val="subscript"/>
        </w:rPr>
      </w:pPr>
      <w:proofErr w:type="spellStart"/>
      <w:proofErr w:type="gramStart"/>
      <w:r w:rsidRPr="00EC0599">
        <w:t>AF</w:t>
      </w:r>
      <w:r w:rsidR="00BC785C" w:rsidRPr="00EC0599">
        <w:rPr>
          <w:vertAlign w:val="subscript"/>
        </w:rPr>
        <w:t>y</w:t>
      </w:r>
      <w:proofErr w:type="spellEnd"/>
      <w:r w:rsidRPr="00EC0599">
        <w:rPr>
          <w:vertAlign w:val="subscript"/>
        </w:rPr>
        <w:t xml:space="preserve">  </w:t>
      </w:r>
      <w:r w:rsidR="00EC0599" w:rsidRPr="00EC0599">
        <w:rPr>
          <w:u w:val="single"/>
          <w:vertAlign w:val="subscript"/>
        </w:rPr>
        <w:t>=</w:t>
      </w:r>
      <w:proofErr w:type="gramEnd"/>
      <w:r w:rsidR="00EC0599" w:rsidRPr="00EC0599">
        <w:rPr>
          <w:u w:val="single"/>
          <w:vertAlign w:val="subscript"/>
        </w:rPr>
        <w:t xml:space="preserve"> </w:t>
      </w:r>
      <w:r w:rsidR="00EC0599" w:rsidRPr="00EC0599">
        <w:rPr>
          <w:u w:val="single"/>
        </w:rPr>
        <w:t>(</w:t>
      </w:r>
      <w:proofErr w:type="spellStart"/>
      <w:r w:rsidR="00EC0599" w:rsidRPr="00EC0599">
        <w:rPr>
          <w:u w:val="single"/>
        </w:rPr>
        <w:t>DYHy</w:t>
      </w:r>
      <w:proofErr w:type="spellEnd"/>
      <w:r w:rsidR="00EC0599" w:rsidRPr="00EC0599">
        <w:rPr>
          <w:u w:val="single"/>
        </w:rPr>
        <w:t xml:space="preserve"> – </w:t>
      </w:r>
      <w:proofErr w:type="spellStart"/>
      <w:r w:rsidR="00EC0599" w:rsidRPr="00EC0599">
        <w:rPr>
          <w:u w:val="single"/>
        </w:rPr>
        <w:t>FYHy</w:t>
      </w:r>
      <w:proofErr w:type="spellEnd"/>
      <w:r w:rsidR="00EC0599">
        <w:rPr>
          <w:u w:val="single"/>
        </w:rPr>
        <w:t>)</w:t>
      </w:r>
      <w:r w:rsidR="00EC0599" w:rsidRPr="00EC0599">
        <w:rPr>
          <w:u w:val="single"/>
          <w:vertAlign w:val="subscript"/>
        </w:rPr>
        <w:t xml:space="preserve">  </w:t>
      </w:r>
    </w:p>
    <w:p w14:paraId="379E2ED3" w14:textId="77777777" w:rsidR="008B6CCF" w:rsidRPr="009C7955" w:rsidRDefault="00EC0599" w:rsidP="008B6CCF">
      <w:pPr>
        <w:keepNext/>
        <w:ind w:left="1440" w:firstLine="720"/>
        <w:rPr>
          <w:b/>
        </w:rPr>
      </w:pPr>
      <w:r w:rsidRPr="00EC0599">
        <w:rPr>
          <w:bCs/>
        </w:rPr>
        <w:t xml:space="preserve">             </w:t>
      </w:r>
      <w:proofErr w:type="spellStart"/>
      <w:r w:rsidRPr="00EC0599">
        <w:rPr>
          <w:bCs/>
        </w:rPr>
        <w:t>DMHy</w:t>
      </w:r>
      <w:proofErr w:type="spellEnd"/>
    </w:p>
    <w:p w14:paraId="4A773143" w14:textId="77777777" w:rsidR="008B6CCF" w:rsidRPr="009C7955" w:rsidRDefault="008B6CCF" w:rsidP="008B6CCF">
      <w:pPr>
        <w:ind w:left="2160"/>
        <w:rPr>
          <w:i/>
        </w:rPr>
      </w:pPr>
      <w:proofErr w:type="gramStart"/>
      <w:r w:rsidRPr="009C7955">
        <w:rPr>
          <w:i/>
        </w:rPr>
        <w:t>where</w:t>
      </w:r>
      <w:proofErr w:type="gramEnd"/>
      <w:r w:rsidRPr="009C7955">
        <w:rPr>
          <w:i/>
        </w:rPr>
        <w:t>,</w:t>
      </w:r>
    </w:p>
    <w:p w14:paraId="59A9C4A9" w14:textId="77777777" w:rsidR="008B6CCF" w:rsidRPr="009C7955" w:rsidRDefault="008B6CCF" w:rsidP="008B6CCF">
      <w:pPr>
        <w:ind w:left="2160"/>
      </w:pPr>
      <w:proofErr w:type="spellStart"/>
      <w:r w:rsidRPr="009C7955">
        <w:t>D</w:t>
      </w:r>
      <w:r w:rsidR="00EC0599">
        <w:t>Y</w:t>
      </w:r>
      <w:r>
        <w:t>H</w:t>
      </w:r>
      <w:r w:rsidR="00BC785C">
        <w:rPr>
          <w:vertAlign w:val="subscript"/>
        </w:rPr>
        <w:t>y</w:t>
      </w:r>
      <w:proofErr w:type="spellEnd"/>
      <w:r w:rsidRPr="009C7955">
        <w:t xml:space="preserve"> = The number of Delivery </w:t>
      </w:r>
      <w:r>
        <w:t>Hours</w:t>
      </w:r>
      <w:r w:rsidRPr="009C7955">
        <w:t xml:space="preserve"> in Delivery </w:t>
      </w:r>
      <w:proofErr w:type="spellStart"/>
      <w:r w:rsidR="00513B8D">
        <w:t>Year</w:t>
      </w:r>
      <w:r w:rsidR="00BC785C">
        <w:rPr>
          <w:i/>
        </w:rPr>
        <w:t>y</w:t>
      </w:r>
      <w:proofErr w:type="spellEnd"/>
    </w:p>
    <w:p w14:paraId="60EA61C2" w14:textId="77777777" w:rsidR="008B6CCF" w:rsidRDefault="008B6CCF" w:rsidP="008B6CCF">
      <w:pPr>
        <w:ind w:left="2160"/>
      </w:pPr>
      <w:proofErr w:type="spellStart"/>
      <w:r w:rsidRPr="009C7955">
        <w:t>F</w:t>
      </w:r>
      <w:r w:rsidR="00EC0599">
        <w:t>Y</w:t>
      </w:r>
      <w:r>
        <w:t>H</w:t>
      </w:r>
      <w:r w:rsidR="00BC785C">
        <w:rPr>
          <w:vertAlign w:val="subscript"/>
        </w:rPr>
        <w:t>y</w:t>
      </w:r>
      <w:proofErr w:type="spellEnd"/>
      <w:r w:rsidRPr="009C7955">
        <w:t xml:space="preserve"> = The number of Delivery </w:t>
      </w:r>
      <w:r>
        <w:t>Hours</w:t>
      </w:r>
      <w:r w:rsidRPr="009C7955">
        <w:t xml:space="preserve"> in which the Project is unavailable to provide Distribution Services due to a Force Majeure event in Delivery </w:t>
      </w:r>
      <w:r w:rsidR="00513B8D">
        <w:t>Year</w:t>
      </w:r>
      <w:r w:rsidRPr="009C7955">
        <w:t xml:space="preserve"> </w:t>
      </w:r>
      <w:r w:rsidR="00BC785C">
        <w:rPr>
          <w:i/>
        </w:rPr>
        <w:t>y</w:t>
      </w:r>
      <w:r w:rsidRPr="009C7955">
        <w:t>.</w:t>
      </w:r>
    </w:p>
    <w:p w14:paraId="1AB52B91" w14:textId="77777777" w:rsidR="008B6CCF" w:rsidRPr="008B6CCF" w:rsidRDefault="008B6CCF" w:rsidP="00BC785C"/>
    <w:p w14:paraId="33551638" w14:textId="77777777" w:rsidR="0070095F" w:rsidRPr="0045254F" w:rsidRDefault="00A460A4" w:rsidP="0070095F">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92" w:name="_Toc449012217"/>
      <w:bookmarkStart w:id="293" w:name="_Toc459387658"/>
      <w:bookmarkStart w:id="294" w:name="_Toc467431344"/>
      <w:bookmarkStart w:id="295" w:name="_Toc481157714"/>
      <w:bookmarkStart w:id="296" w:name="_Toc39140125"/>
      <w:bookmarkStart w:id="297" w:name="_Toc55555167"/>
      <w:bookmarkStart w:id="298" w:name="_Toc498604751"/>
      <w:bookmarkStart w:id="299" w:name="_Toc498605912"/>
      <w:bookmarkStart w:id="300" w:name="_Toc519176955"/>
      <w:bookmarkStart w:id="301" w:name="_Toc105399945"/>
      <w:bookmarkStart w:id="302" w:name="_Toc24633264"/>
      <w:bookmarkStart w:id="303" w:name="_Toc109080683"/>
      <w:bookmarkStart w:id="304" w:name="_Toc103956500"/>
      <w:r w:rsidRPr="0045254F">
        <w:instrText xml:space="preserve">ARTICLE </w:instrText>
      </w:r>
      <w:r>
        <w:instrText>SEVEN</w:instrText>
      </w:r>
      <w:r w:rsidRPr="0045254F">
        <w:instrText>:  EVENTS OF DEFAULT; REMEDIES</w:instrText>
      </w:r>
      <w:bookmarkEnd w:id="292"/>
      <w:bookmarkEnd w:id="293"/>
      <w:bookmarkEnd w:id="294"/>
      <w:bookmarkEnd w:id="295"/>
      <w:bookmarkEnd w:id="296"/>
      <w:bookmarkEnd w:id="297"/>
      <w:bookmarkEnd w:id="298"/>
      <w:bookmarkEnd w:id="299"/>
      <w:bookmarkEnd w:id="300"/>
      <w:bookmarkEnd w:id="301"/>
      <w:bookmarkEnd w:id="302"/>
      <w:bookmarkEnd w:id="303"/>
      <w:bookmarkEnd w:id="304"/>
      <w:r w:rsidRPr="0045254F">
        <w:instrText xml:space="preserve">" \f C \l "1" </w:instrText>
      </w:r>
      <w:r>
        <w:fldChar w:fldCharType="end"/>
      </w:r>
    </w:p>
    <w:p w14:paraId="62423331" w14:textId="77777777" w:rsidR="0070095F" w:rsidRPr="00C26DD3" w:rsidRDefault="00A460A4" w:rsidP="00860C70">
      <w:pPr>
        <w:keepNext/>
      </w:pPr>
      <w:r w:rsidRPr="00C26DD3">
        <w:t>7.1</w:t>
      </w:r>
      <w:r w:rsidRPr="00C26DD3">
        <w:tab/>
      </w:r>
      <w:r w:rsidRPr="00C26DD3">
        <w:rPr>
          <w:u w:val="single"/>
        </w:rPr>
        <w:t>Events of Default</w:t>
      </w:r>
      <w:r>
        <w:fldChar w:fldCharType="begin"/>
      </w:r>
      <w:r w:rsidRPr="00C26DD3">
        <w:instrText xml:space="preserve"> TC "</w:instrText>
      </w:r>
      <w:bookmarkStart w:id="305" w:name="_Toc449012218"/>
      <w:bookmarkStart w:id="306" w:name="_Toc459387659"/>
      <w:bookmarkStart w:id="307" w:name="_Toc467431345"/>
      <w:bookmarkStart w:id="308" w:name="_Toc481157715"/>
      <w:bookmarkStart w:id="309" w:name="_Toc39140126"/>
      <w:bookmarkStart w:id="310" w:name="_Toc55555168"/>
      <w:bookmarkStart w:id="311" w:name="_Toc498604752"/>
      <w:bookmarkStart w:id="312" w:name="_Toc498605913"/>
      <w:bookmarkStart w:id="313" w:name="_Toc519176956"/>
      <w:bookmarkStart w:id="314" w:name="_Toc105399946"/>
      <w:bookmarkStart w:id="315" w:name="_Toc24633265"/>
      <w:bookmarkStart w:id="316" w:name="_Toc109080684"/>
      <w:bookmarkStart w:id="317" w:name="_Toc103956501"/>
      <w:r w:rsidRPr="00C26DD3">
        <w:instrText>7.1</w:instrText>
      </w:r>
      <w:r w:rsidRPr="00C26DD3">
        <w:tab/>
        <w:instrText>Events of Default</w:instrText>
      </w:r>
      <w:bookmarkEnd w:id="305"/>
      <w:bookmarkEnd w:id="306"/>
      <w:bookmarkEnd w:id="307"/>
      <w:bookmarkEnd w:id="308"/>
      <w:bookmarkEnd w:id="309"/>
      <w:bookmarkEnd w:id="310"/>
      <w:bookmarkEnd w:id="311"/>
      <w:bookmarkEnd w:id="312"/>
      <w:bookmarkEnd w:id="313"/>
      <w:bookmarkEnd w:id="314"/>
      <w:bookmarkEnd w:id="315"/>
      <w:bookmarkEnd w:id="316"/>
      <w:bookmarkEnd w:id="317"/>
      <w:r w:rsidRPr="00C26DD3">
        <w:instrText xml:space="preserve">" \f C \l "2" </w:instrText>
      </w:r>
      <w:r>
        <w:fldChar w:fldCharType="end"/>
      </w:r>
      <w:r w:rsidRPr="00C26DD3">
        <w:t>.</w:t>
      </w:r>
    </w:p>
    <w:p w14:paraId="20B2B844" w14:textId="77777777" w:rsidR="0070095F" w:rsidRPr="00C26DD3" w:rsidRDefault="00A460A4" w:rsidP="00860C70">
      <w:pPr>
        <w:pStyle w:val="DIDFParaa"/>
      </w:pPr>
      <w:r w:rsidRPr="00C26DD3">
        <w:t>(a)</w:t>
      </w:r>
      <w:r w:rsidRPr="00C26DD3">
        <w:tab/>
        <w:t>Seller will be deemed a Defaulting Party upon the occurrence of any of the following (each a “Seller’s Event of Default”):</w:t>
      </w:r>
    </w:p>
    <w:p w14:paraId="0353DDE7" w14:textId="77777777" w:rsidR="0070095F" w:rsidRPr="00C26DD3" w:rsidRDefault="00A460A4" w:rsidP="00860C70">
      <w:pPr>
        <w:pStyle w:val="DIDFParai"/>
      </w:pPr>
      <w:r w:rsidRPr="00C26DD3">
        <w:t>(</w:t>
      </w:r>
      <w:proofErr w:type="spellStart"/>
      <w:r w:rsidRPr="00C26DD3">
        <w:t>i</w:t>
      </w:r>
      <w:proofErr w:type="spellEnd"/>
      <w:r w:rsidRPr="00C26DD3">
        <w:t>)</w:t>
      </w:r>
      <w:r w:rsidRPr="00C26DD3">
        <w:tab/>
        <w:t xml:space="preserve">any asset of Seller that is material to its performance under this Agreement is taken by or is subject to any attachment by any creditor of or claimant against Seller and the attachment is not disposed of within sixty (60) </w:t>
      </w:r>
      <w:r w:rsidR="002A4B59">
        <w:t xml:space="preserve">calendar </w:t>
      </w:r>
      <w:r w:rsidRPr="00C26DD3">
        <w:t xml:space="preserve">days after its </w:t>
      </w:r>
      <w:proofErr w:type="gramStart"/>
      <w:r w:rsidRPr="00C26DD3">
        <w:t>levy;</w:t>
      </w:r>
      <w:proofErr w:type="gramEnd"/>
      <w:r w:rsidRPr="00C26DD3">
        <w:t xml:space="preserve"> </w:t>
      </w:r>
    </w:p>
    <w:p w14:paraId="43748830" w14:textId="77777777" w:rsidR="0070095F" w:rsidRPr="00C26DD3" w:rsidRDefault="00A460A4" w:rsidP="00860C70">
      <w:pPr>
        <w:pStyle w:val="DIDFParai"/>
      </w:pPr>
      <w:r w:rsidRPr="00C26DD3">
        <w:t>(ii)</w:t>
      </w:r>
      <w:r w:rsidRPr="00C26DD3">
        <w:tab/>
        <w:t xml:space="preserve">Seller fails to satisfy the creditworthiness and collateral requirements under this Agreement and Seller fails to provide alternate collateral acceptable to Buyer within ten (10) Business Days of Buyer’s written demand therefor pursuant to Sections 10.3, 10.4, and </w:t>
      </w:r>
      <w:proofErr w:type="gramStart"/>
      <w:r w:rsidRPr="00C26DD3">
        <w:t>10.5;</w:t>
      </w:r>
      <w:proofErr w:type="gramEnd"/>
    </w:p>
    <w:p w14:paraId="689965CA" w14:textId="77777777" w:rsidR="0070095F" w:rsidRPr="00C26DD3" w:rsidRDefault="00A460A4" w:rsidP="00860C70">
      <w:pPr>
        <w:pStyle w:val="DIDFParai"/>
      </w:pPr>
      <w:r w:rsidRPr="00C26DD3">
        <w:t>(iii)</w:t>
      </w:r>
      <w:r w:rsidRPr="00C26DD3">
        <w:tab/>
        <w:t xml:space="preserve">any material misrepresentation or omission in any metering (or submetering) or any report or </w:t>
      </w:r>
      <w:proofErr w:type="gramStart"/>
      <w:r w:rsidRPr="00C26DD3">
        <w:t>Notice</w:t>
      </w:r>
      <w:proofErr w:type="gramEnd"/>
      <w:r w:rsidRPr="00C26DD3">
        <w:t xml:space="preserve"> with regard to delivery or replacement of Distribution Services required to be made or delivered by Seller to Buyer, or undue delay or withholding of such data, report or Notice, which misrepresentation, omission or undue delay or withholding is not cured within ten (10) Business Days of Buyer’s written demand therefor; </w:t>
      </w:r>
    </w:p>
    <w:p w14:paraId="5FE2EABF" w14:textId="77777777" w:rsidR="0070095F" w:rsidRPr="00C26DD3" w:rsidRDefault="00A460A4" w:rsidP="00860C70">
      <w:pPr>
        <w:pStyle w:val="DIDFParai"/>
      </w:pPr>
      <w:r w:rsidRPr="00C26DD3">
        <w:t>(iv)</w:t>
      </w:r>
      <w:r w:rsidRPr="00C26DD3">
        <w:tab/>
        <w:t xml:space="preserve">Seller intentionally or knowingly delivers, or attempts to deliver, Distribution Services that is not produced by the </w:t>
      </w:r>
      <w:proofErr w:type="gramStart"/>
      <w:r w:rsidRPr="00C26DD3">
        <w:t>Project;</w:t>
      </w:r>
      <w:proofErr w:type="gramEnd"/>
      <w:r w:rsidRPr="00C26DD3">
        <w:t xml:space="preserve"> </w:t>
      </w:r>
    </w:p>
    <w:p w14:paraId="1F547E9A" w14:textId="77777777" w:rsidR="0070095F" w:rsidRPr="00C26DD3" w:rsidRDefault="00A460A4" w:rsidP="00860C70">
      <w:pPr>
        <w:pStyle w:val="DIDFParai"/>
      </w:pPr>
      <w:r w:rsidRPr="00C26DD3">
        <w:t>(v)</w:t>
      </w:r>
      <w:r w:rsidRPr="00C26DD3">
        <w:tab/>
        <w:t xml:space="preserve">Seller fails to achieve the </w:t>
      </w:r>
      <w:r w:rsidR="000B2A7F">
        <w:t>IDD</w:t>
      </w:r>
      <w:r w:rsidR="006362F7">
        <w:t xml:space="preserve"> no later </w:t>
      </w:r>
      <w:r w:rsidR="006362F7" w:rsidRPr="00A27878">
        <w:t xml:space="preserve">than </w:t>
      </w:r>
      <w:r w:rsidR="00ED67D7" w:rsidRPr="000B2A7F">
        <w:t>thirty (</w:t>
      </w:r>
      <w:r w:rsidR="006362F7" w:rsidRPr="000B2A7F">
        <w:t>30</w:t>
      </w:r>
      <w:r w:rsidR="00ED67D7" w:rsidRPr="000B2A7F">
        <w:t>)</w:t>
      </w:r>
      <w:r w:rsidR="006362F7" w:rsidRPr="002A4B59">
        <w:t xml:space="preserve"> </w:t>
      </w:r>
      <w:r w:rsidR="002A4B59">
        <w:t xml:space="preserve">calendar </w:t>
      </w:r>
      <w:r w:rsidR="006362F7" w:rsidRPr="002A4B59">
        <w:t xml:space="preserve">days </w:t>
      </w:r>
      <w:r w:rsidR="00F40020" w:rsidRPr="00F73A8E">
        <w:t>after</w:t>
      </w:r>
      <w:r w:rsidR="006362F7" w:rsidRPr="00F73A8E">
        <w:t xml:space="preserve"> Expected IDD</w:t>
      </w:r>
      <w:r w:rsidRPr="00F73A8E">
        <w:t xml:space="preserve">, unless Seller </w:t>
      </w:r>
      <w:r w:rsidR="006362F7" w:rsidRPr="00F73A8E">
        <w:t>n</w:t>
      </w:r>
      <w:r w:rsidRPr="00F73A8E">
        <w:t>otifies Buyer of a Force Majeure Extensi</w:t>
      </w:r>
      <w:r w:rsidRPr="00C26DD3">
        <w:t xml:space="preserve">on pursuant to Article </w:t>
      </w:r>
      <w:proofErr w:type="gramStart"/>
      <w:r w:rsidRPr="00C26DD3">
        <w:t>Eight;</w:t>
      </w:r>
      <w:proofErr w:type="gramEnd"/>
    </w:p>
    <w:p w14:paraId="07898BED" w14:textId="77777777" w:rsidR="00A87B75" w:rsidRPr="00C26DD3" w:rsidRDefault="00A460A4" w:rsidP="00860C70">
      <w:pPr>
        <w:pStyle w:val="DIDFParai"/>
      </w:pPr>
      <w:r w:rsidRPr="00C26DD3">
        <w:t>(vi)</w:t>
      </w:r>
      <w:r w:rsidRPr="00C26DD3">
        <w:tab/>
        <w:t>Seller fails to satisfy the Delivery Conditions by the applicable deadlines set forth in Section 2.2(b), unless (A) Seller notifies Buyer of a Force Majeure Extension for the Delivery Conditions set forth in Sections 2.2(a)(</w:t>
      </w:r>
      <w:proofErr w:type="spellStart"/>
      <w:r w:rsidRPr="00C26DD3">
        <w:t>i</w:t>
      </w:r>
      <w:proofErr w:type="spellEnd"/>
      <w:r w:rsidRPr="00C26DD3">
        <w:t>) and 2.2(a)(iii) through 2.2(a)(viii) pursuant to Article Eight; or (B) Seller’s failure to satisfy the Delivery Conditions is due to one (1) missed Milestone and Section 2.3(b) is applicable;</w:t>
      </w:r>
    </w:p>
    <w:p w14:paraId="42C9BC7E" w14:textId="77777777" w:rsidR="0070095F" w:rsidRPr="00C26DD3" w:rsidRDefault="00A460A4" w:rsidP="00860C70">
      <w:pPr>
        <w:pStyle w:val="DIDFParai"/>
      </w:pPr>
      <w:r w:rsidRPr="00C26DD3">
        <w:t>(vii)</w:t>
      </w:r>
      <w:r w:rsidRPr="00C26DD3">
        <w:tab/>
        <w:t xml:space="preserve">the average of the monthly Distribution Services Factors for any calendar year during the Delivery Term is less than eighty percent (80%) for any reason other than </w:t>
      </w:r>
      <w:proofErr w:type="gramStart"/>
      <w:r w:rsidRPr="00C26DD3">
        <w:t>Force Majeure;</w:t>
      </w:r>
      <w:proofErr w:type="gramEnd"/>
    </w:p>
    <w:p w14:paraId="50510CDB" w14:textId="77777777" w:rsidR="0070095F" w:rsidRPr="00C26DD3" w:rsidRDefault="00A460A4" w:rsidP="00860C70">
      <w:pPr>
        <w:pStyle w:val="DIDFParai"/>
      </w:pPr>
      <w:r w:rsidRPr="00C26DD3">
        <w:t>(viii)</w:t>
      </w:r>
      <w:r w:rsidRPr="00C26DD3">
        <w:tab/>
        <w:t xml:space="preserve">the results of a Performance Test show that the Project provides Distribution Services at less than eighty-five percent (85%) of the Initial Contract Capacity for any reason other than Force Majeure; </w:t>
      </w:r>
      <w:proofErr w:type="gramStart"/>
      <w:r w:rsidRPr="00C26DD3">
        <w:t>or</w:t>
      </w:r>
      <w:r w:rsidR="0025574A" w:rsidRPr="005E5D40">
        <w:rPr>
          <w:b/>
          <w:bCs/>
          <w:i/>
          <w:iCs/>
        </w:rPr>
        <w:t>[</w:t>
      </w:r>
      <w:proofErr w:type="gramEnd"/>
      <w:r w:rsidR="0025574A" w:rsidRPr="00FE08D5">
        <w:rPr>
          <w:b/>
          <w:bCs/>
          <w:i/>
          <w:iCs/>
        </w:rPr>
        <w:t>Only applies to non-E</w:t>
      </w:r>
      <w:r w:rsidR="0025574A">
        <w:rPr>
          <w:b/>
          <w:bCs/>
          <w:i/>
          <w:iCs/>
        </w:rPr>
        <w:t xml:space="preserve">nergy </w:t>
      </w:r>
      <w:r w:rsidR="000D3972" w:rsidRPr="00FE08D5">
        <w:rPr>
          <w:b/>
          <w:bCs/>
          <w:i/>
          <w:iCs/>
        </w:rPr>
        <w:t>E</w:t>
      </w:r>
      <w:r w:rsidR="000D3972">
        <w:rPr>
          <w:b/>
          <w:bCs/>
          <w:i/>
          <w:iCs/>
        </w:rPr>
        <w:t>fficiency</w:t>
      </w:r>
      <w:r w:rsidR="0025574A" w:rsidRPr="00FE08D5">
        <w:rPr>
          <w:b/>
          <w:bCs/>
          <w:i/>
          <w:iCs/>
        </w:rPr>
        <w:t xml:space="preserve"> Projects</w:t>
      </w:r>
      <w:r w:rsidR="0025574A">
        <w:rPr>
          <w:b/>
          <w:bCs/>
          <w:i/>
          <w:iCs/>
        </w:rPr>
        <w:t>]</w:t>
      </w:r>
    </w:p>
    <w:p w14:paraId="50671AA7" w14:textId="77777777" w:rsidR="0070095F" w:rsidRPr="00C26DD3" w:rsidRDefault="00A460A4" w:rsidP="00860C70">
      <w:pPr>
        <w:pStyle w:val="DIDFParaa"/>
      </w:pPr>
      <w:r w:rsidRPr="00C26DD3">
        <w:t>(b)</w:t>
      </w:r>
      <w:r w:rsidRPr="00C26DD3">
        <w:tab/>
        <w:t>Either Party will be deemed a Defaulting Party upon the occurrence of any of the following (each a “Party’s Event of Default”):</w:t>
      </w:r>
    </w:p>
    <w:p w14:paraId="1E76647E" w14:textId="77777777" w:rsidR="0070095F" w:rsidRPr="00C26DD3" w:rsidRDefault="00A460A4" w:rsidP="00860C70">
      <w:pPr>
        <w:pStyle w:val="DIDFParai"/>
      </w:pPr>
      <w:r w:rsidRPr="00C26DD3">
        <w:t>(</w:t>
      </w:r>
      <w:proofErr w:type="spellStart"/>
      <w:r w:rsidRPr="00C26DD3">
        <w:t>i</w:t>
      </w:r>
      <w:proofErr w:type="spellEnd"/>
      <w:r w:rsidRPr="00C26DD3">
        <w:t>)</w:t>
      </w:r>
      <w:r w:rsidRPr="00C26DD3">
        <w:tab/>
        <w:t xml:space="preserve">a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w:t>
      </w:r>
      <w:proofErr w:type="gramStart"/>
      <w:r w:rsidRPr="00C26DD3">
        <w:t>laws;</w:t>
      </w:r>
      <w:proofErr w:type="gramEnd"/>
    </w:p>
    <w:p w14:paraId="3EF9F7DC" w14:textId="77777777" w:rsidR="0070095F" w:rsidRPr="00C26DD3" w:rsidRDefault="00A460A4" w:rsidP="00860C70">
      <w:pPr>
        <w:pStyle w:val="DIDFParai"/>
      </w:pPr>
      <w:r w:rsidRPr="00C26DD3">
        <w:t>(ii)</w:t>
      </w:r>
      <w:r w:rsidRPr="00C26DD3">
        <w:tab/>
        <w:t xml:space="preserve">absent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w:t>
      </w:r>
      <w:r w:rsidR="002A4B59">
        <w:t xml:space="preserve">calendar </w:t>
      </w:r>
      <w:proofErr w:type="gramStart"/>
      <w:r w:rsidRPr="00C26DD3">
        <w:t>days</w:t>
      </w:r>
      <w:bookmarkStart w:id="318" w:name="_Hlk25739105"/>
      <w:r w:rsidRPr="00C26DD3">
        <w:t>;</w:t>
      </w:r>
      <w:bookmarkEnd w:id="318"/>
      <w:proofErr w:type="gramEnd"/>
    </w:p>
    <w:p w14:paraId="16A694B5" w14:textId="77777777" w:rsidR="0070095F" w:rsidRPr="00C26DD3" w:rsidRDefault="00A460A4" w:rsidP="00860C70">
      <w:pPr>
        <w:pStyle w:val="DIDFParai"/>
      </w:pPr>
      <w:r w:rsidRPr="00C26DD3">
        <w:t>(iii)</w:t>
      </w:r>
      <w:r w:rsidRPr="00C26DD3">
        <w:tab/>
        <w:t xml:space="preserve">a Party fails to pay an amount when due and such failure continues for ten (10) Business Days after Notice thereof is received by the Party failing to make such </w:t>
      </w:r>
      <w:proofErr w:type="gramStart"/>
      <w:r w:rsidRPr="00C26DD3">
        <w:t>payment;</w:t>
      </w:r>
      <w:proofErr w:type="gramEnd"/>
    </w:p>
    <w:p w14:paraId="0FA398CE" w14:textId="77777777" w:rsidR="0070095F" w:rsidRPr="00C26DD3" w:rsidRDefault="00A460A4" w:rsidP="00860C70">
      <w:pPr>
        <w:pStyle w:val="DIDFParai"/>
      </w:pPr>
      <w:r w:rsidRPr="00C26DD3">
        <w:t>(iv)</w:t>
      </w:r>
      <w:r w:rsidRPr="00C26DD3">
        <w:tab/>
        <w:t xml:space="preserve">any representation or warranty made by a Party pursuant to </w:t>
      </w:r>
      <w:r w:rsidRPr="00C26DD3">
        <w:rPr>
          <w:u w:val="single"/>
        </w:rPr>
        <w:t>Appendix XIV</w:t>
      </w:r>
      <w:r w:rsidRPr="00C26DD3">
        <w:t xml:space="preserve"> Section 1(a) or Article Fourteen</w:t>
      </w:r>
      <w:r w:rsidRPr="00860C70">
        <w:t xml:space="preserve"> is false or misleading in any material respect when made</w:t>
      </w:r>
      <w:r w:rsidRPr="00C26DD3">
        <w:t>, if not cured within thirty</w:t>
      </w:r>
      <w:r>
        <w:t xml:space="preserve"> </w:t>
      </w:r>
      <w:r w:rsidRPr="00C26DD3">
        <w:t>(30)</w:t>
      </w:r>
      <w:r>
        <w:t xml:space="preserve"> </w:t>
      </w:r>
      <w:r w:rsidR="002A4B59">
        <w:t xml:space="preserve">calendar </w:t>
      </w:r>
      <w:r w:rsidRPr="00C26DD3">
        <w:t xml:space="preserve">days after delivery of Notice from the other Party that a material representation or warranty made in </w:t>
      </w:r>
      <w:r w:rsidRPr="00C26DD3">
        <w:rPr>
          <w:u w:val="single"/>
        </w:rPr>
        <w:t>Appendix XIV</w:t>
      </w:r>
      <w:r w:rsidRPr="00C26DD3">
        <w:t xml:space="preserve"> Section 1(a) or Article Fourteen is false, misleading or erroneous in any material </w:t>
      </w:r>
      <w:proofErr w:type="gramStart"/>
      <w:r w:rsidRPr="00C26DD3">
        <w:t>respect;</w:t>
      </w:r>
      <w:proofErr w:type="gramEnd"/>
      <w:r w:rsidRPr="00C26DD3">
        <w:t xml:space="preserve"> </w:t>
      </w:r>
    </w:p>
    <w:p w14:paraId="1229E165" w14:textId="77777777" w:rsidR="0070095F" w:rsidRPr="00C26DD3" w:rsidRDefault="00A460A4" w:rsidP="00860C70">
      <w:pPr>
        <w:pStyle w:val="DIDFParai"/>
      </w:pPr>
      <w:r w:rsidRPr="00C26DD3">
        <w:t>(v)</w:t>
      </w:r>
      <w:r w:rsidRPr="00C26DD3">
        <w:tab/>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p>
    <w:p w14:paraId="6BB888E6" w14:textId="77777777" w:rsidR="00791AAA" w:rsidRPr="00C26DD3" w:rsidRDefault="00A460A4" w:rsidP="00860C70">
      <w:pPr>
        <w:pStyle w:val="DIDFParai"/>
      </w:pPr>
      <w:r w:rsidRPr="00C26DD3">
        <w:t>(vi)</w:t>
      </w:r>
      <w:r w:rsidRPr="00C26DD3">
        <w:tab/>
        <w:t xml:space="preserve">a Party fails to perform any of its material obligations or covenants under this Agreement not otherwise addressed in this Section 7.1, and such default (which is not otherwise specified to be an Event of Default hereunder) continues for thirty (30) </w:t>
      </w:r>
      <w:r w:rsidR="002A4B59">
        <w:t xml:space="preserve">calendar </w:t>
      </w:r>
      <w:r w:rsidRPr="00C26DD3">
        <w:t xml:space="preserve">days after Notice specifying the failure is received; provided, however, to the extent that the default cannot be cured within thirty (30) </w:t>
      </w:r>
      <w:r w:rsidR="002A4B59">
        <w:t xml:space="preserve">calendar </w:t>
      </w:r>
      <w:r w:rsidRPr="00C26DD3">
        <w:t xml:space="preserve">days after Notice and if the Defaulting Party has initiated and is diligently pursuing corrective action that is reasonably expected to cure the default within a reasonable period of time, and the Defaulting Party has provided Notice to the Non-Defaulting Party with reasonable explanation of its cure plan, then the initial thirty (30) </w:t>
      </w:r>
      <w:r w:rsidR="00F73A8E">
        <w:t xml:space="preserve">calendar </w:t>
      </w:r>
      <w:r w:rsidRPr="00C26DD3">
        <w:t>day period shall be extended for an additional reasonable period not to exceed one hundred twenty (120)</w:t>
      </w:r>
      <w:r w:rsidR="00F73A8E">
        <w:t xml:space="preserve"> calendar</w:t>
      </w:r>
      <w:r w:rsidRPr="00C26DD3">
        <w:t xml:space="preserve"> days.</w:t>
      </w:r>
    </w:p>
    <w:p w14:paraId="2168DC03" w14:textId="77777777" w:rsidR="0070095F" w:rsidRPr="00C26DD3" w:rsidRDefault="00A460A4" w:rsidP="00860C70">
      <w:pPr>
        <w:pStyle w:val="DIDFPara11"/>
        <w:keepNext/>
      </w:pPr>
      <w:r>
        <w:t>7</w:t>
      </w:r>
      <w:r w:rsidRPr="0045254F">
        <w:t>.2</w:t>
      </w:r>
      <w:r w:rsidRPr="0045254F">
        <w:tab/>
      </w:r>
      <w:r w:rsidRPr="00C26DD3">
        <w:rPr>
          <w:u w:val="single"/>
        </w:rPr>
        <w:t>Early Termination</w:t>
      </w:r>
      <w:r>
        <w:fldChar w:fldCharType="begin"/>
      </w:r>
      <w:r w:rsidRPr="00C26DD3">
        <w:instrText xml:space="preserve"> TC "</w:instrText>
      </w:r>
      <w:bookmarkStart w:id="319" w:name="_Toc449012219"/>
      <w:bookmarkStart w:id="320" w:name="_Toc459387660"/>
      <w:bookmarkStart w:id="321" w:name="_Toc467431346"/>
      <w:bookmarkStart w:id="322" w:name="_Toc481157716"/>
      <w:bookmarkStart w:id="323" w:name="_Toc39140127"/>
      <w:bookmarkStart w:id="324" w:name="_Toc498604753"/>
      <w:bookmarkStart w:id="325" w:name="_Toc498605914"/>
      <w:bookmarkStart w:id="326" w:name="_Toc519176957"/>
      <w:bookmarkStart w:id="327" w:name="_Toc24633266"/>
      <w:bookmarkStart w:id="328" w:name="_Toc105399947"/>
      <w:bookmarkStart w:id="329" w:name="_Toc55555169"/>
      <w:bookmarkStart w:id="330" w:name="_Toc109080685"/>
      <w:bookmarkStart w:id="331" w:name="_Toc103956502"/>
      <w:r w:rsidRPr="00C26DD3">
        <w:instrText>7.2</w:instrText>
      </w:r>
      <w:r w:rsidRPr="00C26DD3">
        <w:tab/>
        <w:instrText>Early Termination</w:instrText>
      </w:r>
      <w:bookmarkEnd w:id="319"/>
      <w:bookmarkEnd w:id="320"/>
      <w:bookmarkEnd w:id="321"/>
      <w:bookmarkEnd w:id="322"/>
      <w:bookmarkEnd w:id="323"/>
      <w:bookmarkEnd w:id="324"/>
      <w:bookmarkEnd w:id="325"/>
      <w:bookmarkEnd w:id="326"/>
      <w:bookmarkEnd w:id="327"/>
      <w:bookmarkEnd w:id="328"/>
      <w:bookmarkEnd w:id="329"/>
      <w:bookmarkEnd w:id="330"/>
      <w:bookmarkEnd w:id="331"/>
      <w:r w:rsidRPr="00C26DD3">
        <w:instrText xml:space="preserve">" \f C \l "2" </w:instrText>
      </w:r>
      <w:r>
        <w:fldChar w:fldCharType="end"/>
      </w:r>
      <w:r w:rsidRPr="00C26DD3">
        <w:t xml:space="preserve">.  </w:t>
      </w:r>
    </w:p>
    <w:p w14:paraId="4ECD2DB0" w14:textId="77777777" w:rsidR="0070095F" w:rsidRPr="00C26DD3" w:rsidRDefault="00A460A4" w:rsidP="00860C70">
      <w:pPr>
        <w:pStyle w:val="DIDFParaa"/>
      </w:pPr>
      <w:r w:rsidRPr="00C26DD3">
        <w:t>(a)</w:t>
      </w:r>
      <w:r w:rsidRPr="00C26DD3">
        <w:tab/>
        <w:t>If and for as long as an Event of Default has occurred and is continuing</w:t>
      </w:r>
      <w:r w:rsidR="00A27878">
        <w:t xml:space="preserve"> with respect to a Defaulting Party</w:t>
      </w:r>
      <w:r w:rsidRPr="00C26DD3">
        <w:t>, the other Party (“Non-Defaulting Party”) has the right to (</w:t>
      </w:r>
      <w:proofErr w:type="spellStart"/>
      <w:r w:rsidRPr="00C26DD3">
        <w:t>i</w:t>
      </w:r>
      <w:proofErr w:type="spellEnd"/>
      <w:r w:rsidRPr="00C26DD3">
        <w:t xml:space="preserve">) send Notice, designating a day, no earlier than the day such Notice is deemed to be received (as provided in Section 21.1) and no later than twenty (20) </w:t>
      </w:r>
      <w:r w:rsidR="00F73A8E">
        <w:t xml:space="preserve">calendar </w:t>
      </w:r>
      <w:r w:rsidRPr="00C26DD3">
        <w:t>days after such Notice is deemed to be received (as provided in Section 21.1), as an early termination date of this Agreement (“Early Termination Date”), (ii) accelerate all amounts owing between the Parties (except for disputed amounts as provided in Section 9.4), (iii) end the Term effective as of the Early Termination Date, (iv) collect the Termination Payment</w:t>
      </w:r>
      <w:r w:rsidR="00A27878">
        <w:t xml:space="preserve"> pursuant to the provisions of Section 7.2(</w:t>
      </w:r>
      <w:r w:rsidR="000B2A7F">
        <w:t>c</w:t>
      </w:r>
      <w:r w:rsidR="00A27878">
        <w:t>)</w:t>
      </w:r>
      <w:r w:rsidRPr="00C26DD3">
        <w:t>, (v) withhold any payments due to the Defaulting Party under this Agreement</w:t>
      </w:r>
      <w:r w:rsidRPr="00860C70">
        <w:t xml:space="preserve"> </w:t>
      </w:r>
      <w:r w:rsidRPr="00C26DD3">
        <w:t xml:space="preserve">until the Non-Defaulting Party has received the full amount of Delay Damages and Termination Payment; any excess amount shall be returned to the Defaulting Party, (vi) suspend performance, and/or (vii) exercise any other right or remedy available at Law or in equity to the extent otherwise permitted under this Agreement.  </w:t>
      </w:r>
    </w:p>
    <w:p w14:paraId="305EA788" w14:textId="77777777" w:rsidR="0070095F" w:rsidRPr="00C26DD3" w:rsidRDefault="00A460A4" w:rsidP="00860C70">
      <w:pPr>
        <w:pStyle w:val="DIDFParaa"/>
      </w:pPr>
      <w:r w:rsidRPr="00C26DD3">
        <w:t>(b)</w:t>
      </w:r>
      <w:r w:rsidRPr="00C26DD3">
        <w:tab/>
        <w:t>In the event of early termination, the Non-Defaulting Party shall calculate, in a commercially reasonable manner, a Termination Payment as of the Early Termination Date.  The “Termination Payment” will be equal to (</w:t>
      </w:r>
      <w:proofErr w:type="spellStart"/>
      <w:r w:rsidRPr="00C26DD3">
        <w:t>i</w:t>
      </w:r>
      <w:proofErr w:type="spellEnd"/>
      <w:r w:rsidRPr="00C26DD3">
        <w:t>) the Project Development Security, less any Delay Damages</w:t>
      </w:r>
      <w:r w:rsidR="000B2A7F">
        <w:t xml:space="preserve"> paid by the Defaulting </w:t>
      </w:r>
      <w:proofErr w:type="gramStart"/>
      <w:r w:rsidR="000B2A7F">
        <w:t>Party</w:t>
      </w:r>
      <w:r w:rsidRPr="00C26DD3">
        <w:t>, if</w:t>
      </w:r>
      <w:proofErr w:type="gramEnd"/>
      <w:r w:rsidRPr="00C26DD3">
        <w:t xml:space="preserve"> the Early Termination Date occurs prior to the </w:t>
      </w:r>
      <w:r w:rsidR="000B2A7F">
        <w:t>IDD</w:t>
      </w:r>
      <w:r w:rsidRPr="00C26DD3">
        <w:t xml:space="preserve"> or (ii) equal to </w:t>
      </w:r>
      <w:bookmarkStart w:id="332" w:name="_Hlk1984216"/>
      <w:r w:rsidRPr="00C26DD3">
        <w:t xml:space="preserve">the Delivery Term Security if the Early Termination Date occurs after the </w:t>
      </w:r>
      <w:bookmarkEnd w:id="332"/>
      <w:r w:rsidR="000B2A7F">
        <w:t>IDD</w:t>
      </w:r>
      <w:r w:rsidRPr="00C26DD3">
        <w:t>.</w:t>
      </w:r>
    </w:p>
    <w:p w14:paraId="3A4DEA24" w14:textId="77777777" w:rsidR="0070095F" w:rsidRPr="00C26DD3" w:rsidRDefault="00A460A4" w:rsidP="00860C70">
      <w:pPr>
        <w:pStyle w:val="DIDFParaa"/>
      </w:pPr>
      <w:r w:rsidRPr="00C26DD3">
        <w:t>(c)</w:t>
      </w:r>
      <w:r w:rsidRPr="00C26DD3">
        <w:tab/>
        <w:t xml:space="preserve">As soon as practicable after establishing the Early Termination Date, the Non-Defaulting Party </w:t>
      </w:r>
      <w:proofErr w:type="gramStart"/>
      <w:r w:rsidRPr="00C26DD3">
        <w:t>shall</w:t>
      </w:r>
      <w:proofErr w:type="gramEnd"/>
      <w:r w:rsidRPr="00C26DD3">
        <w:t xml:space="preserve">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0A4959A8" w14:textId="1607D002" w:rsidR="00885D2B" w:rsidRPr="00885D2B" w:rsidRDefault="00A460A4" w:rsidP="00380AFC">
      <w:pPr>
        <w:pStyle w:val="DIDFParaa"/>
      </w:pPr>
      <w:r w:rsidRPr="00C26DD3">
        <w:t>(d)</w:t>
      </w:r>
      <w:r w:rsidRPr="00C26DD3">
        <w:tab/>
        <w:t>If the Defaulting Party disputes the Non-Defaulting Party’s calculation of the Termination Payment, in whole or in part, the Defaulting Party shall, within five (5) Business Days of receipt of the Non-Defaulting Party’s Notice of the Termination Payment, provide to the Non-Defaulting Party a detailed written explanation of the basis for such dispute.  Disputes regarding the Termination Payment shall be resolved in accordance with</w:t>
      </w:r>
      <w:r w:rsidRPr="0045254F">
        <w:t xml:space="preserve"> Article </w:t>
      </w:r>
      <w:r>
        <w:t>Eighteen</w:t>
      </w:r>
      <w:r w:rsidRPr="0045254F">
        <w:t xml:space="preserve">. </w:t>
      </w:r>
    </w:p>
    <w:p w14:paraId="3B013D60" w14:textId="77777777" w:rsidR="0070095F" w:rsidRPr="00C26DD3" w:rsidRDefault="00A460A4" w:rsidP="00860C70">
      <w:pPr>
        <w:pStyle w:val="DIDFPara11"/>
      </w:pPr>
      <w:r>
        <w:t>7</w:t>
      </w:r>
      <w:r w:rsidRPr="0045254F">
        <w:t>.3</w:t>
      </w:r>
      <w:r w:rsidRPr="0045254F">
        <w:tab/>
      </w:r>
      <w:r w:rsidRPr="00C26DD3">
        <w:rPr>
          <w:u w:val="single"/>
        </w:rPr>
        <w:t xml:space="preserve">Rights </w:t>
      </w:r>
      <w:proofErr w:type="gramStart"/>
      <w:r w:rsidRPr="00C26DD3">
        <w:rPr>
          <w:u w:val="single"/>
        </w:rPr>
        <w:t>And</w:t>
      </w:r>
      <w:proofErr w:type="gramEnd"/>
      <w:r w:rsidRPr="00C26DD3">
        <w:rPr>
          <w:u w:val="single"/>
        </w:rPr>
        <w:t xml:space="preserve"> Remedies Are Cumulative</w:t>
      </w:r>
      <w:r>
        <w:fldChar w:fldCharType="begin"/>
      </w:r>
      <w:r w:rsidRPr="00C26DD3">
        <w:instrText xml:space="preserve"> TC "</w:instrText>
      </w:r>
      <w:bookmarkStart w:id="333" w:name="_Toc449012220"/>
      <w:bookmarkStart w:id="334" w:name="_Toc459387661"/>
      <w:bookmarkStart w:id="335" w:name="_Toc467431347"/>
      <w:bookmarkStart w:id="336" w:name="_Toc481157717"/>
      <w:bookmarkStart w:id="337" w:name="_Toc39140128"/>
      <w:bookmarkStart w:id="338" w:name="_Toc498604754"/>
      <w:bookmarkStart w:id="339" w:name="_Toc498605915"/>
      <w:bookmarkStart w:id="340" w:name="_Toc519176958"/>
      <w:bookmarkStart w:id="341" w:name="_Toc24633267"/>
      <w:bookmarkStart w:id="342" w:name="_Toc105399948"/>
      <w:bookmarkStart w:id="343" w:name="_Toc55555170"/>
      <w:bookmarkStart w:id="344" w:name="_Toc109080686"/>
      <w:bookmarkStart w:id="345" w:name="_Toc103956503"/>
      <w:r w:rsidRPr="00C26DD3">
        <w:instrText>7.3</w:instrText>
      </w:r>
      <w:r w:rsidRPr="00C26DD3">
        <w:tab/>
        <w:instrText>Rights And Remedies Are Cumulative</w:instrText>
      </w:r>
      <w:bookmarkEnd w:id="333"/>
      <w:bookmarkEnd w:id="334"/>
      <w:bookmarkEnd w:id="335"/>
      <w:bookmarkEnd w:id="336"/>
      <w:bookmarkEnd w:id="337"/>
      <w:bookmarkEnd w:id="338"/>
      <w:bookmarkEnd w:id="339"/>
      <w:bookmarkEnd w:id="340"/>
      <w:bookmarkEnd w:id="341"/>
      <w:bookmarkEnd w:id="342"/>
      <w:bookmarkEnd w:id="343"/>
      <w:bookmarkEnd w:id="344"/>
      <w:bookmarkEnd w:id="345"/>
      <w:r w:rsidRPr="00C26DD3">
        <w:instrText xml:space="preserve">" \f C \l "2" </w:instrText>
      </w:r>
      <w:r>
        <w:fldChar w:fldCharType="end"/>
      </w:r>
      <w:r w:rsidRPr="00C26DD3">
        <w:t>.  The rights</w:t>
      </w:r>
      <w:r w:rsidRPr="0045254F">
        <w:t xml:space="preserve"> and remedies of a Party pursuant to this Article </w:t>
      </w:r>
      <w:r>
        <w:t>Seven</w:t>
      </w:r>
      <w:r w:rsidRPr="0045254F">
        <w:t xml:space="preserve"> are cumulative and in addition to the rights of the Parties otherwise </w:t>
      </w:r>
      <w:r w:rsidRPr="00C26DD3">
        <w:t xml:space="preserve">provided in this Agreement; provided that the Termination Payment will be the Non-Defaulting Party’s sole remedy for damage in the event of the early termination of this Agreement and the Defaulting Party shall owe such amount without duplication to any other damages sustained by the Non-Defaulting Party. </w:t>
      </w:r>
    </w:p>
    <w:p w14:paraId="4587515A" w14:textId="6B5BA88E" w:rsidR="003B6FA9" w:rsidRDefault="00A460A4" w:rsidP="00380AFC">
      <w:pPr>
        <w:pStyle w:val="DIDFPara11"/>
      </w:pPr>
      <w:r w:rsidRPr="00C26DD3">
        <w:t>7.4</w:t>
      </w:r>
      <w:r w:rsidRPr="00C26DD3">
        <w:tab/>
      </w:r>
      <w:r w:rsidRPr="00C26DD3">
        <w:rPr>
          <w:u w:val="single"/>
        </w:rPr>
        <w:t>Waiver</w:t>
      </w:r>
      <w:r>
        <w:fldChar w:fldCharType="begin"/>
      </w:r>
      <w:r w:rsidRPr="00C26DD3">
        <w:instrText xml:space="preserve"> TC "</w:instrText>
      </w:r>
      <w:bookmarkStart w:id="346" w:name="_Toc449012221"/>
      <w:bookmarkStart w:id="347" w:name="_Toc459387662"/>
      <w:bookmarkStart w:id="348" w:name="_Toc467431348"/>
      <w:bookmarkStart w:id="349" w:name="_Toc481157718"/>
      <w:bookmarkStart w:id="350" w:name="_Toc39140129"/>
      <w:bookmarkStart w:id="351" w:name="_Toc498604755"/>
      <w:bookmarkStart w:id="352" w:name="_Toc498605916"/>
      <w:bookmarkStart w:id="353" w:name="_Toc519176959"/>
      <w:bookmarkStart w:id="354" w:name="_Toc24633268"/>
      <w:bookmarkStart w:id="355" w:name="_Toc105399949"/>
      <w:bookmarkStart w:id="356" w:name="_Toc55555171"/>
      <w:bookmarkStart w:id="357" w:name="_Toc109080687"/>
      <w:bookmarkStart w:id="358" w:name="_Toc103956504"/>
      <w:r w:rsidRPr="00C26DD3">
        <w:instrText>7.4</w:instrText>
      </w:r>
      <w:r w:rsidRPr="00C26DD3">
        <w:tab/>
        <w:instrText>Waiver</w:instrText>
      </w:r>
      <w:bookmarkEnd w:id="346"/>
      <w:bookmarkEnd w:id="347"/>
      <w:bookmarkEnd w:id="348"/>
      <w:bookmarkEnd w:id="349"/>
      <w:bookmarkEnd w:id="350"/>
      <w:bookmarkEnd w:id="351"/>
      <w:bookmarkEnd w:id="352"/>
      <w:bookmarkEnd w:id="353"/>
      <w:bookmarkEnd w:id="354"/>
      <w:bookmarkEnd w:id="355"/>
      <w:bookmarkEnd w:id="356"/>
      <w:bookmarkEnd w:id="357"/>
      <w:bookmarkEnd w:id="358"/>
      <w:r w:rsidRPr="00C26DD3">
        <w:instrText xml:space="preserve">" \f C \l "2" </w:instrText>
      </w:r>
      <w:r>
        <w:fldChar w:fldCharType="end"/>
      </w:r>
      <w:r w:rsidRPr="00C26DD3">
        <w:t xml:space="preserve">.  The Non-Defaulting Party will be deemed to have waived its rights to declare an Early Termination Date and to demand remedies under Section 7.2 if the Non-Defaulting Party fails to provide Notice of an Early Termination Date within one hundred eighty (180) </w:t>
      </w:r>
      <w:r w:rsidR="00F73A8E">
        <w:t xml:space="preserve">calendar </w:t>
      </w:r>
      <w:r w:rsidRPr="00C26DD3">
        <w:t>days of the date on which the Event of</w:t>
      </w:r>
      <w:r w:rsidRPr="0045254F">
        <w:t xml:space="preserve">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 xml:space="preserve">.2 for a period of more than twenty (20) Business Days unless an Early Termination Date has been declared, and </w:t>
      </w:r>
      <w:proofErr w:type="gramStart"/>
      <w:r w:rsidRPr="0045254F">
        <w:t>Notice</w:t>
      </w:r>
      <w:proofErr w:type="gramEnd"/>
      <w:r w:rsidRPr="0045254F">
        <w:t xml:space="preserve"> thereof given, in accordance with Section</w:t>
      </w:r>
      <w:r>
        <w:t xml:space="preserve"> 7</w:t>
      </w:r>
      <w:r w:rsidRPr="0045254F">
        <w:t>.2.</w:t>
      </w:r>
    </w:p>
    <w:p w14:paraId="3F27F877" w14:textId="2E170E2B" w:rsidR="0070095F" w:rsidRPr="0045254F" w:rsidRDefault="00A460A4" w:rsidP="00CC7E92">
      <w:pPr>
        <w:keepNext/>
        <w:jc w:val="center"/>
        <w:rPr>
          <w:b/>
        </w:rPr>
      </w:pPr>
      <w:r w:rsidRPr="0045254F">
        <w:rPr>
          <w:b/>
        </w:rPr>
        <w:t xml:space="preserve">ARTICLE </w:t>
      </w:r>
      <w:r>
        <w:rPr>
          <w:b/>
        </w:rPr>
        <w:t>EIGHT</w:t>
      </w:r>
      <w:r w:rsidRPr="0045254F">
        <w:rPr>
          <w:b/>
        </w:rPr>
        <w:t>:  FORCE MAJEURE</w:t>
      </w:r>
      <w:r>
        <w:fldChar w:fldCharType="begin"/>
      </w:r>
      <w:r w:rsidRPr="0045254F">
        <w:instrText xml:space="preserve"> TC "</w:instrText>
      </w:r>
      <w:bookmarkStart w:id="359" w:name="_Toc449012222"/>
      <w:bookmarkStart w:id="360" w:name="_Toc459387663"/>
      <w:bookmarkStart w:id="361" w:name="_Toc467431349"/>
      <w:bookmarkStart w:id="362" w:name="_Toc481157719"/>
      <w:bookmarkStart w:id="363" w:name="_Toc39140130"/>
      <w:bookmarkStart w:id="364" w:name="_Toc498604756"/>
      <w:bookmarkStart w:id="365" w:name="_Toc498605917"/>
      <w:bookmarkStart w:id="366" w:name="_Toc519176960"/>
      <w:bookmarkStart w:id="367" w:name="_Toc24633269"/>
      <w:bookmarkStart w:id="368" w:name="_Toc105399950"/>
      <w:bookmarkStart w:id="369" w:name="_Toc55555172"/>
      <w:bookmarkStart w:id="370" w:name="_Toc109080688"/>
      <w:bookmarkStart w:id="371" w:name="_Toc103956505"/>
      <w:r w:rsidRPr="0045254F">
        <w:instrText xml:space="preserve">ARTICLE </w:instrText>
      </w:r>
      <w:r>
        <w:instrText>EIGHT</w:instrText>
      </w:r>
      <w:r w:rsidRPr="0045254F">
        <w:instrText>:  FORCE MAJEURE</w:instrText>
      </w:r>
      <w:bookmarkEnd w:id="359"/>
      <w:bookmarkEnd w:id="360"/>
      <w:bookmarkEnd w:id="361"/>
      <w:bookmarkEnd w:id="362"/>
      <w:bookmarkEnd w:id="363"/>
      <w:bookmarkEnd w:id="364"/>
      <w:bookmarkEnd w:id="365"/>
      <w:bookmarkEnd w:id="366"/>
      <w:bookmarkEnd w:id="367"/>
      <w:bookmarkEnd w:id="368"/>
      <w:bookmarkEnd w:id="369"/>
      <w:bookmarkEnd w:id="370"/>
      <w:bookmarkEnd w:id="371"/>
      <w:r w:rsidRPr="0045254F">
        <w:instrText xml:space="preserve">" \f C \l "1" </w:instrText>
      </w:r>
      <w:r>
        <w:fldChar w:fldCharType="end"/>
      </w:r>
    </w:p>
    <w:p w14:paraId="7B73BC6D" w14:textId="77777777" w:rsidR="0070095F" w:rsidRPr="009F7882" w:rsidRDefault="00A460A4" w:rsidP="00860C70">
      <w:pPr>
        <w:pStyle w:val="DIDFPara11"/>
      </w:pPr>
      <w:r w:rsidRPr="009F7882">
        <w:t>8.1</w:t>
      </w:r>
      <w:r w:rsidRPr="009F7882">
        <w:tab/>
      </w:r>
      <w:r w:rsidRPr="009F7882">
        <w:rPr>
          <w:u w:val="single"/>
        </w:rPr>
        <w:t>Effect of Force Majeure</w:t>
      </w:r>
      <w:r w:rsidRPr="009F7882">
        <w:t xml:space="preserve">. </w:t>
      </w:r>
      <w:r w:rsidRPr="00860C70">
        <w:fldChar w:fldCharType="begin"/>
      </w:r>
      <w:r w:rsidRPr="009F7882">
        <w:instrText xml:space="preserve"> TC "</w:instrText>
      </w:r>
      <w:bookmarkStart w:id="372" w:name="_Toc105399951"/>
      <w:bookmarkStart w:id="373" w:name="_Toc109080689"/>
      <w:bookmarkStart w:id="374" w:name="_Toc103956506"/>
      <w:r w:rsidRPr="009F7882">
        <w:instrText>8.1</w:instrText>
      </w:r>
      <w:r w:rsidRPr="009F7882">
        <w:tab/>
        <w:instrText>Effect of Force Majeure</w:instrText>
      </w:r>
      <w:bookmarkEnd w:id="372"/>
      <w:bookmarkEnd w:id="373"/>
      <w:bookmarkEnd w:id="374"/>
      <w:r w:rsidRPr="009F7882">
        <w:instrText xml:space="preserve">" \f C \l "2" </w:instrText>
      </w:r>
      <w:r w:rsidRPr="00860C70">
        <w:fldChar w:fldCharType="end"/>
      </w:r>
      <w:r w:rsidRPr="009F7882">
        <w:t xml:space="preserve">  A Party shall not </w:t>
      </w:r>
      <w:proofErr w:type="gramStart"/>
      <w:r w:rsidRPr="009F7882">
        <w:t>be considered to be</w:t>
      </w:r>
      <w:proofErr w:type="gramEnd"/>
      <w:r w:rsidRPr="009F7882">
        <w:t xml:space="preserve"> in default in the performance of its obligations under this Agreement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w:t>
      </w:r>
      <w:r w:rsidR="000B2A7F">
        <w:t>invoking Force Majeure</w:t>
      </w:r>
      <w:r w:rsidRPr="009F7882">
        <w:t>.</w:t>
      </w:r>
    </w:p>
    <w:p w14:paraId="2210A194" w14:textId="77777777" w:rsidR="00C014BB" w:rsidRPr="00860C70" w:rsidRDefault="00A460A4" w:rsidP="00860C70">
      <w:pPr>
        <w:pStyle w:val="DIDFPara11"/>
      </w:pPr>
      <w:r w:rsidRPr="009F7882">
        <w:t>8.2</w:t>
      </w:r>
      <w:r w:rsidRPr="009F7882">
        <w:tab/>
      </w:r>
      <w:r w:rsidRPr="009F7882">
        <w:rPr>
          <w:u w:val="single"/>
        </w:rPr>
        <w:t>Notice of Force Majeure</w:t>
      </w:r>
      <w:r w:rsidRPr="009F7882">
        <w:t xml:space="preserve">. </w:t>
      </w:r>
      <w:r w:rsidRPr="00860C70">
        <w:fldChar w:fldCharType="begin"/>
      </w:r>
      <w:r w:rsidRPr="009F7882">
        <w:instrText xml:space="preserve"> TC "</w:instrText>
      </w:r>
      <w:bookmarkStart w:id="375" w:name="_Toc105399952"/>
      <w:bookmarkStart w:id="376" w:name="_Toc109080690"/>
      <w:bookmarkStart w:id="377" w:name="_Toc103956507"/>
      <w:r w:rsidRPr="009F7882">
        <w:instrText>8.2</w:instrText>
      </w:r>
      <w:r w:rsidRPr="009F7882">
        <w:tab/>
        <w:instrText>Notice of Force Majeure</w:instrText>
      </w:r>
      <w:bookmarkEnd w:id="375"/>
      <w:bookmarkEnd w:id="376"/>
      <w:bookmarkEnd w:id="377"/>
      <w:r w:rsidRPr="009F7882">
        <w:instrText xml:space="preserve">" \f C \l "2" </w:instrText>
      </w:r>
      <w:r w:rsidRPr="00860C70">
        <w:fldChar w:fldCharType="end"/>
      </w:r>
      <w:r w:rsidRPr="009F7882">
        <w:t xml:space="preserve">  Within ten (10)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w:t>
      </w:r>
      <w:r w:rsidR="00F73A8E">
        <w:t xml:space="preserve">calendar </w:t>
      </w:r>
      <w:r w:rsidRPr="009F7882">
        <w:t xml:space="preserve">days after a Notice is given pursuant to the preceding sentence, the Parties shall meet to discuss the basis and terms upon which the arrangements set out in this Agreement shall be continued </w:t>
      </w:r>
      <w:proofErr w:type="gramStart"/>
      <w:r w:rsidRPr="009F7882">
        <w:t>taking into account</w:t>
      </w:r>
      <w:proofErr w:type="gramEnd"/>
      <w:r w:rsidRPr="009F7882">
        <w:t xml:space="preserve"> the effects of such event of Force Majeure</w:t>
      </w:r>
      <w:r w:rsidRPr="00860C70">
        <w:t xml:space="preserve">. If the Force Majeure event giving rise to the need for Notice pursuant to this Section of the Agreement is related to the existence of an epidemic or pandemic, whether directly or indirectly impacting Seller and/or any Third Parties performing any Work, including those failures caused by quarantine restrictions issued pursuant to applicable Law after the Execution Date, then Seller shall also provide to Buyer a demonstration that, because epidemics or pandemics are now reasonably foreseeable, that Seller had taken all due to care to put mitigation in place to bolster against any performance failures related to an epidemic or pandemic and how, nonetheless, such failures persisted. </w:t>
      </w:r>
    </w:p>
    <w:p w14:paraId="73136788" w14:textId="77777777" w:rsidR="0070095F" w:rsidRPr="009F7882" w:rsidRDefault="00A460A4" w:rsidP="00860C70">
      <w:pPr>
        <w:pStyle w:val="DIDFPara11"/>
      </w:pPr>
      <w:r w:rsidRPr="009F7882">
        <w:t>8.3</w:t>
      </w:r>
      <w:r w:rsidRPr="009F7882">
        <w:tab/>
      </w:r>
      <w:r w:rsidRPr="009F7882">
        <w:rPr>
          <w:u w:val="single"/>
        </w:rPr>
        <w:t>Mitigation of Force Majeure</w:t>
      </w:r>
      <w:r w:rsidRPr="009F7882">
        <w:t xml:space="preserve">. </w:t>
      </w:r>
      <w:r w:rsidRPr="00860C70">
        <w:fldChar w:fldCharType="begin"/>
      </w:r>
      <w:r w:rsidRPr="009F7882">
        <w:instrText xml:space="preserve"> TC "</w:instrText>
      </w:r>
      <w:bookmarkStart w:id="378" w:name="_Toc105399953"/>
      <w:bookmarkStart w:id="379" w:name="_Toc109080691"/>
      <w:bookmarkStart w:id="380" w:name="_Toc103956508"/>
      <w:r w:rsidRPr="009F7882">
        <w:instrText>8.3</w:instrText>
      </w:r>
      <w:r w:rsidRPr="009F7882">
        <w:tab/>
        <w:instrText>Mitigation of Force Majeure</w:instrText>
      </w:r>
      <w:bookmarkEnd w:id="378"/>
      <w:bookmarkEnd w:id="379"/>
      <w:bookmarkEnd w:id="380"/>
      <w:r w:rsidRPr="009F7882">
        <w:instrText xml:space="preserve">" \f C \l "2" </w:instrText>
      </w:r>
      <w:r w:rsidRPr="00860C70">
        <w:fldChar w:fldCharType="end"/>
      </w:r>
      <w:r w:rsidRPr="009F7882">
        <w:t xml:space="preserve">  In addition to the requirements of Section 8.4 below, if applicable,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w:t>
      </w:r>
      <w:r w:rsidR="000B2A7F">
        <w:t>IDD</w:t>
      </w:r>
      <w:r w:rsidRPr="009F7882">
        <w:t xml:space="preserve"> </w:t>
      </w:r>
      <w:proofErr w:type="gramStart"/>
      <w:r w:rsidRPr="009F7882">
        <w:t>as a result of</w:t>
      </w:r>
      <w:proofErr w:type="gramEnd"/>
      <w:r w:rsidRPr="009F7882">
        <w:t xml:space="preserve"> a Force Majeure or a Force Majeure Extension as Notified by Seller in the case of Delivery Conditions in Sections 2.2(a)(</w:t>
      </w:r>
      <w:proofErr w:type="spellStart"/>
      <w:r w:rsidRPr="009F7882">
        <w:t>i</w:t>
      </w:r>
      <w:proofErr w:type="spellEnd"/>
      <w:r w:rsidRPr="009F7882">
        <w:t>) and 2.2(a)(iii) through 2.2(a)(viii), in accordance with this Article Eight, then Sections 8.4 and 8.5 shall apply. Within five (5) Business Days of the cessation of a Force Majeure event, the Party that invoked the Force Majeure event shall provide the other Party with Notice in the form of a letter stating that the event has ceased.</w:t>
      </w:r>
    </w:p>
    <w:p w14:paraId="4A77B229" w14:textId="77777777" w:rsidR="00A87B75" w:rsidRPr="009F7882" w:rsidRDefault="00A460A4" w:rsidP="00860C70">
      <w:pPr>
        <w:pStyle w:val="DIDFPara11"/>
      </w:pPr>
      <w:r w:rsidRPr="009F7882">
        <w:t>8.4</w:t>
      </w:r>
      <w:r w:rsidRPr="009F7882">
        <w:tab/>
      </w:r>
      <w:r w:rsidRPr="009F7882">
        <w:rPr>
          <w:u w:val="single"/>
        </w:rPr>
        <w:t>Force Majeure Extension</w:t>
      </w:r>
      <w:r w:rsidRPr="009F7882">
        <w:t xml:space="preserve">. </w:t>
      </w:r>
      <w:r w:rsidRPr="00860C70">
        <w:fldChar w:fldCharType="begin"/>
      </w:r>
      <w:r w:rsidRPr="009F7882">
        <w:instrText xml:space="preserve"> TC "</w:instrText>
      </w:r>
      <w:bookmarkStart w:id="381" w:name="_Toc105399954"/>
      <w:bookmarkStart w:id="382" w:name="_Toc109080692"/>
      <w:bookmarkStart w:id="383" w:name="_Toc103956509"/>
      <w:r w:rsidRPr="009F7882">
        <w:instrText>8.4</w:instrText>
      </w:r>
      <w:r w:rsidRPr="009F7882">
        <w:tab/>
        <w:instrText>Force Majeure Extension</w:instrText>
      </w:r>
      <w:bookmarkEnd w:id="381"/>
      <w:bookmarkEnd w:id="382"/>
      <w:bookmarkEnd w:id="383"/>
      <w:r w:rsidRPr="009F7882">
        <w:instrText xml:space="preserve">" \f C \l "2" </w:instrText>
      </w:r>
      <w:r w:rsidRPr="00860C70">
        <w:fldChar w:fldCharType="end"/>
      </w:r>
      <w:r w:rsidRPr="009F7882">
        <w:t xml:space="preserve">  Notwithstanding anything to the contrary in this Agreement, only the IDD and the respective due dates for the Delivery Conditions in Sections 2.2(a)(</w:t>
      </w:r>
      <w:proofErr w:type="spellStart"/>
      <w:r w:rsidRPr="009F7882">
        <w:t>i</w:t>
      </w:r>
      <w:proofErr w:type="spellEnd"/>
      <w:r w:rsidRPr="009F7882">
        <w:t xml:space="preserve">) and 2.2(a)(iii) through 2.2(a)(viii) may be extended in the event of Force Majeure (“Force Majeure Extension”); provided that Seller provides Notice to Buyer of such Force Majeure Extension, works diligently to resolve the effect of the Force Majeure and provides evidence of its efforts promptly to Buyer upon Buyer’s written request.  </w:t>
      </w:r>
    </w:p>
    <w:p w14:paraId="6CFA9C25" w14:textId="77777777" w:rsidR="00A87B75" w:rsidRPr="009F7882" w:rsidRDefault="00A460A4" w:rsidP="00860C70">
      <w:pPr>
        <w:pStyle w:val="DIDFParaa"/>
      </w:pPr>
      <w:r w:rsidRPr="009F7882">
        <w:t>(a)</w:t>
      </w:r>
      <w:r w:rsidRPr="009F7882">
        <w:tab/>
        <w:t xml:space="preserve">Seller’s claims for a Force Majeure Extension cannot cumulatively exceed </w:t>
      </w:r>
      <w:r w:rsidR="00AC1132">
        <w:t>sixty</w:t>
      </w:r>
      <w:r w:rsidR="00AC1132" w:rsidRPr="009F7882">
        <w:t xml:space="preserve"> </w:t>
      </w:r>
      <w:r w:rsidRPr="009F7882">
        <w:t>(</w:t>
      </w:r>
      <w:r w:rsidR="00AC1132">
        <w:t>6</w:t>
      </w:r>
      <w:r w:rsidR="00AC1132" w:rsidRPr="009F7882">
        <w:t>0</w:t>
      </w:r>
      <w:r w:rsidRPr="009F7882">
        <w:t>) days; and</w:t>
      </w:r>
    </w:p>
    <w:p w14:paraId="65451BB2" w14:textId="77777777" w:rsidR="00A87B75" w:rsidRPr="009F7882" w:rsidRDefault="00A460A4" w:rsidP="00860C70">
      <w:pPr>
        <w:pStyle w:val="DIDFParaa"/>
      </w:pPr>
      <w:r w:rsidRPr="009F7882">
        <w:t>(b)</w:t>
      </w:r>
      <w:r w:rsidRPr="009F7882">
        <w:tab/>
        <w:t xml:space="preserve">In order to request a Force Majeure Extension, Seller shall provide Buyer with Notice of the requested Force Majeure Extension no later than sixty (60) </w:t>
      </w:r>
      <w:r w:rsidR="00F73A8E">
        <w:t xml:space="preserve">calendar </w:t>
      </w:r>
      <w:r w:rsidRPr="009F7882">
        <w:t xml:space="preserve">days prior to the </w:t>
      </w:r>
      <w:r w:rsidR="000B2A7F">
        <w:t>IDD</w:t>
      </w:r>
      <w:r w:rsidRPr="009F7882">
        <w:t>, which Notice must clearly identify the Force Majeure Extension and the length of the Force Majeure Extension subject to the limitations in this Section 8.4; provided that if sixty (60) days prior Notice is impracticable or impossible, Seller shall provide Notice as soon as possible after the occurrence of the Force Majeure event.</w:t>
      </w:r>
    </w:p>
    <w:p w14:paraId="27445701" w14:textId="77777777" w:rsidR="00A87B75" w:rsidRPr="009F7882" w:rsidRDefault="00A460A4" w:rsidP="00860C70">
      <w:pPr>
        <w:pStyle w:val="DIDFPara11"/>
      </w:pPr>
      <w:r w:rsidRPr="009F7882">
        <w:t>8.5</w:t>
      </w:r>
      <w:r w:rsidRPr="009F7882">
        <w:tab/>
      </w:r>
      <w:r w:rsidRPr="009F7882">
        <w:rPr>
          <w:u w:val="single"/>
        </w:rPr>
        <w:t xml:space="preserve">Failure to Achieve </w:t>
      </w:r>
      <w:r w:rsidR="000B2A7F">
        <w:rPr>
          <w:u w:val="single"/>
        </w:rPr>
        <w:t>IDD</w:t>
      </w:r>
      <w:r w:rsidRPr="009F7882">
        <w:rPr>
          <w:u w:val="single"/>
        </w:rPr>
        <w:t xml:space="preserve"> after Force Majeure Extension</w:t>
      </w:r>
      <w:r w:rsidRPr="009F7882">
        <w:t xml:space="preserve">. </w:t>
      </w:r>
      <w:r w:rsidRPr="00860C70">
        <w:fldChar w:fldCharType="begin"/>
      </w:r>
      <w:r w:rsidRPr="009F7882">
        <w:instrText xml:space="preserve"> TC "</w:instrText>
      </w:r>
      <w:bookmarkStart w:id="384" w:name="_Toc105399955"/>
      <w:bookmarkStart w:id="385" w:name="_Toc109080693"/>
      <w:bookmarkStart w:id="386" w:name="_Toc103956510"/>
      <w:r w:rsidRPr="009F7882">
        <w:instrText>8.5</w:instrText>
      </w:r>
      <w:r w:rsidRPr="009F7882">
        <w:tab/>
        <w:instrText xml:space="preserve">Failure to Achieve </w:instrText>
      </w:r>
      <w:r w:rsidR="000B2A7F">
        <w:instrText>IDD</w:instrText>
      </w:r>
      <w:r w:rsidRPr="009F7882">
        <w:instrText xml:space="preserve"> after Force Majeure Extension</w:instrText>
      </w:r>
      <w:bookmarkEnd w:id="384"/>
      <w:bookmarkEnd w:id="385"/>
      <w:bookmarkEnd w:id="386"/>
      <w:r w:rsidRPr="009F7882">
        <w:instrText xml:space="preserve">" \f C \l "2" </w:instrText>
      </w:r>
      <w:r w:rsidRPr="00860C70">
        <w:fldChar w:fldCharType="end"/>
      </w:r>
      <w:r w:rsidRPr="009F7882">
        <w:t xml:space="preserve"> Either Party shall have the right, but not the obligation, to terminate this Agreement due to Seller’s failure to achieve the IDD due to a failure to achieve the Delivery Conditions in Sections 2.2(a)(</w:t>
      </w:r>
      <w:proofErr w:type="spellStart"/>
      <w:r w:rsidRPr="009F7882">
        <w:t>i</w:t>
      </w:r>
      <w:proofErr w:type="spellEnd"/>
      <w:r w:rsidRPr="009F7882">
        <w:t xml:space="preserve">) and 2.2(a)(iii) through 2.2(a)(viii) following a Force Majeure Extension. </w:t>
      </w:r>
    </w:p>
    <w:p w14:paraId="03CA84F4" w14:textId="77777777" w:rsidR="00A87B75" w:rsidRPr="00860C70" w:rsidRDefault="00A460A4" w:rsidP="00860C70">
      <w:pPr>
        <w:pStyle w:val="DIDFPara11"/>
      </w:pPr>
      <w:r w:rsidRPr="009F7882">
        <w:t>8.6</w:t>
      </w:r>
      <w:r w:rsidRPr="009F7882">
        <w:tab/>
      </w:r>
      <w:r w:rsidRPr="009F7882">
        <w:rPr>
          <w:u w:val="single"/>
        </w:rPr>
        <w:t>Force Majeure Failure</w:t>
      </w:r>
      <w:r w:rsidRPr="009F7882">
        <w:t xml:space="preserve">. </w:t>
      </w:r>
      <w:r w:rsidRPr="00860C70">
        <w:fldChar w:fldCharType="begin"/>
      </w:r>
      <w:r w:rsidRPr="009F7882">
        <w:instrText xml:space="preserve"> TC "</w:instrText>
      </w:r>
      <w:bookmarkStart w:id="387" w:name="_Toc105399956"/>
      <w:bookmarkStart w:id="388" w:name="_Toc109080694"/>
      <w:bookmarkStart w:id="389" w:name="_Toc103956511"/>
      <w:r w:rsidRPr="009F7882">
        <w:instrText>8.6</w:instrText>
      </w:r>
      <w:r w:rsidRPr="009F7882">
        <w:tab/>
        <w:instrText>Force Majeure Failure</w:instrText>
      </w:r>
      <w:bookmarkEnd w:id="387"/>
      <w:bookmarkEnd w:id="388"/>
      <w:bookmarkEnd w:id="389"/>
      <w:r w:rsidRPr="009F7882">
        <w:instrText xml:space="preserve">" \f C \l "2" </w:instrText>
      </w:r>
      <w:r w:rsidRPr="00860C70">
        <w:fldChar w:fldCharType="end"/>
      </w:r>
      <w:r w:rsidRPr="009F7882">
        <w:t xml:space="preserve"> Notwithstanding anything to the contrary herein, Buyer shall have the right, but not the obligation, to terminate this Agreement if, during the Delivery Term, Seller’s Force Majeure event </w:t>
      </w:r>
      <w:r w:rsidR="000D3972" w:rsidRPr="009F7882">
        <w:t>exceeds</w:t>
      </w:r>
      <w:r w:rsidRPr="009F7882">
        <w:t xml:space="preserve"> one hundred eighty (180) consecutive Delivery Days from the date of Seller’s Notice of Force Majeure to Buyer pursuant to Section 8.2 (a “</w:t>
      </w:r>
      <w:r w:rsidRPr="00860C70">
        <w:t>Force Majeure Failure</w:t>
      </w:r>
      <w:r w:rsidRPr="009F7882">
        <w:t>”).  Notwithstanding any of the previous provisions, this Agreement shall not extend past the end date specified in Section 1.1(c).</w:t>
      </w:r>
    </w:p>
    <w:p w14:paraId="0B5B31FA" w14:textId="77777777" w:rsidR="0070095F" w:rsidRPr="009F7882" w:rsidRDefault="00A460A4" w:rsidP="00860C70">
      <w:pPr>
        <w:pStyle w:val="DIDFPara11"/>
      </w:pPr>
      <w:r w:rsidRPr="009F7882">
        <w:t>8.7</w:t>
      </w:r>
      <w:r w:rsidRPr="009F7882">
        <w:tab/>
      </w:r>
      <w:r w:rsidRPr="009F7882">
        <w:rPr>
          <w:u w:val="single"/>
        </w:rPr>
        <w:t>Effect of Termination</w:t>
      </w:r>
      <w:r w:rsidRPr="009F7882">
        <w:t xml:space="preserve">. </w:t>
      </w:r>
      <w:r w:rsidRPr="00860C70">
        <w:fldChar w:fldCharType="begin"/>
      </w:r>
      <w:r w:rsidRPr="009F7882">
        <w:instrText xml:space="preserve"> TC "</w:instrText>
      </w:r>
      <w:bookmarkStart w:id="390" w:name="_Toc105399957"/>
      <w:bookmarkStart w:id="391" w:name="_Toc109080695"/>
      <w:bookmarkStart w:id="392" w:name="_Toc103956512"/>
      <w:r w:rsidRPr="009F7882">
        <w:instrText>8.7</w:instrText>
      </w:r>
      <w:r w:rsidRPr="009F7882">
        <w:tab/>
        <w:instrText>Effect of Termination</w:instrText>
      </w:r>
      <w:bookmarkEnd w:id="390"/>
      <w:bookmarkEnd w:id="391"/>
      <w:bookmarkEnd w:id="392"/>
      <w:r w:rsidRPr="009F7882">
        <w:instrText xml:space="preserve">" \f C \l "2" </w:instrText>
      </w:r>
      <w:r w:rsidRPr="00860C70">
        <w:fldChar w:fldCharType="end"/>
      </w:r>
      <w:r w:rsidRPr="009F7882">
        <w:t xml:space="preserve">  If either Party exercises its termination right under Section 8.5, or Buyer exercises its termination right in connection with a Force Majeure Failure under Section 8.6, then the Agreement shall terminate without further liability of either Party to the other, effective upon the date set forth in the Notice of termination, subject to each Party’s satisfaction of all of the final payment</w:t>
      </w:r>
      <w:r w:rsidR="000B2A7F">
        <w:t>s, any amount owed to a Party that remains unpaid for reasons other than the Force Majeure termination,</w:t>
      </w:r>
      <w:r w:rsidRPr="009F7882">
        <w:t xml:space="preserve"> and survival obligations set forth in Section 1.1(a).</w:t>
      </w:r>
    </w:p>
    <w:p w14:paraId="4498F32D" w14:textId="77777777" w:rsidR="0070095F" w:rsidRDefault="00A460A4" w:rsidP="0070095F">
      <w:pPr>
        <w:keepNext/>
        <w:jc w:val="center"/>
        <w:outlineLvl w:val="0"/>
      </w:pPr>
      <w:r w:rsidRPr="0045254F">
        <w:rPr>
          <w:b/>
        </w:rPr>
        <w:t xml:space="preserve">ARTICLE </w:t>
      </w:r>
      <w:r>
        <w:rPr>
          <w:b/>
        </w:rPr>
        <w:t>NINE</w:t>
      </w:r>
      <w:r w:rsidRPr="0045254F">
        <w:rPr>
          <w:b/>
        </w:rPr>
        <w:t>:  PAYMENT AND NETTING</w:t>
      </w:r>
      <w:r>
        <w:fldChar w:fldCharType="begin"/>
      </w:r>
      <w:r w:rsidRPr="0045254F">
        <w:instrText xml:space="preserve"> TC "</w:instrText>
      </w:r>
      <w:bookmarkStart w:id="393" w:name="_Toc449012224"/>
      <w:bookmarkStart w:id="394" w:name="_Toc459387665"/>
      <w:bookmarkStart w:id="395" w:name="_Toc467431351"/>
      <w:bookmarkStart w:id="396" w:name="_Toc481157721"/>
      <w:bookmarkStart w:id="397" w:name="_Toc39140132"/>
      <w:bookmarkStart w:id="398" w:name="_Toc498604758"/>
      <w:bookmarkStart w:id="399" w:name="_Toc498605919"/>
      <w:bookmarkStart w:id="400" w:name="_Toc519176962"/>
      <w:bookmarkStart w:id="401" w:name="_Toc24633271"/>
      <w:bookmarkStart w:id="402" w:name="_Toc105399958"/>
      <w:bookmarkStart w:id="403" w:name="_Toc55555174"/>
      <w:bookmarkStart w:id="404" w:name="_Toc109080696"/>
      <w:bookmarkStart w:id="405" w:name="_Toc103956513"/>
      <w:r w:rsidRPr="0045254F">
        <w:instrText xml:space="preserve">ARTICLE </w:instrText>
      </w:r>
      <w:r>
        <w:instrText>NINE</w:instrText>
      </w:r>
      <w:r w:rsidRPr="0045254F">
        <w:instrText>:  PAYMENT AND NETTING</w:instrText>
      </w:r>
      <w:bookmarkEnd w:id="393"/>
      <w:bookmarkEnd w:id="394"/>
      <w:bookmarkEnd w:id="395"/>
      <w:bookmarkEnd w:id="396"/>
      <w:bookmarkEnd w:id="397"/>
      <w:bookmarkEnd w:id="398"/>
      <w:bookmarkEnd w:id="399"/>
      <w:bookmarkEnd w:id="400"/>
      <w:bookmarkEnd w:id="401"/>
      <w:bookmarkEnd w:id="402"/>
      <w:bookmarkEnd w:id="403"/>
      <w:bookmarkEnd w:id="404"/>
      <w:bookmarkEnd w:id="405"/>
      <w:r w:rsidRPr="0045254F">
        <w:instrText xml:space="preserve">" \f C \l "1" </w:instrText>
      </w:r>
      <w:r>
        <w:fldChar w:fldCharType="end"/>
      </w:r>
    </w:p>
    <w:p w14:paraId="3AB5D765" w14:textId="77777777" w:rsidR="0070095F" w:rsidRPr="009F7882" w:rsidRDefault="00A460A4" w:rsidP="00860C70">
      <w:pPr>
        <w:pStyle w:val="DIDFPara11"/>
      </w:pPr>
      <w:r w:rsidRPr="009F7882">
        <w:t>9.1</w:t>
      </w:r>
      <w:r w:rsidRPr="009F7882">
        <w:tab/>
      </w:r>
      <w:r w:rsidRPr="009F7882">
        <w:rPr>
          <w:u w:val="single"/>
        </w:rPr>
        <w:t>Billing and Payment</w:t>
      </w:r>
      <w:r>
        <w:fldChar w:fldCharType="begin"/>
      </w:r>
      <w:r w:rsidRPr="009F7882">
        <w:instrText xml:space="preserve"> TC "</w:instrText>
      </w:r>
      <w:bookmarkStart w:id="406" w:name="_Toc449012225"/>
      <w:bookmarkStart w:id="407" w:name="_Toc459387666"/>
      <w:bookmarkStart w:id="408" w:name="_Toc467431352"/>
      <w:bookmarkStart w:id="409" w:name="_Toc481157722"/>
      <w:bookmarkStart w:id="410" w:name="_Toc39140133"/>
      <w:bookmarkStart w:id="411" w:name="_Toc55555175"/>
      <w:bookmarkStart w:id="412" w:name="_Toc498604759"/>
      <w:bookmarkStart w:id="413" w:name="_Toc498605920"/>
      <w:bookmarkStart w:id="414" w:name="_Toc519176963"/>
      <w:bookmarkStart w:id="415" w:name="_Toc105399959"/>
      <w:bookmarkStart w:id="416" w:name="_Toc24633272"/>
      <w:bookmarkStart w:id="417" w:name="_Toc109080697"/>
      <w:bookmarkStart w:id="418" w:name="_Toc103956514"/>
      <w:r w:rsidRPr="009F7882">
        <w:instrText>9.1</w:instrText>
      </w:r>
      <w:r w:rsidRPr="009F7882">
        <w:tab/>
        <w:instrText>Billing and Payment</w:instrText>
      </w:r>
      <w:bookmarkEnd w:id="406"/>
      <w:bookmarkEnd w:id="407"/>
      <w:bookmarkEnd w:id="408"/>
      <w:bookmarkEnd w:id="409"/>
      <w:bookmarkEnd w:id="410"/>
      <w:bookmarkEnd w:id="411"/>
      <w:bookmarkEnd w:id="412"/>
      <w:bookmarkEnd w:id="413"/>
      <w:bookmarkEnd w:id="414"/>
      <w:bookmarkEnd w:id="415"/>
      <w:bookmarkEnd w:id="416"/>
      <w:bookmarkEnd w:id="417"/>
      <w:bookmarkEnd w:id="418"/>
      <w:r w:rsidRPr="009F7882">
        <w:instrText xml:space="preserve">" \f C \l "2" </w:instrText>
      </w:r>
      <w:r>
        <w:fldChar w:fldCharType="end"/>
      </w:r>
      <w:r w:rsidRPr="009F7882">
        <w:t>.  On or before the fifteenth (15</w:t>
      </w:r>
      <w:r w:rsidRPr="00860C70">
        <w:t>th</w:t>
      </w:r>
      <w:r w:rsidRPr="009F7882">
        <w:t>) calendar day following each Delivery Month of the</w:t>
      </w:r>
      <w:r w:rsidRPr="0045254F">
        <w:t xml:space="preserve"> Deli</w:t>
      </w:r>
      <w:r w:rsidRPr="009F7882">
        <w:t>very Term, Seller shall invoice Buyer, in arrears, for all amounts due from Buyer to Seller under this Agreement, including, as applicable:</w:t>
      </w:r>
    </w:p>
    <w:p w14:paraId="6D15138F" w14:textId="77777777" w:rsidR="0070095F" w:rsidRPr="009F7882" w:rsidRDefault="00A460A4" w:rsidP="00860C70">
      <w:pPr>
        <w:pStyle w:val="DIDFParaa"/>
      </w:pPr>
      <w:r w:rsidRPr="009F7882">
        <w:t>(a)</w:t>
      </w:r>
      <w:r w:rsidRPr="009F7882">
        <w:tab/>
        <w:t>the Monthly Payment, and</w:t>
      </w:r>
    </w:p>
    <w:p w14:paraId="5C9C34EE" w14:textId="77777777" w:rsidR="0070095F" w:rsidRDefault="00A460A4" w:rsidP="00860C70">
      <w:pPr>
        <w:pStyle w:val="DIDFParaa"/>
      </w:pPr>
      <w:r w:rsidRPr="009F7882">
        <w:t>(b)</w:t>
      </w:r>
      <w:r w:rsidRPr="009F7882">
        <w:tab/>
        <w:t>other compensatory adjustments required by this Agreement, including adjustments for Governmental Charges.</w:t>
      </w:r>
    </w:p>
    <w:p w14:paraId="6FA78286" w14:textId="77777777" w:rsidR="008937A5" w:rsidRPr="00A73154" w:rsidRDefault="008937A5" w:rsidP="008937A5">
      <w:pPr>
        <w:pStyle w:val="ESAParaa"/>
        <w:rPr>
          <w:b/>
          <w:i/>
        </w:rPr>
      </w:pPr>
      <w:r w:rsidRPr="00A73154">
        <w:rPr>
          <w:b/>
          <w:i/>
        </w:rPr>
        <w:t xml:space="preserve">[PG&amp;E Note to Sellers: </w:t>
      </w:r>
      <w:r>
        <w:rPr>
          <w:b/>
          <w:i/>
        </w:rPr>
        <w:t>Replace section 9.1 above with</w:t>
      </w:r>
      <w:r w:rsidRPr="00A73154">
        <w:rPr>
          <w:b/>
          <w:i/>
        </w:rPr>
        <w:t xml:space="preserve"> </w:t>
      </w:r>
      <w:r>
        <w:rPr>
          <w:b/>
          <w:i/>
        </w:rPr>
        <w:t xml:space="preserve">EE Alternate </w:t>
      </w:r>
      <w:r w:rsidRPr="00A73154">
        <w:rPr>
          <w:b/>
          <w:i/>
        </w:rPr>
        <w:t xml:space="preserve">Section </w:t>
      </w:r>
      <w:r>
        <w:rPr>
          <w:b/>
          <w:i/>
        </w:rPr>
        <w:t>9.1</w:t>
      </w:r>
      <w:r w:rsidRPr="00A73154">
        <w:rPr>
          <w:b/>
          <w:i/>
        </w:rPr>
        <w:t xml:space="preserve"> if Project is </w:t>
      </w:r>
      <w:r>
        <w:rPr>
          <w:b/>
          <w:i/>
        </w:rPr>
        <w:t>Energy Efficiency</w:t>
      </w:r>
      <w:r w:rsidRPr="00A73154">
        <w:rPr>
          <w:b/>
          <w:i/>
        </w:rPr>
        <w:t xml:space="preserve">. </w:t>
      </w:r>
      <w:r>
        <w:rPr>
          <w:b/>
          <w:i/>
        </w:rPr>
        <w:t>Otherwise, delete.</w:t>
      </w:r>
      <w:r w:rsidRPr="00A73154">
        <w:rPr>
          <w:b/>
          <w:i/>
        </w:rPr>
        <w:t>]</w:t>
      </w:r>
    </w:p>
    <w:p w14:paraId="08473662" w14:textId="77777777" w:rsidR="008937A5" w:rsidRPr="00DB1581" w:rsidRDefault="008937A5" w:rsidP="008937A5">
      <w:r w:rsidRPr="00DD5297">
        <w:rPr>
          <w:b/>
        </w:rPr>
        <w:t>[</w:t>
      </w:r>
      <w:r>
        <w:rPr>
          <w:b/>
        </w:rPr>
        <w:t xml:space="preserve">EE </w:t>
      </w:r>
      <w:r w:rsidRPr="00DD5297">
        <w:rPr>
          <w:b/>
        </w:rPr>
        <w:t xml:space="preserve">ALTERNATE] </w:t>
      </w:r>
      <w:r>
        <w:t>9.1</w:t>
      </w:r>
      <w:r>
        <w:tab/>
        <w:t>Annual Billing.</w:t>
      </w:r>
      <w:r w:rsidRPr="009F7882">
        <w:t xml:space="preserve">  On or before the fifteenth (15</w:t>
      </w:r>
      <w:r w:rsidRPr="00860C70">
        <w:t>th</w:t>
      </w:r>
      <w:r w:rsidRPr="009F7882">
        <w:t xml:space="preserve">) calendar day following each Delivery </w:t>
      </w:r>
      <w:r>
        <w:t>Year</w:t>
      </w:r>
      <w:r w:rsidRPr="009F7882">
        <w:t xml:space="preserve"> </w:t>
      </w:r>
      <w:r w:rsidR="00F9308B">
        <w:t>within</w:t>
      </w:r>
      <w:r w:rsidRPr="009F7882">
        <w:t xml:space="preserve"> the</w:t>
      </w:r>
      <w:r w:rsidRPr="0045254F">
        <w:t xml:space="preserve"> Deli</w:t>
      </w:r>
      <w:r w:rsidRPr="009F7882">
        <w:t>very Term, Seller shall invoice Buyer, in arrears, for all amounts due from Buyer to Seller under this Agreement</w:t>
      </w:r>
      <w:r>
        <w:t xml:space="preserve"> and shall include </w:t>
      </w:r>
      <w:r w:rsidR="00280C66">
        <w:t>customer</w:t>
      </w:r>
      <w:r w:rsidR="00F9308B">
        <w:t>/project</w:t>
      </w:r>
      <w:r w:rsidR="00280C66">
        <w:t xml:space="preserve"> </w:t>
      </w:r>
      <w:r>
        <w:t xml:space="preserve">data per Appendix III for Buyer to validate delivery of </w:t>
      </w:r>
      <w:r w:rsidR="000F4541">
        <w:t>Distribution Services</w:t>
      </w:r>
      <w:r>
        <w:t>.</w:t>
      </w:r>
    </w:p>
    <w:p w14:paraId="2EFE1010" w14:textId="77777777" w:rsidR="008937A5" w:rsidRPr="008937A5" w:rsidRDefault="008937A5" w:rsidP="008937A5"/>
    <w:p w14:paraId="63BB1412" w14:textId="77777777" w:rsidR="0070095F" w:rsidRPr="009F7882" w:rsidRDefault="00A460A4" w:rsidP="00860C70">
      <w:pPr>
        <w:pStyle w:val="DIDFPara11"/>
      </w:pPr>
      <w:r w:rsidRPr="009F7882">
        <w:t>9.2</w:t>
      </w:r>
      <w:r w:rsidRPr="009F7882">
        <w:tab/>
      </w:r>
      <w:r w:rsidRPr="009F7882">
        <w:rPr>
          <w:u w:val="single"/>
        </w:rPr>
        <w:t>Netting</w:t>
      </w:r>
      <w:r>
        <w:fldChar w:fldCharType="begin"/>
      </w:r>
      <w:r w:rsidRPr="009F7882">
        <w:instrText xml:space="preserve"> TC "</w:instrText>
      </w:r>
      <w:bookmarkStart w:id="419" w:name="_Toc449012226"/>
      <w:bookmarkStart w:id="420" w:name="_Toc459387667"/>
      <w:bookmarkStart w:id="421" w:name="_Toc467431353"/>
      <w:bookmarkStart w:id="422" w:name="_Toc481157723"/>
      <w:bookmarkStart w:id="423" w:name="_Toc39140134"/>
      <w:bookmarkStart w:id="424" w:name="_Toc55555176"/>
      <w:bookmarkStart w:id="425" w:name="_Toc498604760"/>
      <w:bookmarkStart w:id="426" w:name="_Toc498605921"/>
      <w:bookmarkStart w:id="427" w:name="_Toc519176964"/>
      <w:bookmarkStart w:id="428" w:name="_Toc105399960"/>
      <w:bookmarkStart w:id="429" w:name="_Toc24633273"/>
      <w:bookmarkStart w:id="430" w:name="_Toc109080698"/>
      <w:bookmarkStart w:id="431" w:name="_Toc103956515"/>
      <w:r w:rsidRPr="009F7882">
        <w:instrText>9.2</w:instrText>
      </w:r>
      <w:r w:rsidRPr="009F7882">
        <w:tab/>
        <w:instrText>Netting</w:instrText>
      </w:r>
      <w:bookmarkEnd w:id="419"/>
      <w:bookmarkEnd w:id="420"/>
      <w:bookmarkEnd w:id="421"/>
      <w:bookmarkEnd w:id="422"/>
      <w:bookmarkEnd w:id="423"/>
      <w:bookmarkEnd w:id="424"/>
      <w:bookmarkEnd w:id="425"/>
      <w:bookmarkEnd w:id="426"/>
      <w:bookmarkEnd w:id="427"/>
      <w:bookmarkEnd w:id="428"/>
      <w:bookmarkEnd w:id="429"/>
      <w:bookmarkEnd w:id="430"/>
      <w:bookmarkEnd w:id="431"/>
      <w:r w:rsidRPr="009F7882">
        <w:instrText xml:space="preserve">" \f C \l "2" </w:instrText>
      </w:r>
      <w:r>
        <w:fldChar w:fldCharType="end"/>
      </w:r>
      <w:r w:rsidRPr="009F7882">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1AFDE3B6" w14:textId="77777777" w:rsidR="0070095F" w:rsidRDefault="00A460A4" w:rsidP="00860C70">
      <w:pPr>
        <w:pStyle w:val="DIDFPara11"/>
      </w:pPr>
      <w:r w:rsidRPr="009F7882">
        <w:t>9.3</w:t>
      </w:r>
      <w:r w:rsidRPr="009F7882">
        <w:tab/>
      </w:r>
      <w:r w:rsidRPr="009F7882">
        <w:rPr>
          <w:u w:val="single"/>
        </w:rPr>
        <w:t>Payment</w:t>
      </w:r>
      <w:r>
        <w:fldChar w:fldCharType="begin"/>
      </w:r>
      <w:r w:rsidRPr="009F7882">
        <w:instrText xml:space="preserve"> TC "</w:instrText>
      </w:r>
      <w:bookmarkStart w:id="432" w:name="_Toc449012227"/>
      <w:bookmarkStart w:id="433" w:name="_Toc459387668"/>
      <w:bookmarkStart w:id="434" w:name="_Toc467431354"/>
      <w:bookmarkStart w:id="435" w:name="_Toc481157724"/>
      <w:bookmarkStart w:id="436" w:name="_Toc39140135"/>
      <w:bookmarkStart w:id="437" w:name="_Toc55555177"/>
      <w:bookmarkStart w:id="438" w:name="_Toc498604761"/>
      <w:bookmarkStart w:id="439" w:name="_Toc498605922"/>
      <w:bookmarkStart w:id="440" w:name="_Toc519176965"/>
      <w:bookmarkStart w:id="441" w:name="_Toc105399961"/>
      <w:bookmarkStart w:id="442" w:name="_Toc24633274"/>
      <w:bookmarkStart w:id="443" w:name="_Toc109080699"/>
      <w:bookmarkStart w:id="444" w:name="_Toc103956516"/>
      <w:r w:rsidRPr="009F7882">
        <w:instrText>9.3</w:instrText>
      </w:r>
      <w:r w:rsidRPr="009F7882">
        <w:tab/>
        <w:instrText>Payment</w:instrText>
      </w:r>
      <w:bookmarkEnd w:id="432"/>
      <w:bookmarkEnd w:id="433"/>
      <w:bookmarkEnd w:id="434"/>
      <w:bookmarkEnd w:id="435"/>
      <w:bookmarkEnd w:id="436"/>
      <w:bookmarkEnd w:id="437"/>
      <w:bookmarkEnd w:id="438"/>
      <w:bookmarkEnd w:id="439"/>
      <w:bookmarkEnd w:id="440"/>
      <w:bookmarkEnd w:id="441"/>
      <w:bookmarkEnd w:id="442"/>
      <w:bookmarkEnd w:id="443"/>
      <w:bookmarkEnd w:id="444"/>
      <w:r w:rsidRPr="009F7882">
        <w:instrText xml:space="preserve">" \f C \l "2" </w:instrText>
      </w:r>
      <w:r>
        <w:fldChar w:fldCharType="end"/>
      </w:r>
      <w:r w:rsidRPr="009F7882">
        <w:t xml:space="preserve">.  Payment of all undisputed amounts owed </w:t>
      </w:r>
      <w:r w:rsidR="00CA7428">
        <w:t xml:space="preserve">to one Party </w:t>
      </w:r>
      <w:r w:rsidRPr="009F7882">
        <w:t xml:space="preserve">shall be </w:t>
      </w:r>
      <w:r w:rsidR="00CA7428">
        <w:t>paid</w:t>
      </w:r>
      <w:r w:rsidR="00CA7428" w:rsidRPr="009F7882">
        <w:t xml:space="preserve"> </w:t>
      </w:r>
      <w:r w:rsidRPr="009F7882">
        <w:t xml:space="preserve">by </w:t>
      </w:r>
      <w:r w:rsidR="00CA7428">
        <w:t xml:space="preserve">the other on </w:t>
      </w:r>
      <w:r w:rsidRPr="009F7882">
        <w:t>the later of the twenty-fifth (25</w:t>
      </w:r>
      <w:r w:rsidRPr="00860C70">
        <w:t>th</w:t>
      </w:r>
      <w:r w:rsidRPr="009F7882">
        <w:t xml:space="preserve">) </w:t>
      </w:r>
      <w:r w:rsidR="00F73A8E">
        <w:t xml:space="preserve">calendar </w:t>
      </w:r>
      <w:r w:rsidRPr="009F7882">
        <w:t xml:space="preserve">day of the month or ten (10) calendar days after receipt of invoice (“Monthly Payment Date”).  If the Monthly Payment Date is not a Business Day, then such payment shall be </w:t>
      </w:r>
      <w:r w:rsidR="00CA7428">
        <w:t>made</w:t>
      </w:r>
      <w:r w:rsidR="00CA7428" w:rsidRPr="009F7882">
        <w:t xml:space="preserve"> </w:t>
      </w:r>
      <w:r w:rsidRPr="009F7882">
        <w:t xml:space="preserve">on the next Business Day.  </w:t>
      </w:r>
      <w:r w:rsidR="00CA7428">
        <w:t>All</w:t>
      </w:r>
      <w:r w:rsidRPr="009F7882">
        <w:t xml:space="preserve"> payments </w:t>
      </w:r>
      <w:r w:rsidR="00CA7428">
        <w:t xml:space="preserve">shall be made </w:t>
      </w:r>
      <w:r w:rsidRPr="009F7882">
        <w:t>by electronic funds transfer, or by other mutually agreeable method(s), to the account designated by the Party</w:t>
      </w:r>
      <w:r w:rsidR="00CA7428">
        <w:t xml:space="preserve"> owed the payment</w:t>
      </w:r>
      <w:r w:rsidRPr="009F7882">
        <w:t>. Any undisputed amounts not paid by the Monthly Payment Date will accrue interest at the Interest Rate calculated from</w:t>
      </w:r>
      <w:r w:rsidR="00CA7428">
        <w:t>,</w:t>
      </w:r>
      <w:r w:rsidRPr="009F7882">
        <w:t xml:space="preserve"> and including</w:t>
      </w:r>
      <w:r w:rsidR="00CA7428">
        <w:t>,</w:t>
      </w:r>
      <w:r w:rsidRPr="009F7882">
        <w:t xml:space="preserve"> the Monthly Payment Date to</w:t>
      </w:r>
      <w:r w:rsidR="00CA7428">
        <w:t>,</w:t>
      </w:r>
      <w:r w:rsidRPr="009F7882">
        <w:t xml:space="preserve"> but excluding</w:t>
      </w:r>
      <w:r w:rsidR="00CA7428">
        <w:t>,</w:t>
      </w:r>
      <w:r w:rsidRPr="009F7882">
        <w:t xml:space="preserve"> the date the delinquent amount is paid in full. </w:t>
      </w:r>
    </w:p>
    <w:p w14:paraId="1915898C" w14:textId="77777777" w:rsidR="008937A5" w:rsidRPr="00A73154" w:rsidRDefault="008937A5" w:rsidP="008937A5">
      <w:pPr>
        <w:pStyle w:val="ESAParaa"/>
        <w:rPr>
          <w:b/>
          <w:i/>
        </w:rPr>
      </w:pPr>
      <w:r w:rsidRPr="00A73154">
        <w:rPr>
          <w:b/>
          <w:i/>
        </w:rPr>
        <w:t xml:space="preserve">[PG&amp;E Note to Sellers: </w:t>
      </w:r>
      <w:r>
        <w:rPr>
          <w:b/>
          <w:i/>
        </w:rPr>
        <w:t>Replace section 9.3 above with</w:t>
      </w:r>
      <w:r w:rsidRPr="00A73154">
        <w:rPr>
          <w:b/>
          <w:i/>
        </w:rPr>
        <w:t xml:space="preserve"> </w:t>
      </w:r>
      <w:r>
        <w:rPr>
          <w:b/>
          <w:i/>
        </w:rPr>
        <w:t xml:space="preserve">EE Alternate </w:t>
      </w:r>
      <w:r w:rsidRPr="00A73154">
        <w:rPr>
          <w:b/>
          <w:i/>
        </w:rPr>
        <w:t xml:space="preserve">Section </w:t>
      </w:r>
      <w:r>
        <w:rPr>
          <w:b/>
          <w:i/>
        </w:rPr>
        <w:t>9.3</w:t>
      </w:r>
      <w:r w:rsidRPr="00A73154">
        <w:rPr>
          <w:b/>
          <w:i/>
        </w:rPr>
        <w:t xml:space="preserve"> if Project is </w:t>
      </w:r>
      <w:r>
        <w:rPr>
          <w:b/>
          <w:i/>
        </w:rPr>
        <w:t>Energy Efficiency</w:t>
      </w:r>
      <w:r w:rsidRPr="00A73154">
        <w:rPr>
          <w:b/>
          <w:i/>
        </w:rPr>
        <w:t xml:space="preserve">. </w:t>
      </w:r>
      <w:r>
        <w:rPr>
          <w:b/>
          <w:i/>
        </w:rPr>
        <w:t>Otherwise, delete.</w:t>
      </w:r>
      <w:r w:rsidRPr="00A73154">
        <w:rPr>
          <w:b/>
          <w:i/>
        </w:rPr>
        <w:t>]</w:t>
      </w:r>
    </w:p>
    <w:p w14:paraId="6A4A7DD3" w14:textId="77777777" w:rsidR="008937A5" w:rsidRPr="008937A5" w:rsidRDefault="008937A5" w:rsidP="008937A5">
      <w:r w:rsidRPr="00DD5297">
        <w:rPr>
          <w:b/>
        </w:rPr>
        <w:t>[</w:t>
      </w:r>
      <w:r>
        <w:rPr>
          <w:b/>
        </w:rPr>
        <w:t xml:space="preserve">EE </w:t>
      </w:r>
      <w:r w:rsidRPr="00DD5297">
        <w:rPr>
          <w:b/>
        </w:rPr>
        <w:t xml:space="preserve">ALTERNATE] </w:t>
      </w:r>
      <w:r>
        <w:t>9.3</w:t>
      </w:r>
      <w:r>
        <w:tab/>
        <w:t>Payment.</w:t>
      </w:r>
      <w:r w:rsidRPr="009F7882">
        <w:t xml:space="preserve">  Payment of all undisputed amounts owed </w:t>
      </w:r>
      <w:r>
        <w:t xml:space="preserve">to one Party </w:t>
      </w:r>
      <w:r w:rsidRPr="009F7882">
        <w:t xml:space="preserve">shall be </w:t>
      </w:r>
      <w:r>
        <w:t>paid</w:t>
      </w:r>
      <w:r w:rsidRPr="009F7882">
        <w:t xml:space="preserve"> </w:t>
      </w:r>
      <w:r>
        <w:t>within 90 business days from the</w:t>
      </w:r>
      <w:r w:rsidR="00280C66">
        <w:t xml:space="preserve"> receipt of invoice and customer</w:t>
      </w:r>
      <w:r w:rsidR="00F9308B">
        <w:t>/project</w:t>
      </w:r>
      <w:r w:rsidR="00280C66">
        <w:t xml:space="preserve"> data per Appendix III for Buyer to validate delivery of </w:t>
      </w:r>
      <w:r w:rsidR="000F4541">
        <w:t>Distribution Services</w:t>
      </w:r>
      <w:r w:rsidRPr="009F7882">
        <w:t xml:space="preserve"> (“</w:t>
      </w:r>
      <w:r w:rsidR="00280C66">
        <w:t>Annual</w:t>
      </w:r>
      <w:r w:rsidRPr="009F7882">
        <w:t xml:space="preserve"> Payment Date”).  </w:t>
      </w:r>
      <w:r>
        <w:t>All</w:t>
      </w:r>
      <w:r w:rsidRPr="009F7882">
        <w:t xml:space="preserve"> payments </w:t>
      </w:r>
      <w:r>
        <w:t xml:space="preserve">shall be made </w:t>
      </w:r>
      <w:r w:rsidRPr="009F7882">
        <w:t>by electronic funds transfer, or by other mutually agreeable method(s), to the account designated by the Party</w:t>
      </w:r>
      <w:r>
        <w:t xml:space="preserve"> owed the payment</w:t>
      </w:r>
      <w:r w:rsidRPr="009F7882">
        <w:t xml:space="preserve">. Any undisputed amounts not paid by the </w:t>
      </w:r>
      <w:r>
        <w:t>Annual</w:t>
      </w:r>
      <w:r w:rsidRPr="009F7882">
        <w:t xml:space="preserve"> Payment Date will accrue interest at the Interest Rate calculated from</w:t>
      </w:r>
      <w:r>
        <w:t>,</w:t>
      </w:r>
      <w:r w:rsidRPr="009F7882">
        <w:t xml:space="preserve"> and including</w:t>
      </w:r>
      <w:r>
        <w:t>,</w:t>
      </w:r>
      <w:r w:rsidRPr="009F7882">
        <w:t xml:space="preserve"> the </w:t>
      </w:r>
      <w:r w:rsidR="00280C66">
        <w:t>Annual</w:t>
      </w:r>
      <w:r w:rsidRPr="009F7882">
        <w:t xml:space="preserve"> Payment Date to</w:t>
      </w:r>
      <w:r>
        <w:t>,</w:t>
      </w:r>
      <w:r w:rsidRPr="009F7882">
        <w:t xml:space="preserve"> but excluding</w:t>
      </w:r>
      <w:r>
        <w:t>,</w:t>
      </w:r>
      <w:r w:rsidRPr="009F7882">
        <w:t xml:space="preserve"> the date the delinquent amount is paid in full.</w:t>
      </w:r>
    </w:p>
    <w:p w14:paraId="46C9E9CF" w14:textId="77777777" w:rsidR="0070095F" w:rsidRPr="009F7882" w:rsidRDefault="00A460A4" w:rsidP="00860C70">
      <w:pPr>
        <w:pStyle w:val="DIDFPara11"/>
      </w:pPr>
      <w:r w:rsidRPr="009F7882">
        <w:t>9.4</w:t>
      </w:r>
      <w:r w:rsidRPr="009F7882">
        <w:tab/>
      </w:r>
      <w:r w:rsidRPr="009F7882">
        <w:rPr>
          <w:u w:val="single"/>
        </w:rPr>
        <w:t>Disputes and Adjustments of Invoices</w:t>
      </w:r>
      <w:r>
        <w:fldChar w:fldCharType="begin"/>
      </w:r>
      <w:r w:rsidRPr="009F7882">
        <w:instrText xml:space="preserve"> TC "</w:instrText>
      </w:r>
      <w:bookmarkStart w:id="445" w:name="_Toc449012228"/>
      <w:bookmarkStart w:id="446" w:name="_Toc459387669"/>
      <w:bookmarkStart w:id="447" w:name="_Toc467431355"/>
      <w:bookmarkStart w:id="448" w:name="_Toc481157725"/>
      <w:bookmarkStart w:id="449" w:name="_Toc39140136"/>
      <w:bookmarkStart w:id="450" w:name="_Toc55555178"/>
      <w:bookmarkStart w:id="451" w:name="_Toc498604763"/>
      <w:bookmarkStart w:id="452" w:name="_Toc498605924"/>
      <w:bookmarkStart w:id="453" w:name="_Toc519176967"/>
      <w:bookmarkStart w:id="454" w:name="_Toc105399962"/>
      <w:bookmarkStart w:id="455" w:name="_Toc24633276"/>
      <w:bookmarkStart w:id="456" w:name="_Toc109080700"/>
      <w:bookmarkStart w:id="457" w:name="_Toc103956517"/>
      <w:r w:rsidRPr="009F7882">
        <w:instrText>9.4</w:instrText>
      </w:r>
      <w:r w:rsidRPr="009F7882">
        <w:tab/>
        <w:instrText>Disputes and Adjustments of Invoices</w:instrText>
      </w:r>
      <w:bookmarkEnd w:id="445"/>
      <w:bookmarkEnd w:id="446"/>
      <w:bookmarkEnd w:id="447"/>
      <w:bookmarkEnd w:id="448"/>
      <w:bookmarkEnd w:id="449"/>
      <w:bookmarkEnd w:id="450"/>
      <w:bookmarkEnd w:id="451"/>
      <w:bookmarkEnd w:id="452"/>
      <w:bookmarkEnd w:id="453"/>
      <w:bookmarkEnd w:id="454"/>
      <w:bookmarkEnd w:id="455"/>
      <w:bookmarkEnd w:id="456"/>
      <w:bookmarkEnd w:id="457"/>
      <w:r w:rsidRPr="009F7882">
        <w:instrText xml:space="preserve">" \f C \l "2" </w:instrText>
      </w:r>
      <w:r>
        <w:fldChar w:fldCharType="end"/>
      </w:r>
      <w:r w:rsidRPr="009F7882">
        <w:t>.  In the event an invoice or portion thereof or any other claim or adjustments arising hereunder</w:t>
      </w:r>
      <w:r w:rsidR="0025574A" w:rsidRPr="0045254F">
        <w:t>,</w:t>
      </w:r>
      <w:r w:rsidRPr="009F7882">
        <w:t xml:space="preserve"> is disputed, payment of the undisputed portion of the invoice shall be </w:t>
      </w:r>
      <w:r w:rsidR="0025574A" w:rsidRPr="0045254F">
        <w:t xml:space="preserve">required to be </w:t>
      </w:r>
      <w:r w:rsidRPr="009F7882">
        <w:t>made when due</w:t>
      </w:r>
      <w:r w:rsidR="0025574A" w:rsidRPr="0045254F">
        <w:t>,</w:t>
      </w:r>
      <w:r w:rsidRPr="009F7882">
        <w:t xml:space="preserve"> with Notice of the </w:t>
      </w:r>
      <w:r w:rsidR="0025574A" w:rsidRPr="0045254F">
        <w:t xml:space="preserve">objection </w:t>
      </w:r>
      <w:r w:rsidRPr="009F7882">
        <w:t xml:space="preserve">given to the other Party. </w:t>
      </w:r>
      <w:r w:rsidR="0025574A" w:rsidRPr="0045254F">
        <w:t xml:space="preserve">Any invoice dispute or invoice adjustment shall be in writing and </w:t>
      </w:r>
      <w:r w:rsidRPr="009F7882">
        <w:t xml:space="preserve">shall state the basis for the dispute </w:t>
      </w:r>
      <w:r w:rsidR="0025574A" w:rsidRPr="0045254F">
        <w:t>or adjustment. Payment of</w:t>
      </w:r>
      <w:r w:rsidR="00CA7428">
        <w:t xml:space="preserve"> the </w:t>
      </w:r>
      <w:r w:rsidR="0025574A" w:rsidRPr="0045254F">
        <w:t>disputed amount shall not be required until the</w:t>
      </w:r>
      <w:r w:rsidR="00CA7428">
        <w:t xml:space="preserve"> dispute</w:t>
      </w:r>
      <w:r w:rsidR="0025574A" w:rsidRPr="0045254F">
        <w:t xml:space="preserve"> is resolved. </w:t>
      </w:r>
      <w:r w:rsidRPr="009F7882">
        <w:t xml:space="preserve"> The Parties agree to use good faith efforts to resolve the dispute</w:t>
      </w:r>
      <w:r w:rsidR="0025574A" w:rsidRPr="0045254F">
        <w:t xml:space="preserve"> or identify the adjustment</w:t>
      </w:r>
      <w:r w:rsidRPr="009F7882">
        <w:t xml:space="preserve"> as soon as possible in accordance with the provisions of Article Eighteen (Dispute Resolution).  Upon resolution of the dispute </w:t>
      </w:r>
      <w:r w:rsidR="0025574A" w:rsidRPr="0045254F">
        <w:t xml:space="preserve">or calculation of the adjustment, </w:t>
      </w:r>
      <w:r w:rsidR="00CA7428">
        <w:t xml:space="preserve">any </w:t>
      </w:r>
      <w:r w:rsidR="0025574A" w:rsidRPr="0045254F">
        <w:t>required payment</w:t>
      </w:r>
      <w:r w:rsidR="00CA7428">
        <w:t xml:space="preserve"> shall be </w:t>
      </w:r>
      <w:r w:rsidR="0025574A" w:rsidRPr="0045254F">
        <w:t>made</w:t>
      </w:r>
      <w:r w:rsidRPr="009F7882">
        <w:t xml:space="preserv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w:t>
      </w:r>
      <w:r w:rsidR="00CA7428">
        <w:t xml:space="preserve"> </w:t>
      </w:r>
      <w:r w:rsidR="0025574A" w:rsidRPr="0045254F">
        <w:t xml:space="preserve">with respect to </w:t>
      </w:r>
      <w:r w:rsidR="00CA7428">
        <w:t>an invoice</w:t>
      </w:r>
      <w:r w:rsidRPr="009F7882">
        <w:t xml:space="preserve"> is waived unless </w:t>
      </w:r>
      <w:r w:rsidR="0025574A" w:rsidRPr="0045254F">
        <w:t>the other Party</w:t>
      </w:r>
      <w:r w:rsidR="00CA7428">
        <w:t xml:space="preserve"> is </w:t>
      </w:r>
      <w:r w:rsidR="0025574A" w:rsidRPr="0045254F">
        <w:t>Notified</w:t>
      </w:r>
      <w:r w:rsidRPr="009F7882">
        <w:t xml:space="preserve"> in accordance with this Section 9.4 within twelve (12) months after the invoice is </w:t>
      </w:r>
      <w:r w:rsidR="0025574A" w:rsidRPr="0045254F">
        <w:t>rendered or any specific adjustment to the invoice is made</w:t>
      </w:r>
      <w:r w:rsidRPr="009F7882">
        <w:t xml:space="preserve">.  If an invoice is not rendered within twelve (12) months after the close of the month during which performance giving rise to the payment obligation occurred (or in the case of amounts based on CAISO invoices within twelve (12) months after the close of the month during which such invoice or revised invoice giving rise to the payment obligation was rendered), the right to payment for such performance is waived. </w:t>
      </w:r>
    </w:p>
    <w:p w14:paraId="4B1B8217" w14:textId="77777777" w:rsidR="0070095F" w:rsidRPr="0045254F" w:rsidRDefault="00A460A4" w:rsidP="0070095F">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458" w:name="_Toc449012229"/>
      <w:bookmarkStart w:id="459" w:name="_Toc459387670"/>
      <w:bookmarkStart w:id="460" w:name="_Toc467431356"/>
      <w:bookmarkStart w:id="461" w:name="_Toc481157726"/>
      <w:bookmarkStart w:id="462" w:name="_Toc39140137"/>
      <w:bookmarkStart w:id="463" w:name="_Toc55555179"/>
      <w:bookmarkStart w:id="464" w:name="_Toc498604764"/>
      <w:bookmarkStart w:id="465" w:name="_Toc498605925"/>
      <w:bookmarkStart w:id="466" w:name="_Toc519176968"/>
      <w:bookmarkStart w:id="467" w:name="_Toc105399963"/>
      <w:bookmarkStart w:id="468" w:name="_Toc24633277"/>
      <w:bookmarkStart w:id="469" w:name="_Toc109080701"/>
      <w:bookmarkStart w:id="470" w:name="_Toc103956518"/>
      <w:r w:rsidRPr="0045254F">
        <w:instrText xml:space="preserve">ARTICLE </w:instrText>
      </w:r>
      <w:r>
        <w:instrText>TEN</w:instrText>
      </w:r>
      <w:r w:rsidRPr="0045254F">
        <w:instrText>:  CREDIT AND COLLATERAL REQUIREMENTS</w:instrText>
      </w:r>
      <w:bookmarkEnd w:id="458"/>
      <w:bookmarkEnd w:id="459"/>
      <w:bookmarkEnd w:id="460"/>
      <w:bookmarkEnd w:id="461"/>
      <w:bookmarkEnd w:id="462"/>
      <w:bookmarkEnd w:id="463"/>
      <w:bookmarkEnd w:id="464"/>
      <w:bookmarkEnd w:id="465"/>
      <w:bookmarkEnd w:id="466"/>
      <w:bookmarkEnd w:id="467"/>
      <w:bookmarkEnd w:id="468"/>
      <w:bookmarkEnd w:id="469"/>
      <w:bookmarkEnd w:id="470"/>
      <w:r w:rsidRPr="0045254F">
        <w:instrText xml:space="preserve">" \f C \l "1" </w:instrText>
      </w:r>
      <w:r>
        <w:fldChar w:fldCharType="end"/>
      </w:r>
    </w:p>
    <w:p w14:paraId="795A88AA" w14:textId="77777777" w:rsidR="0070095F" w:rsidRPr="009F7882" w:rsidRDefault="00A460A4" w:rsidP="00860C70">
      <w:pPr>
        <w:pStyle w:val="DIDFPara11"/>
      </w:pPr>
      <w:r w:rsidRPr="009F7882">
        <w:t>10.1</w:t>
      </w:r>
      <w:r w:rsidRPr="009F7882">
        <w:tab/>
      </w:r>
      <w:r w:rsidRPr="009F7882">
        <w:rPr>
          <w:u w:val="single"/>
        </w:rPr>
        <w:t>Buyer Financial Information</w:t>
      </w:r>
      <w:r>
        <w:fldChar w:fldCharType="begin"/>
      </w:r>
      <w:r w:rsidRPr="009F7882">
        <w:instrText xml:space="preserve"> TC "</w:instrText>
      </w:r>
      <w:bookmarkStart w:id="471" w:name="_Toc449012230"/>
      <w:bookmarkStart w:id="472" w:name="_Toc459387671"/>
      <w:bookmarkStart w:id="473" w:name="_Toc467431357"/>
      <w:bookmarkStart w:id="474" w:name="_Toc481157727"/>
      <w:bookmarkStart w:id="475" w:name="_Toc39140138"/>
      <w:bookmarkStart w:id="476" w:name="_Toc55555180"/>
      <w:bookmarkStart w:id="477" w:name="_Toc498604765"/>
      <w:bookmarkStart w:id="478" w:name="_Toc498605926"/>
      <w:bookmarkStart w:id="479" w:name="_Toc519176969"/>
      <w:bookmarkStart w:id="480" w:name="_Toc105399964"/>
      <w:bookmarkStart w:id="481" w:name="_Toc24633278"/>
      <w:bookmarkStart w:id="482" w:name="_Toc109080702"/>
      <w:bookmarkStart w:id="483" w:name="_Toc103956519"/>
      <w:r w:rsidRPr="009F7882">
        <w:instrText>10.1</w:instrText>
      </w:r>
      <w:r w:rsidRPr="009F7882">
        <w:tab/>
        <w:instrText>Buyer Financial Information</w:instrText>
      </w:r>
      <w:bookmarkEnd w:id="471"/>
      <w:bookmarkEnd w:id="472"/>
      <w:bookmarkEnd w:id="473"/>
      <w:bookmarkEnd w:id="474"/>
      <w:bookmarkEnd w:id="475"/>
      <w:bookmarkEnd w:id="476"/>
      <w:bookmarkEnd w:id="477"/>
      <w:bookmarkEnd w:id="478"/>
      <w:bookmarkEnd w:id="479"/>
      <w:bookmarkEnd w:id="480"/>
      <w:bookmarkEnd w:id="481"/>
      <w:bookmarkEnd w:id="482"/>
      <w:bookmarkEnd w:id="483"/>
      <w:r w:rsidRPr="009F7882">
        <w:instrText xml:space="preserve">" \f C \l "2" </w:instrText>
      </w:r>
      <w:r>
        <w:fldChar w:fldCharType="end"/>
      </w:r>
      <w:r w:rsidRPr="009F7882">
        <w:t xml:space="preserve">.  If requested by Seller, Buyer shall deliver to Seller (a) within one hundred twenty (120) </w:t>
      </w:r>
      <w:r w:rsidR="00F73A8E">
        <w:t xml:space="preserve">calendar </w:t>
      </w:r>
      <w:r w:rsidRPr="009F7882">
        <w:t>days after the end of each fiscal year with respect to Buyer, a copy of Buyer’s annual report containing audited consolidated financial statements for such fiscal year, if available, and (b) within sixty (60)</w:t>
      </w:r>
      <w:r w:rsidR="00F73A8E">
        <w:t xml:space="preserve"> calendar</w:t>
      </w:r>
      <w:r w:rsidRPr="009F7882">
        <w:t xml:space="preserve"> days after the end of each of Buyer’s first three fiscal quarters of each fiscal year, a copy of Buyer’s quarterly report containing unaudited consolidated financial statements for each accounting period, if available,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2139D992" w14:textId="77777777" w:rsidR="0070095F" w:rsidRPr="009F7882" w:rsidRDefault="00A460A4" w:rsidP="00860C70">
      <w:pPr>
        <w:pStyle w:val="DIDFPara11"/>
      </w:pPr>
      <w:r w:rsidRPr="009F7882">
        <w:t>10.2</w:t>
      </w:r>
      <w:r w:rsidRPr="009F7882">
        <w:tab/>
      </w:r>
      <w:r w:rsidRPr="009F7882">
        <w:rPr>
          <w:u w:val="single"/>
        </w:rPr>
        <w:t>Seller Financial Information</w:t>
      </w:r>
      <w:r>
        <w:fldChar w:fldCharType="begin"/>
      </w:r>
      <w:r w:rsidRPr="009F7882">
        <w:instrText xml:space="preserve"> TC "</w:instrText>
      </w:r>
      <w:bookmarkStart w:id="484" w:name="_Toc449012231"/>
      <w:bookmarkStart w:id="485" w:name="_Toc459387672"/>
      <w:bookmarkStart w:id="486" w:name="_Toc467431358"/>
      <w:bookmarkStart w:id="487" w:name="_Toc481157728"/>
      <w:bookmarkStart w:id="488" w:name="_Toc39140139"/>
      <w:bookmarkStart w:id="489" w:name="_Toc55555181"/>
      <w:bookmarkStart w:id="490" w:name="_Toc498604766"/>
      <w:bookmarkStart w:id="491" w:name="_Toc498605927"/>
      <w:bookmarkStart w:id="492" w:name="_Toc519176970"/>
      <w:bookmarkStart w:id="493" w:name="_Toc105399965"/>
      <w:bookmarkStart w:id="494" w:name="_Toc24633279"/>
      <w:bookmarkStart w:id="495" w:name="_Toc109080703"/>
      <w:bookmarkStart w:id="496" w:name="_Toc103956520"/>
      <w:r w:rsidRPr="009F7882">
        <w:instrText>10.2</w:instrText>
      </w:r>
      <w:r w:rsidRPr="009F7882">
        <w:tab/>
        <w:instrText>Seller Financial Information</w:instrText>
      </w:r>
      <w:bookmarkEnd w:id="484"/>
      <w:bookmarkEnd w:id="485"/>
      <w:bookmarkEnd w:id="486"/>
      <w:bookmarkEnd w:id="487"/>
      <w:bookmarkEnd w:id="488"/>
      <w:bookmarkEnd w:id="489"/>
      <w:bookmarkEnd w:id="490"/>
      <w:bookmarkEnd w:id="491"/>
      <w:bookmarkEnd w:id="492"/>
      <w:bookmarkEnd w:id="493"/>
      <w:bookmarkEnd w:id="494"/>
      <w:bookmarkEnd w:id="495"/>
      <w:bookmarkEnd w:id="496"/>
      <w:r w:rsidRPr="009F7882">
        <w:instrText xml:space="preserve">" \f C \l "2" </w:instrText>
      </w:r>
      <w:r>
        <w:fldChar w:fldCharType="end"/>
      </w:r>
      <w:r w:rsidRPr="009F7882">
        <w:t>.  If requested by Buyer, Seller shall deliver to Buyer (a) within one hundred twenty (120) </w:t>
      </w:r>
      <w:r w:rsidR="00F73A8E">
        <w:t xml:space="preserve">calendar </w:t>
      </w:r>
      <w:r w:rsidRPr="009F7882">
        <w:t>days following the end of each fiscal year, a copy of Seller’s annual report containing audited consolidated financial statements for such fiscal year, if available, (or unaudited consolidated financial statements for such fiscal year if otherwise available) and (b) within sixty (60)</w:t>
      </w:r>
      <w:r w:rsidR="00F73A8E">
        <w:t xml:space="preserve"> calendar</w:t>
      </w:r>
      <w:r w:rsidRPr="009F7882">
        <w:t xml:space="preserve"> days after the end of each of its first three fiscal quarters of each fiscal year, a copy of such Seller’s quarterly report containing unaudited consolidated financial statements for such fiscal quarter, if available.  In all cases the statements shall be for the most recent accounting period and shall be prepared in accordance with Generally Accepted Accounting Principles. </w:t>
      </w:r>
    </w:p>
    <w:p w14:paraId="435C7A99" w14:textId="77777777" w:rsidR="0070095F" w:rsidRPr="009F7882" w:rsidRDefault="00A460A4" w:rsidP="00860C70">
      <w:pPr>
        <w:pStyle w:val="DIDFPara11"/>
      </w:pPr>
      <w:r w:rsidRPr="009F7882">
        <w:t>10.3</w:t>
      </w:r>
      <w:r w:rsidRPr="009F7882">
        <w:tab/>
      </w:r>
      <w:r w:rsidRPr="009F7882">
        <w:rPr>
          <w:u w:val="single"/>
        </w:rPr>
        <w:t>Grant of Security Interest/Remedies</w:t>
      </w:r>
      <w:r>
        <w:fldChar w:fldCharType="begin"/>
      </w:r>
      <w:r w:rsidRPr="009F7882">
        <w:instrText xml:space="preserve"> TC "</w:instrText>
      </w:r>
      <w:bookmarkStart w:id="497" w:name="_Toc449012232"/>
      <w:bookmarkStart w:id="498" w:name="_Toc459387673"/>
      <w:bookmarkStart w:id="499" w:name="_Toc467431359"/>
      <w:bookmarkStart w:id="500" w:name="_Toc481157729"/>
      <w:bookmarkStart w:id="501" w:name="_Toc39140140"/>
      <w:bookmarkStart w:id="502" w:name="_Toc55555182"/>
      <w:bookmarkStart w:id="503" w:name="_Toc498604767"/>
      <w:bookmarkStart w:id="504" w:name="_Toc498605928"/>
      <w:bookmarkStart w:id="505" w:name="_Toc519176971"/>
      <w:bookmarkStart w:id="506" w:name="_Toc105399966"/>
      <w:bookmarkStart w:id="507" w:name="_Toc24633280"/>
      <w:bookmarkStart w:id="508" w:name="_Toc109080704"/>
      <w:bookmarkStart w:id="509" w:name="_Toc103956521"/>
      <w:r w:rsidRPr="009F7882">
        <w:instrText>10.3</w:instrText>
      </w:r>
      <w:r w:rsidRPr="009F7882">
        <w:tab/>
        <w:instrText>Grant of Security Interest/Remedies</w:instrText>
      </w:r>
      <w:bookmarkEnd w:id="497"/>
      <w:bookmarkEnd w:id="498"/>
      <w:bookmarkEnd w:id="499"/>
      <w:bookmarkEnd w:id="500"/>
      <w:bookmarkEnd w:id="501"/>
      <w:bookmarkEnd w:id="502"/>
      <w:bookmarkEnd w:id="503"/>
      <w:bookmarkEnd w:id="504"/>
      <w:bookmarkEnd w:id="505"/>
      <w:bookmarkEnd w:id="506"/>
      <w:bookmarkEnd w:id="507"/>
      <w:bookmarkEnd w:id="508"/>
      <w:bookmarkEnd w:id="509"/>
      <w:r w:rsidRPr="009F7882">
        <w:instrText xml:space="preserve">" \f C \l "2" </w:instrText>
      </w:r>
      <w:r>
        <w:fldChar w:fldCharType="end"/>
      </w:r>
      <w:r w:rsidRPr="009F7882">
        <w:t xml:space="preserve">.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w:t>
      </w:r>
      <w:r w:rsidR="00F73A8E">
        <w:t xml:space="preserve">calendar </w:t>
      </w:r>
      <w:r w:rsidRPr="009F7882">
        <w:t xml:space="preserve">days of the delivery of the Performance Assurance, Seller agrees to take such action as Buyer reasonably requires </w:t>
      </w:r>
      <w:proofErr w:type="gramStart"/>
      <w:r w:rsidRPr="009F7882">
        <w:t>in order to</w:t>
      </w:r>
      <w:proofErr w:type="gramEnd"/>
      <w:r w:rsidRPr="009F7882">
        <w:t xml:space="preserve">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remaining liable for any amounts owing to Buyer after such application), subject to the Buyer’s obligation to return any surplus proceeds remaining after such obligations are satisfied in full.</w:t>
      </w:r>
    </w:p>
    <w:p w14:paraId="4DD82123" w14:textId="77777777" w:rsidR="0070095F" w:rsidRPr="009F7882" w:rsidRDefault="00A460A4" w:rsidP="00860C70">
      <w:pPr>
        <w:pStyle w:val="DIDFPara11"/>
        <w:keepNext/>
      </w:pPr>
      <w:r w:rsidRPr="009F7882">
        <w:t>10.4</w:t>
      </w:r>
      <w:r w:rsidRPr="009F7882">
        <w:tab/>
      </w:r>
      <w:r w:rsidRPr="009F7882">
        <w:rPr>
          <w:u w:val="single"/>
        </w:rPr>
        <w:t>Performance Assurance</w:t>
      </w:r>
      <w:r>
        <w:fldChar w:fldCharType="begin"/>
      </w:r>
      <w:r w:rsidRPr="009F7882">
        <w:instrText xml:space="preserve"> TC "</w:instrText>
      </w:r>
      <w:bookmarkStart w:id="510" w:name="_Toc449012233"/>
      <w:bookmarkStart w:id="511" w:name="_Toc459387674"/>
      <w:bookmarkStart w:id="512" w:name="_Toc467431360"/>
      <w:bookmarkStart w:id="513" w:name="_Toc481157730"/>
      <w:bookmarkStart w:id="514" w:name="_Toc39140141"/>
      <w:bookmarkStart w:id="515" w:name="_Toc498604768"/>
      <w:bookmarkStart w:id="516" w:name="_Toc498605929"/>
      <w:bookmarkStart w:id="517" w:name="_Toc519176972"/>
      <w:bookmarkStart w:id="518" w:name="_Toc24633281"/>
      <w:bookmarkStart w:id="519" w:name="_Toc105399967"/>
      <w:bookmarkStart w:id="520" w:name="_Toc55555183"/>
      <w:bookmarkStart w:id="521" w:name="_Toc109080705"/>
      <w:bookmarkStart w:id="522" w:name="_Toc103956522"/>
      <w:r w:rsidRPr="009F7882">
        <w:instrText>10.4</w:instrText>
      </w:r>
      <w:r w:rsidRPr="009F7882">
        <w:tab/>
        <w:instrText>Performance Assurance</w:instrText>
      </w:r>
      <w:bookmarkEnd w:id="510"/>
      <w:bookmarkEnd w:id="511"/>
      <w:bookmarkEnd w:id="512"/>
      <w:bookmarkEnd w:id="513"/>
      <w:bookmarkEnd w:id="514"/>
      <w:bookmarkEnd w:id="515"/>
      <w:bookmarkEnd w:id="516"/>
      <w:bookmarkEnd w:id="517"/>
      <w:bookmarkEnd w:id="518"/>
      <w:bookmarkEnd w:id="519"/>
      <w:bookmarkEnd w:id="520"/>
      <w:bookmarkEnd w:id="521"/>
      <w:bookmarkEnd w:id="522"/>
      <w:r w:rsidRPr="009F7882">
        <w:instrText xml:space="preserve">" \f C \l "2" </w:instrText>
      </w:r>
      <w:r>
        <w:fldChar w:fldCharType="end"/>
      </w:r>
      <w:r w:rsidRPr="009F7882">
        <w:t>.</w:t>
      </w:r>
    </w:p>
    <w:p w14:paraId="777C2895" w14:textId="77777777" w:rsidR="0070095F" w:rsidRPr="009F7882" w:rsidRDefault="00A460A4" w:rsidP="00860C70">
      <w:pPr>
        <w:pStyle w:val="DIDFParaa"/>
      </w:pPr>
      <w:r w:rsidRPr="009F7882">
        <w:t>(a)</w:t>
      </w:r>
      <w:r w:rsidRPr="009F7882">
        <w:tab/>
      </w:r>
      <w:r w:rsidRPr="00860C70">
        <w:t>Performance Assurance</w:t>
      </w:r>
      <w:r w:rsidRPr="009F7882">
        <w:t>.  Seller agrees to deliver to Buyer Performance Assurance in a form acceptable to Buyer to secure its obligations under this Agreement, which Performance Assurance Seller shall maintain in full force and effect for the period posted with Buyer, as follows:</w:t>
      </w:r>
    </w:p>
    <w:p w14:paraId="712DD968" w14:textId="77777777" w:rsidR="0070095F" w:rsidRPr="009F7882" w:rsidRDefault="00A460A4" w:rsidP="00860C70">
      <w:pPr>
        <w:pStyle w:val="DIDFParai"/>
      </w:pPr>
      <w:r w:rsidRPr="0045254F">
        <w:t>(</w:t>
      </w:r>
      <w:proofErr w:type="spellStart"/>
      <w:r w:rsidRPr="009F7882">
        <w:t>i</w:t>
      </w:r>
      <w:proofErr w:type="spellEnd"/>
      <w:r w:rsidRPr="009F7882">
        <w:t>)</w:t>
      </w:r>
      <w:r w:rsidRPr="009F7882">
        <w:tab/>
      </w:r>
      <w:r w:rsidRPr="009F7882">
        <w:rPr>
          <w:u w:val="single"/>
        </w:rPr>
        <w:t>Project Development Security</w:t>
      </w:r>
      <w:r w:rsidRPr="009F7882">
        <w:t xml:space="preserve">.  Within </w:t>
      </w:r>
      <w:r w:rsidR="001168E6">
        <w:t xml:space="preserve">ten </w:t>
      </w:r>
      <w:r w:rsidRPr="009F7882">
        <w:t>(</w:t>
      </w:r>
      <w:r w:rsidR="001168E6">
        <w:t>10</w:t>
      </w:r>
      <w:r w:rsidRPr="009F7882">
        <w:t xml:space="preserve">) Business Days following the Execution Date, Seller shall post Project Development Security in the form of cash or Letter of Credit, equal to </w:t>
      </w:r>
      <w:r w:rsidRPr="003D0098">
        <w:rPr>
          <w:b/>
          <w:bCs/>
          <w:i/>
          <w:iCs/>
        </w:rPr>
        <w:t>[Seller to insert dollar amount equal to $40/kW of Contract Capacity.]</w:t>
      </w:r>
      <w:r w:rsidRPr="009F7882">
        <w:t>.</w:t>
      </w:r>
    </w:p>
    <w:p w14:paraId="06FA5F99" w14:textId="77777777" w:rsidR="0070095F" w:rsidRPr="009F7882" w:rsidRDefault="00A460A4" w:rsidP="00860C70">
      <w:pPr>
        <w:pStyle w:val="DIDFParai"/>
      </w:pPr>
      <w:r w:rsidRPr="009F7882">
        <w:t>(ii)</w:t>
      </w:r>
      <w:r w:rsidRPr="009F7882">
        <w:tab/>
      </w:r>
      <w:r w:rsidRPr="009F7882">
        <w:rPr>
          <w:u w:val="single"/>
        </w:rPr>
        <w:t>Delivery Term Security</w:t>
      </w:r>
      <w:r w:rsidRPr="009F7882">
        <w:t xml:space="preserve">.  Prior to the </w:t>
      </w:r>
      <w:r w:rsidR="000B2A7F">
        <w:t>IDD</w:t>
      </w:r>
      <w:r w:rsidRPr="009F7882">
        <w:t xml:space="preserve">, Seller shall post Delivery Term Security in the form of cash or Letter of Credit, in an amount equal to </w:t>
      </w:r>
      <w:r w:rsidRPr="003D0098">
        <w:rPr>
          <w:b/>
          <w:bCs/>
          <w:i/>
          <w:iCs/>
        </w:rPr>
        <w:t>[Seller to insert dollar amount equal to $40/kW of Contract Capacity.</w:t>
      </w:r>
      <w:bookmarkStart w:id="523" w:name="_Hlk38626533"/>
      <w:r w:rsidRPr="003D0098">
        <w:rPr>
          <w:b/>
          <w:bCs/>
          <w:i/>
          <w:iCs/>
        </w:rPr>
        <w:t>]</w:t>
      </w:r>
      <w:r w:rsidRPr="009F7882">
        <w:t>.</w:t>
      </w:r>
      <w:bookmarkEnd w:id="523"/>
      <w:r w:rsidRPr="009F7882">
        <w:t xml:space="preserve"> With Buyer’s consent, Seller may elect to apply the Project Development Security posted pursuant to Section 10.4(a)(</w:t>
      </w:r>
      <w:proofErr w:type="spellStart"/>
      <w:r w:rsidRPr="009F7882">
        <w:t>i</w:t>
      </w:r>
      <w:proofErr w:type="spellEnd"/>
      <w:r w:rsidRPr="009F7882">
        <w:t>) toward the Delivery Term Security.</w:t>
      </w:r>
    </w:p>
    <w:p w14:paraId="4E322AF3" w14:textId="77777777" w:rsidR="0070095F" w:rsidRPr="009F7882" w:rsidRDefault="00A460A4" w:rsidP="00860C70">
      <w:pPr>
        <w:pStyle w:val="DIDFParai"/>
      </w:pPr>
      <w:r w:rsidRPr="009F7882">
        <w:t>(iii)</w:t>
      </w:r>
      <w:r w:rsidRPr="009F7882">
        <w:tab/>
        <w:t>The amount of Performance Assurance required under this Agreement is not a limitation of damages.  For the avoidance of doubt, Buyer has no obligation to post collateral under this Agreement.</w:t>
      </w:r>
    </w:p>
    <w:p w14:paraId="75A69938" w14:textId="77777777" w:rsidR="0070095F" w:rsidRPr="009F7882" w:rsidRDefault="00A460A4" w:rsidP="00860C70">
      <w:pPr>
        <w:pStyle w:val="DIDFParaa"/>
      </w:pPr>
      <w:r w:rsidRPr="009F7882">
        <w:t>(b)</w:t>
      </w:r>
      <w:r w:rsidRPr="009F7882">
        <w:tab/>
      </w:r>
      <w:r w:rsidRPr="009F7882">
        <w:rPr>
          <w:u w:val="single"/>
        </w:rPr>
        <w:t>Use of Project Development Security</w:t>
      </w:r>
      <w:r w:rsidRPr="009F7882">
        <w:t>.  Buyer is entitled to draw upon the Project Development Security posted by Seller for Delay Damages in accordance with Article One until such time as the Project Development Security is exhausted.  Buyer is also entitled to draw upon the Project Development Security for any damages arising upon Buyer’s declaration of an Early Termination Date in accordance with Section 7.2(b).</w:t>
      </w:r>
    </w:p>
    <w:p w14:paraId="1350FD98" w14:textId="77777777" w:rsidR="0070095F" w:rsidRPr="009F7882" w:rsidRDefault="00A460A4" w:rsidP="00860C70">
      <w:pPr>
        <w:pStyle w:val="DIDFParaa"/>
      </w:pPr>
      <w:r w:rsidRPr="009F7882">
        <w:t>(c)</w:t>
      </w:r>
      <w:r w:rsidRPr="009F7882">
        <w:tab/>
      </w:r>
      <w:r w:rsidRPr="009F7882">
        <w:rPr>
          <w:u w:val="single"/>
        </w:rPr>
        <w:t>Return of Project Development Security</w:t>
      </w:r>
      <w:r w:rsidRPr="009F7882">
        <w:t xml:space="preserve">.  If, after the </w:t>
      </w:r>
      <w:r w:rsidR="000B2A7F">
        <w:t>IDD</w:t>
      </w:r>
      <w:r w:rsidRPr="009F7882">
        <w:t>, no damages are due and owing to Buyer under this Agreement</w:t>
      </w:r>
      <w:r w:rsidR="00D9175E">
        <w:t xml:space="preserve">, </w:t>
      </w:r>
      <w:r w:rsidRPr="009F7882">
        <w:t>then Seller will no longer be required to maintain the Project Development Security, and Buyer shall return to Seller the Project Development Security, less any amounts drawn in accordance with Section 1.1(c)(ii) unless Seller elects to apply the Project Development Security to the Delivery Term Security in accordance with Section 10.4(a)(ii).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10.4(a)(</w:t>
      </w:r>
      <w:proofErr w:type="spellStart"/>
      <w:r w:rsidRPr="009F7882">
        <w:t>i</w:t>
      </w:r>
      <w:proofErr w:type="spellEnd"/>
      <w:r w:rsidRPr="009F7882">
        <w:t xml:space="preserve">) toward the Delivery Term Security posted pursuant to Section 10.4(a)(ii). </w:t>
      </w:r>
      <w:bookmarkStart w:id="524" w:name="_Hlk8980617"/>
      <w:r w:rsidRPr="009F7882">
        <w:t>Buyer shall return to Seller the Project Development Security after Buyer’s Notice of termination due to Force Majeure pursuant to Section 8.5.</w:t>
      </w:r>
      <w:bookmarkEnd w:id="524"/>
    </w:p>
    <w:p w14:paraId="251D7AA0" w14:textId="77777777" w:rsidR="0070095F" w:rsidRPr="009F7882" w:rsidRDefault="00A460A4" w:rsidP="00860C70">
      <w:pPr>
        <w:pStyle w:val="DIDFParaa"/>
      </w:pPr>
      <w:r w:rsidRPr="009F7882">
        <w:t>(d)</w:t>
      </w:r>
      <w:r w:rsidRPr="009F7882">
        <w:tab/>
      </w:r>
      <w:r w:rsidRPr="009F7882">
        <w:rPr>
          <w:u w:val="single"/>
        </w:rPr>
        <w:t>Payment and Transfer of Interest</w:t>
      </w:r>
      <w:r w:rsidRPr="009F7882">
        <w:t xml:space="preserve">.  Buyer shall pay interest on cash held as Performance Assurance, at the Interest Rate and on the Interest Payment Date.  Buyer will transfer to Seller all accrued Interest Amount on the unused cash Performance Assurance in the form of cash by wire transfer to the bank account specified under “Wire Transfer” in </w:t>
      </w:r>
      <w:r w:rsidRPr="009F7882">
        <w:rPr>
          <w:u w:val="single"/>
        </w:rPr>
        <w:t>Appendix XI</w:t>
      </w:r>
      <w:r w:rsidRPr="009F7882">
        <w:t xml:space="preserve"> (Notices).</w:t>
      </w:r>
    </w:p>
    <w:p w14:paraId="76F60DC2" w14:textId="77777777" w:rsidR="0070095F" w:rsidRPr="009F7882" w:rsidRDefault="00A460A4" w:rsidP="00860C70">
      <w:pPr>
        <w:pStyle w:val="DIDFParaa"/>
      </w:pPr>
      <w:r w:rsidRPr="009F7882">
        <w:t>(e)</w:t>
      </w:r>
      <w:r w:rsidRPr="009F7882">
        <w:tab/>
      </w:r>
      <w:r w:rsidRPr="009F7882">
        <w:rPr>
          <w:u w:val="single"/>
        </w:rPr>
        <w:t>Return of Delivery Term Security</w:t>
      </w:r>
      <w:r w:rsidRPr="009F7882">
        <w:t>.  Buyer shall return the unused portion of Delivery Term Security, including the payment of any Interest Amount due thereon pursuant to Section 10.4(d) above, to Seller promptly after the following has occurred:  (</w:t>
      </w:r>
      <w:proofErr w:type="spellStart"/>
      <w:r w:rsidRPr="009F7882">
        <w:t>i</w:t>
      </w:r>
      <w:proofErr w:type="spellEnd"/>
      <w:r w:rsidRPr="009F7882">
        <w:t xml:space="preserve">) the Term has ended, or subject to Section </w:t>
      </w:r>
      <w:r w:rsidR="0025574A">
        <w:t>7</w:t>
      </w:r>
      <w:r w:rsidR="0025574A" w:rsidRPr="0045254F">
        <w:t>.2,</w:t>
      </w:r>
      <w:r w:rsidRPr="009F7882">
        <w:t xml:space="preserve"> an Early Termination Date has occurred, as applicable; and (ii) all payment obligations of the Seller arising under this Agreement, including the Termination Payment, indemnification payments or other damages are paid in full.  Buyer shall return to Seller the Delivery Term Security promptly after Buyer’s Notice of termination due to Force Majeure pursuant to Section 8.6.</w:t>
      </w:r>
    </w:p>
    <w:p w14:paraId="587AD02C" w14:textId="77777777" w:rsidR="0070095F" w:rsidRPr="003D0098" w:rsidRDefault="00A460A4" w:rsidP="00860C70">
      <w:pPr>
        <w:pStyle w:val="DIDFPara11"/>
      </w:pPr>
      <w:r w:rsidRPr="003D0098">
        <w:t>10.5</w:t>
      </w:r>
      <w:r w:rsidRPr="003D0098">
        <w:tab/>
      </w:r>
      <w:r w:rsidRPr="003D0098">
        <w:rPr>
          <w:u w:val="single"/>
        </w:rPr>
        <w:t>Letter of Credit</w:t>
      </w:r>
      <w:r>
        <w:fldChar w:fldCharType="begin"/>
      </w:r>
      <w:r w:rsidRPr="003D0098">
        <w:instrText xml:space="preserve"> TC "</w:instrText>
      </w:r>
      <w:bookmarkStart w:id="525" w:name="_Toc449012234"/>
      <w:bookmarkStart w:id="526" w:name="_Toc459387675"/>
      <w:bookmarkStart w:id="527" w:name="_Toc467431361"/>
      <w:bookmarkStart w:id="528" w:name="_Toc481157731"/>
      <w:bookmarkStart w:id="529" w:name="_Toc39140142"/>
      <w:bookmarkStart w:id="530" w:name="_Toc498604769"/>
      <w:bookmarkStart w:id="531" w:name="_Toc498605930"/>
      <w:bookmarkStart w:id="532" w:name="_Toc519176973"/>
      <w:bookmarkStart w:id="533" w:name="_Toc24633282"/>
      <w:bookmarkStart w:id="534" w:name="_Toc105399968"/>
      <w:bookmarkStart w:id="535" w:name="_Toc55555184"/>
      <w:bookmarkStart w:id="536" w:name="_Toc109080706"/>
      <w:bookmarkStart w:id="537" w:name="_Toc103956523"/>
      <w:r w:rsidRPr="003D0098">
        <w:instrText>10.5</w:instrText>
      </w:r>
      <w:r w:rsidRPr="003D0098">
        <w:tab/>
        <w:instrText>Letter of Credit</w:instrText>
      </w:r>
      <w:bookmarkEnd w:id="525"/>
      <w:bookmarkEnd w:id="526"/>
      <w:bookmarkEnd w:id="527"/>
      <w:bookmarkEnd w:id="528"/>
      <w:bookmarkEnd w:id="529"/>
      <w:bookmarkEnd w:id="530"/>
      <w:bookmarkEnd w:id="531"/>
      <w:bookmarkEnd w:id="532"/>
      <w:bookmarkEnd w:id="533"/>
      <w:bookmarkEnd w:id="534"/>
      <w:bookmarkEnd w:id="535"/>
      <w:bookmarkEnd w:id="536"/>
      <w:bookmarkEnd w:id="537"/>
      <w:r w:rsidRPr="003D0098">
        <w:instrText xml:space="preserve">" \f C \l "2" </w:instrText>
      </w:r>
      <w:r>
        <w:fldChar w:fldCharType="end"/>
      </w:r>
      <w:r w:rsidRPr="003D0098">
        <w:t xml:space="preserve">.  Performance Assurance provided in the form of a Letter of Credit (see </w:t>
      </w:r>
      <w:r w:rsidRPr="00F072CF">
        <w:rPr>
          <w:u w:val="single"/>
        </w:rPr>
        <w:t>Appendix IX</w:t>
      </w:r>
      <w:r w:rsidRPr="003D0098">
        <w:t>) is subject to the following provisions:</w:t>
      </w:r>
    </w:p>
    <w:p w14:paraId="7A911C32" w14:textId="77777777" w:rsidR="0070095F" w:rsidRPr="003D0098" w:rsidRDefault="00A460A4" w:rsidP="00860C70">
      <w:pPr>
        <w:pStyle w:val="DIDFParaa"/>
      </w:pPr>
      <w:r w:rsidRPr="003D0098">
        <w:t>(a)</w:t>
      </w:r>
      <w:r w:rsidRPr="003D0098">
        <w:tab/>
        <w:t>If Seller has provided a Letter of Credit pursuant to any of the applicable provisions in this Article Ten, then Seller shall renew or cause the renewal of each outstanding Letter of Credit on a timely basis in accordance with this Agreement.</w:t>
      </w:r>
    </w:p>
    <w:p w14:paraId="2BF39FCE" w14:textId="77777777" w:rsidR="0070095F" w:rsidRPr="003D0098" w:rsidRDefault="00A460A4" w:rsidP="00860C70">
      <w:pPr>
        <w:pStyle w:val="DIDFParaa"/>
      </w:pPr>
      <w:r w:rsidRPr="003D0098">
        <w:t>(b)</w:t>
      </w:r>
      <w:r w:rsidRPr="003D0098">
        <w:tab/>
        <w:t>In the event the issuer of such Letter of Credit at any time (</w:t>
      </w:r>
      <w:proofErr w:type="spellStart"/>
      <w:r w:rsidRPr="003D0098">
        <w:t>i</w:t>
      </w:r>
      <w:proofErr w:type="spellEnd"/>
      <w:r w:rsidRPr="003D0098">
        <w:t xml:space="preserve">)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10.5(b)(A) or 10.5(b)(B) below in an amount equal to the outstanding Letter of Credit, and by completing the action within five (5) Business Days after the date of Buyer’s Notice to Seller of an occurrence listed in this subsection (Seller’s compliance with either subsections (A) or (B) below is considered the “Cure”): </w:t>
      </w:r>
    </w:p>
    <w:p w14:paraId="3C465C35" w14:textId="77777777" w:rsidR="0070095F" w:rsidRPr="003D0098" w:rsidRDefault="00A460A4" w:rsidP="00860C70">
      <w:pPr>
        <w:pStyle w:val="DIDFParaA0"/>
      </w:pPr>
      <w:r w:rsidRPr="003D0098">
        <w:t>(A)</w:t>
      </w:r>
      <w:r w:rsidRPr="003D0098">
        <w:tab/>
        <w:t xml:space="preserve">providing a substitute Letter of Credit that is issued by an Eligible LC Bank, other than the bank which is the subject of Buyer’s Notice to Seller in Section 10.5(b) above, or </w:t>
      </w:r>
    </w:p>
    <w:p w14:paraId="724C23D5" w14:textId="77777777" w:rsidR="0070095F" w:rsidRPr="003D0098" w:rsidRDefault="00A460A4" w:rsidP="00860C70">
      <w:pPr>
        <w:pStyle w:val="DIDFParaA0"/>
      </w:pPr>
      <w:r w:rsidRPr="003D0098">
        <w:t>(B)</w:t>
      </w:r>
      <w:r w:rsidRPr="003D0098">
        <w:tab/>
        <w:t>posting cash.</w:t>
      </w:r>
    </w:p>
    <w:p w14:paraId="6E07A6A0" w14:textId="77777777" w:rsidR="0070095F" w:rsidRPr="003D0098" w:rsidRDefault="00A460A4" w:rsidP="00860C70">
      <w:pPr>
        <w:pStyle w:val="DIDFParaa"/>
      </w:pPr>
      <w:r w:rsidRPr="003D0098">
        <w:t xml:space="preserve">If Seller fails to Cure or if such Letter of Credit expires or terminates without a full draw thereon by </w:t>
      </w:r>
      <w:proofErr w:type="gramStart"/>
      <w:r w:rsidRPr="003D0098">
        <w:t>Buyer, or</w:t>
      </w:r>
      <w:proofErr w:type="gramEnd"/>
      <w:r w:rsidRPr="003D0098">
        <w:t xml:space="preserve"> fails or ceases to be in full force and effect at any time that such Letter of Credit is required pursuant to the terms of this Agreement, then Seller shall have failed to meet the creditworthiness or collateral requirements of Article Ten.</w:t>
      </w:r>
    </w:p>
    <w:p w14:paraId="369038E5" w14:textId="77777777" w:rsidR="0070095F" w:rsidRPr="003D0098" w:rsidRDefault="00A460A4" w:rsidP="00860C70">
      <w:pPr>
        <w:pStyle w:val="DIDFParaa"/>
      </w:pPr>
      <w:r w:rsidRPr="003D0098">
        <w:t>(c)</w:t>
      </w:r>
      <w:r w:rsidRPr="003D0098">
        <w:tab/>
        <w:t xml:space="preserve">Notwithstanding the provisions of Section 10.5(b),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and Seller shall cause to have a Substitute Letter of Credit issued by an Eligible LC Bank in the form provided in </w:t>
      </w:r>
      <w:r w:rsidRPr="00F072CF">
        <w:rPr>
          <w:u w:val="single"/>
        </w:rPr>
        <w:t>Appendix IX</w:t>
      </w:r>
      <w:r w:rsidRPr="003D0098">
        <w:t>.  The Parties shall have thirty (30) Business Days from the LC Notice to negotiate a Substitute Letter of Credit (“Substitute Bank Period”).</w:t>
      </w:r>
    </w:p>
    <w:p w14:paraId="55E36AE7" w14:textId="77777777" w:rsidR="0070095F" w:rsidRPr="003D0098" w:rsidRDefault="00A460A4" w:rsidP="00860C70">
      <w:pPr>
        <w:pStyle w:val="DIDFParai"/>
      </w:pPr>
      <w:r w:rsidRPr="003D0098">
        <w:t>(</w:t>
      </w:r>
      <w:proofErr w:type="spellStart"/>
      <w:r w:rsidRPr="003D0098">
        <w:t>i</w:t>
      </w:r>
      <w:proofErr w:type="spellEnd"/>
      <w:r w:rsidRPr="003D0098">
        <w:t>)</w:t>
      </w:r>
      <w:r w:rsidRPr="003D0098">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10890539" w14:textId="77777777" w:rsidR="0070095F" w:rsidRPr="003D0098" w:rsidRDefault="00A460A4" w:rsidP="00860C70">
      <w:pPr>
        <w:pStyle w:val="DIDFParaA0"/>
      </w:pPr>
      <w:r w:rsidRPr="003D0098">
        <w:t>(A)</w:t>
      </w:r>
      <w:r w:rsidRPr="003D0098">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739A255C" w14:textId="77777777" w:rsidR="0070095F" w:rsidRPr="003D0098" w:rsidRDefault="00A460A4" w:rsidP="00860C70">
      <w:pPr>
        <w:pStyle w:val="DIDFParaA0"/>
      </w:pPr>
      <w:r w:rsidRPr="003D0098">
        <w:t>(B)</w:t>
      </w:r>
      <w:r w:rsidRPr="003D0098">
        <w:tab/>
        <w:t xml:space="preserve">the bank that is the subject of the LC Notice is an Ineligible LC Bank and Seller shall then have thirty (30) </w:t>
      </w:r>
      <w:r w:rsidR="00F73A8E">
        <w:t xml:space="preserve">calendar </w:t>
      </w:r>
      <w:r w:rsidRPr="003D0098">
        <w:t>days from the date of Buyer’s Notice to Cure pursuant to Section 10.5(b) and, if Seller fails to Cure, then the last paragraph in Section 10.5(b) shall apply to Seller.</w:t>
      </w:r>
    </w:p>
    <w:p w14:paraId="7B982976" w14:textId="77777777" w:rsidR="0070095F" w:rsidRPr="003D0098" w:rsidRDefault="00A460A4" w:rsidP="00860C70">
      <w:pPr>
        <w:pStyle w:val="DIDFParai"/>
      </w:pPr>
      <w:r w:rsidRPr="003D0098">
        <w:t>(ii)</w:t>
      </w:r>
      <w:r w:rsidRPr="003D0098">
        <w:tab/>
        <w:t>If the Parties have not agreed to a Substitute Letter of Credit and Buyer fails to provide a Notice during the Ineligible LC Bank Notice Period above, then Seller may continue providing the Letter of Credit posted immediately prior to the LC Notice.</w:t>
      </w:r>
    </w:p>
    <w:p w14:paraId="177B9B91" w14:textId="77777777" w:rsidR="0070095F" w:rsidRPr="003D0098" w:rsidRDefault="00A460A4" w:rsidP="00860C70">
      <w:pPr>
        <w:pStyle w:val="DIDFParaa"/>
      </w:pPr>
      <w:r w:rsidRPr="003D0098">
        <w:t>(d)</w:t>
      </w:r>
      <w:r w:rsidRPr="003D0098">
        <w:tab/>
        <w:t xml:space="preserve">In all cases, the reasonable </w:t>
      </w:r>
      <w:proofErr w:type="gramStart"/>
      <w:r w:rsidRPr="003D0098">
        <w:t>costs</w:t>
      </w:r>
      <w:proofErr w:type="gramEnd"/>
      <w:r w:rsidRPr="003D0098">
        <w:t xml:space="preserve"> and expenses of establishing, renewing, substituting, canceling, increasing, reducing, or otherwise administering the Letter of Credit shall be borne by Seller.</w:t>
      </w:r>
    </w:p>
    <w:p w14:paraId="7C0BBB5A" w14:textId="77777777" w:rsidR="0070095F" w:rsidRPr="0045254F" w:rsidRDefault="00A460A4" w:rsidP="00860C70">
      <w:pPr>
        <w:keepNext/>
        <w:jc w:val="center"/>
        <w:rPr>
          <w:b/>
          <w:i/>
        </w:rPr>
      </w:pPr>
      <w:bookmarkStart w:id="538" w:name="_Toc405387848"/>
      <w:bookmarkEnd w:id="538"/>
      <w:r w:rsidRPr="0045254F">
        <w:rPr>
          <w:b/>
        </w:rPr>
        <w:t xml:space="preserve">ARTICLE </w:t>
      </w:r>
      <w:r>
        <w:rPr>
          <w:b/>
        </w:rPr>
        <w:t>ELEVEN</w:t>
      </w:r>
      <w:r w:rsidRPr="0045254F">
        <w:rPr>
          <w:b/>
        </w:rPr>
        <w:t>:  SAFETY</w:t>
      </w:r>
      <w:r>
        <w:fldChar w:fldCharType="begin"/>
      </w:r>
      <w:r w:rsidRPr="0045254F">
        <w:instrText xml:space="preserve"> TC "</w:instrText>
      </w:r>
      <w:bookmarkStart w:id="539" w:name="_Toc449012236"/>
      <w:bookmarkStart w:id="540" w:name="_Toc459387676"/>
      <w:bookmarkStart w:id="541" w:name="_Toc467431362"/>
      <w:bookmarkStart w:id="542" w:name="_Toc481157732"/>
      <w:bookmarkStart w:id="543" w:name="_Toc39140144"/>
      <w:bookmarkStart w:id="544" w:name="_Toc55555186"/>
      <w:bookmarkStart w:id="545" w:name="_Toc498604770"/>
      <w:bookmarkStart w:id="546" w:name="_Toc498605931"/>
      <w:bookmarkStart w:id="547" w:name="_Toc519176974"/>
      <w:bookmarkStart w:id="548" w:name="_Toc105399969"/>
      <w:bookmarkStart w:id="549" w:name="_Toc24633283"/>
      <w:bookmarkStart w:id="550" w:name="_Toc109080707"/>
      <w:bookmarkStart w:id="551" w:name="_Toc103956524"/>
      <w:r w:rsidRPr="0045254F">
        <w:instrText xml:space="preserve">ARTICLE </w:instrText>
      </w:r>
      <w:r>
        <w:instrText>ELEVEN</w:instrText>
      </w:r>
      <w:r w:rsidRPr="0045254F">
        <w:instrText>:  SAFETY</w:instrText>
      </w:r>
      <w:bookmarkEnd w:id="539"/>
      <w:bookmarkEnd w:id="540"/>
      <w:bookmarkEnd w:id="541"/>
      <w:bookmarkEnd w:id="542"/>
      <w:bookmarkEnd w:id="543"/>
      <w:bookmarkEnd w:id="544"/>
      <w:bookmarkEnd w:id="545"/>
      <w:bookmarkEnd w:id="546"/>
      <w:bookmarkEnd w:id="547"/>
      <w:bookmarkEnd w:id="548"/>
      <w:bookmarkEnd w:id="549"/>
      <w:bookmarkEnd w:id="550"/>
      <w:bookmarkEnd w:id="551"/>
      <w:r w:rsidRPr="0045254F">
        <w:instrText xml:space="preserve">" \f C \l "1" </w:instrText>
      </w:r>
      <w:r>
        <w:fldChar w:fldCharType="end"/>
      </w:r>
    </w:p>
    <w:p w14:paraId="691F55F1" w14:textId="77777777" w:rsidR="0070095F" w:rsidRPr="00860C70" w:rsidRDefault="00A460A4" w:rsidP="00860C70">
      <w:pPr>
        <w:pStyle w:val="DIDFPara11"/>
      </w:pPr>
      <w:r w:rsidRPr="003D0098">
        <w:t>11.1</w:t>
      </w:r>
      <w:r w:rsidRPr="003D0098">
        <w:tab/>
      </w:r>
      <w:r w:rsidRPr="003D0098">
        <w:rPr>
          <w:u w:val="single"/>
        </w:rPr>
        <w:t>Safety</w:t>
      </w:r>
      <w:r>
        <w:fldChar w:fldCharType="begin"/>
      </w:r>
      <w:r w:rsidRPr="003D0098">
        <w:instrText xml:space="preserve"> TC "</w:instrText>
      </w:r>
      <w:bookmarkStart w:id="552" w:name="_Toc449012237"/>
      <w:bookmarkStart w:id="553" w:name="_Toc459387677"/>
      <w:bookmarkStart w:id="554" w:name="_Toc467431363"/>
      <w:bookmarkStart w:id="555" w:name="_Toc481157733"/>
      <w:bookmarkStart w:id="556" w:name="_Toc39140145"/>
      <w:bookmarkStart w:id="557" w:name="_Toc55555187"/>
      <w:bookmarkStart w:id="558" w:name="_Toc498604771"/>
      <w:bookmarkStart w:id="559" w:name="_Toc498605932"/>
      <w:bookmarkStart w:id="560" w:name="_Toc519176975"/>
      <w:bookmarkStart w:id="561" w:name="_Toc105399970"/>
      <w:bookmarkStart w:id="562" w:name="_Toc24633284"/>
      <w:bookmarkStart w:id="563" w:name="_Toc109080708"/>
      <w:bookmarkStart w:id="564" w:name="_Toc103956525"/>
      <w:r w:rsidRPr="003D0098">
        <w:instrText>11.1</w:instrText>
      </w:r>
      <w:r w:rsidRPr="003D0098">
        <w:tab/>
        <w:instrText>Safety</w:instrText>
      </w:r>
      <w:bookmarkEnd w:id="552"/>
      <w:bookmarkEnd w:id="553"/>
      <w:bookmarkEnd w:id="554"/>
      <w:bookmarkEnd w:id="555"/>
      <w:bookmarkEnd w:id="556"/>
      <w:bookmarkEnd w:id="557"/>
      <w:bookmarkEnd w:id="558"/>
      <w:bookmarkEnd w:id="559"/>
      <w:bookmarkEnd w:id="560"/>
      <w:bookmarkEnd w:id="561"/>
      <w:bookmarkEnd w:id="562"/>
      <w:bookmarkEnd w:id="563"/>
      <w:bookmarkEnd w:id="564"/>
      <w:r w:rsidRPr="003D0098">
        <w:instrText xml:space="preserve">" \f C \l "2" </w:instrText>
      </w:r>
      <w:r>
        <w:fldChar w:fldCharType="end"/>
      </w:r>
      <w:r w:rsidRPr="003D0098">
        <w:t xml:space="preserve">.  Seller shall comply with the safety provisions set forth in </w:t>
      </w:r>
      <w:r w:rsidRPr="00CA49D1">
        <w:rPr>
          <w:u w:val="single"/>
        </w:rPr>
        <w:t>Appendix XIV</w:t>
      </w:r>
      <w:r w:rsidRPr="003D0098">
        <w:t>.</w:t>
      </w:r>
    </w:p>
    <w:p w14:paraId="7230EE44" w14:textId="77777777" w:rsidR="0070095F" w:rsidRPr="0045254F" w:rsidRDefault="00A460A4" w:rsidP="0070095F">
      <w:pPr>
        <w:keepNext/>
        <w:jc w:val="center"/>
        <w:outlineLvl w:val="0"/>
        <w:rPr>
          <w:b/>
        </w:rPr>
      </w:pPr>
      <w:r w:rsidRPr="009C7955">
        <w:rPr>
          <w:b/>
        </w:rPr>
        <w:t>ARTICLE</w:t>
      </w:r>
      <w:r w:rsidRPr="0045254F">
        <w:rPr>
          <w:b/>
        </w:rPr>
        <w:t xml:space="preserve"> </w:t>
      </w:r>
      <w:r>
        <w:rPr>
          <w:b/>
        </w:rPr>
        <w:t>TWELVE</w:t>
      </w:r>
      <w:r w:rsidRPr="0045254F">
        <w:rPr>
          <w:b/>
        </w:rPr>
        <w:t>:  GOVERNMENTAL CHARGES</w:t>
      </w:r>
      <w:r>
        <w:fldChar w:fldCharType="begin"/>
      </w:r>
      <w:r w:rsidRPr="0045254F">
        <w:instrText xml:space="preserve"> TC "</w:instrText>
      </w:r>
      <w:bookmarkStart w:id="565" w:name="_Toc449012241"/>
      <w:bookmarkStart w:id="566" w:name="_Toc459387681"/>
      <w:bookmarkStart w:id="567" w:name="_Toc467431367"/>
      <w:bookmarkStart w:id="568" w:name="_Toc481157737"/>
      <w:bookmarkStart w:id="569" w:name="_Toc39140149"/>
      <w:bookmarkStart w:id="570" w:name="_Toc55555191"/>
      <w:bookmarkStart w:id="571" w:name="_Toc498604775"/>
      <w:bookmarkStart w:id="572" w:name="_Toc498605934"/>
      <w:bookmarkStart w:id="573" w:name="_Toc519176976"/>
      <w:bookmarkStart w:id="574" w:name="_Toc105399971"/>
      <w:bookmarkStart w:id="575" w:name="_Toc24633285"/>
      <w:bookmarkStart w:id="576" w:name="_Toc109080709"/>
      <w:bookmarkStart w:id="577" w:name="_Toc103956526"/>
      <w:r w:rsidRPr="0045254F">
        <w:instrText xml:space="preserve">ARTICLE </w:instrText>
      </w:r>
      <w:r>
        <w:instrText>TWELVE</w:instrText>
      </w:r>
      <w:r w:rsidRPr="0045254F">
        <w:instrText>:  GOVERNMENTAL CHARGES</w:instrText>
      </w:r>
      <w:bookmarkEnd w:id="565"/>
      <w:bookmarkEnd w:id="566"/>
      <w:bookmarkEnd w:id="567"/>
      <w:bookmarkEnd w:id="568"/>
      <w:bookmarkEnd w:id="569"/>
      <w:bookmarkEnd w:id="570"/>
      <w:bookmarkEnd w:id="571"/>
      <w:bookmarkEnd w:id="572"/>
      <w:bookmarkEnd w:id="573"/>
      <w:bookmarkEnd w:id="574"/>
      <w:bookmarkEnd w:id="575"/>
      <w:bookmarkEnd w:id="576"/>
      <w:bookmarkEnd w:id="577"/>
      <w:r w:rsidRPr="0045254F">
        <w:instrText xml:space="preserve">" \f C \l "1" </w:instrText>
      </w:r>
      <w:r>
        <w:fldChar w:fldCharType="end"/>
      </w:r>
    </w:p>
    <w:p w14:paraId="5A31A03C" w14:textId="77777777" w:rsidR="0070095F" w:rsidRPr="003D0098" w:rsidRDefault="00A460A4" w:rsidP="00860C70">
      <w:pPr>
        <w:pStyle w:val="DIDFPara11"/>
      </w:pPr>
      <w:r w:rsidRPr="003D0098">
        <w:t>12.1</w:t>
      </w:r>
      <w:r w:rsidRPr="003D0098">
        <w:tab/>
      </w:r>
      <w:r w:rsidRPr="003D0098">
        <w:rPr>
          <w:u w:val="single"/>
        </w:rPr>
        <w:t>Cooperation</w:t>
      </w:r>
      <w:r>
        <w:fldChar w:fldCharType="begin"/>
      </w:r>
      <w:r w:rsidRPr="003D0098">
        <w:instrText xml:space="preserve"> TC "</w:instrText>
      </w:r>
      <w:bookmarkStart w:id="578" w:name="_Toc449012242"/>
      <w:bookmarkStart w:id="579" w:name="_Toc459387682"/>
      <w:bookmarkStart w:id="580" w:name="_Toc467431368"/>
      <w:bookmarkStart w:id="581" w:name="_Toc481157738"/>
      <w:bookmarkStart w:id="582" w:name="_Toc39140150"/>
      <w:bookmarkStart w:id="583" w:name="_Toc55555192"/>
      <w:bookmarkStart w:id="584" w:name="_Toc498604776"/>
      <w:bookmarkStart w:id="585" w:name="_Toc498605935"/>
      <w:bookmarkStart w:id="586" w:name="_Toc519176977"/>
      <w:bookmarkStart w:id="587" w:name="_Toc24633286"/>
      <w:bookmarkStart w:id="588" w:name="_Toc105399972"/>
      <w:bookmarkStart w:id="589" w:name="_Toc109080710"/>
      <w:bookmarkStart w:id="590" w:name="_Toc103956527"/>
      <w:r w:rsidRPr="003D0098">
        <w:instrText>12.1</w:instrText>
      </w:r>
      <w:r w:rsidRPr="003D0098">
        <w:tab/>
        <w:instrText>Cooperation</w:instrText>
      </w:r>
      <w:bookmarkEnd w:id="578"/>
      <w:bookmarkEnd w:id="579"/>
      <w:bookmarkEnd w:id="580"/>
      <w:bookmarkEnd w:id="581"/>
      <w:bookmarkEnd w:id="582"/>
      <w:bookmarkEnd w:id="583"/>
      <w:bookmarkEnd w:id="584"/>
      <w:bookmarkEnd w:id="585"/>
      <w:bookmarkEnd w:id="586"/>
      <w:bookmarkEnd w:id="587"/>
      <w:bookmarkEnd w:id="588"/>
      <w:bookmarkEnd w:id="589"/>
      <w:bookmarkEnd w:id="590"/>
      <w:r w:rsidRPr="003D0098">
        <w:instrText xml:space="preserve">" \f C \l "2" </w:instrText>
      </w:r>
      <w:r>
        <w:fldChar w:fldCharType="end"/>
      </w:r>
      <w:r w:rsidRPr="003D0098">
        <w:t>.  Each Party shall use reasonable efforts to implement the provisions of and to administer this Agreement in accordance with the intent of the Parties for all purposes, including to minimize all taxes, so long as neither Party is materially adversely affected by such efforts.</w:t>
      </w:r>
    </w:p>
    <w:p w14:paraId="3CDD0F9D" w14:textId="77777777" w:rsidR="0070095F" w:rsidRPr="003D0098" w:rsidRDefault="00A460A4" w:rsidP="00860C70">
      <w:pPr>
        <w:pStyle w:val="DIDFPara11"/>
      </w:pPr>
      <w:r w:rsidRPr="003D0098">
        <w:t>12.2</w:t>
      </w:r>
      <w:r w:rsidRPr="003D0098">
        <w:tab/>
      </w:r>
      <w:r w:rsidRPr="003D0098">
        <w:rPr>
          <w:u w:val="single"/>
        </w:rPr>
        <w:t>Governmental Charges</w:t>
      </w:r>
      <w:r>
        <w:fldChar w:fldCharType="begin"/>
      </w:r>
      <w:r w:rsidRPr="003D0098">
        <w:instrText xml:space="preserve"> TC "</w:instrText>
      </w:r>
      <w:bookmarkStart w:id="591" w:name="_Toc449012243"/>
      <w:bookmarkStart w:id="592" w:name="_Toc459387683"/>
      <w:bookmarkStart w:id="593" w:name="_Toc467431369"/>
      <w:bookmarkStart w:id="594" w:name="_Toc481157739"/>
      <w:bookmarkStart w:id="595" w:name="_Toc39140151"/>
      <w:bookmarkStart w:id="596" w:name="_Toc498604777"/>
      <w:bookmarkStart w:id="597" w:name="_Toc498605936"/>
      <w:bookmarkStart w:id="598" w:name="_Toc519176978"/>
      <w:bookmarkStart w:id="599" w:name="_Toc24633287"/>
      <w:bookmarkStart w:id="600" w:name="_Toc105399973"/>
      <w:bookmarkStart w:id="601" w:name="_Toc55555193"/>
      <w:bookmarkStart w:id="602" w:name="_Toc109080711"/>
      <w:bookmarkStart w:id="603" w:name="_Toc103956528"/>
      <w:r w:rsidRPr="003D0098">
        <w:instrText>12.2</w:instrText>
      </w:r>
      <w:r w:rsidRPr="003D0098">
        <w:tab/>
        <w:instrText>Governmental Charges</w:instrText>
      </w:r>
      <w:bookmarkEnd w:id="591"/>
      <w:bookmarkEnd w:id="592"/>
      <w:bookmarkEnd w:id="593"/>
      <w:bookmarkEnd w:id="594"/>
      <w:bookmarkEnd w:id="595"/>
      <w:bookmarkEnd w:id="596"/>
      <w:bookmarkEnd w:id="597"/>
      <w:bookmarkEnd w:id="598"/>
      <w:bookmarkEnd w:id="599"/>
      <w:bookmarkEnd w:id="600"/>
      <w:bookmarkEnd w:id="601"/>
      <w:bookmarkEnd w:id="602"/>
      <w:bookmarkEnd w:id="603"/>
      <w:r w:rsidRPr="003D0098">
        <w:instrText xml:space="preserve">" \f C \l "2" </w:instrText>
      </w:r>
      <w:r>
        <w:fldChar w:fldCharType="end"/>
      </w:r>
      <w:r w:rsidRPr="003D0098">
        <w:t xml:space="preserve">.  Seller shall pay or cause to be paid all taxes imposed by any Governmental Authority (“Governmental Charges”) on or with respect to Distribution Services, by reason of the execution, delivery, </w:t>
      </w:r>
      <w:proofErr w:type="gramStart"/>
      <w:r w:rsidRPr="003D0098">
        <w:t>performance</w:t>
      </w:r>
      <w:proofErr w:type="gramEnd"/>
      <w:r w:rsidRPr="003D0098">
        <w:t xml:space="preserve"> or enforcement of this Agreement or by reason of transactions contemplated by this Agreement, but not with respect to Buyer’s use of Distribution Services after delivery by Seller, including any resales or transfers of the Distribution Services.  If either Party is required by Law to remit or pay Governmental Charges which are the other Party’s responsibility hereunder, the Party paying or remitting the other Party’s Governmental Charges may deduct the amount of any such Governmental Charges from the sums due to the other Party under Article Nine of this Agreement. Nothing shall obligate or cause a Party to pay or be liable to pay any Governmental Charges for which it is exempt under Law.</w:t>
      </w:r>
    </w:p>
    <w:p w14:paraId="07ACD082" w14:textId="77777777" w:rsidR="0070095F" w:rsidRPr="0045254F" w:rsidRDefault="00A460A4" w:rsidP="0070095F">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604" w:name="_Toc449012244"/>
      <w:bookmarkStart w:id="605" w:name="_Toc459387684"/>
      <w:bookmarkStart w:id="606" w:name="_Toc467431370"/>
      <w:bookmarkStart w:id="607" w:name="_Toc481157740"/>
      <w:bookmarkStart w:id="608" w:name="_Toc39140152"/>
      <w:bookmarkStart w:id="609" w:name="_Toc498604778"/>
      <w:bookmarkStart w:id="610" w:name="_Toc498605937"/>
      <w:bookmarkStart w:id="611" w:name="_Toc519176979"/>
      <w:bookmarkStart w:id="612" w:name="_Toc24633288"/>
      <w:bookmarkStart w:id="613" w:name="_Toc105399974"/>
      <w:bookmarkStart w:id="614" w:name="_Toc55555194"/>
      <w:bookmarkStart w:id="615" w:name="_Toc109080712"/>
      <w:bookmarkStart w:id="616" w:name="_Toc103956529"/>
      <w:r w:rsidRPr="0045254F">
        <w:instrText xml:space="preserve">ARTICLE </w:instrText>
      </w:r>
      <w:r>
        <w:instrText>THIRTEEN</w:instrText>
      </w:r>
      <w:r w:rsidRPr="0045254F">
        <w:instrText>:  LIMITATIONS</w:instrText>
      </w:r>
      <w:bookmarkEnd w:id="604"/>
      <w:bookmarkEnd w:id="605"/>
      <w:bookmarkEnd w:id="606"/>
      <w:bookmarkEnd w:id="607"/>
      <w:bookmarkEnd w:id="608"/>
      <w:bookmarkEnd w:id="609"/>
      <w:bookmarkEnd w:id="610"/>
      <w:bookmarkEnd w:id="611"/>
      <w:bookmarkEnd w:id="612"/>
      <w:bookmarkEnd w:id="613"/>
      <w:bookmarkEnd w:id="614"/>
      <w:bookmarkEnd w:id="615"/>
      <w:bookmarkEnd w:id="616"/>
      <w:r w:rsidRPr="0045254F">
        <w:instrText xml:space="preserve">" \f C \l "1" </w:instrText>
      </w:r>
      <w:r>
        <w:fldChar w:fldCharType="end"/>
      </w:r>
    </w:p>
    <w:p w14:paraId="0BC7AFDF" w14:textId="77777777" w:rsidR="0070095F" w:rsidRPr="00F072CF" w:rsidRDefault="00A460A4" w:rsidP="00860C70">
      <w:pPr>
        <w:pStyle w:val="DIDFPara11"/>
      </w:pPr>
      <w:r w:rsidRPr="00F072CF">
        <w:t>13.1</w:t>
      </w:r>
      <w:r w:rsidRPr="00F072CF">
        <w:tab/>
      </w:r>
      <w:r w:rsidRPr="00F072CF">
        <w:rPr>
          <w:u w:val="single"/>
        </w:rPr>
        <w:t>Limitation of Remedies, Liability and Damages</w:t>
      </w:r>
      <w:r>
        <w:fldChar w:fldCharType="begin"/>
      </w:r>
      <w:r w:rsidRPr="00F072CF">
        <w:instrText xml:space="preserve"> TC "</w:instrText>
      </w:r>
      <w:bookmarkStart w:id="617" w:name="_Toc449012245"/>
      <w:bookmarkStart w:id="618" w:name="_Toc459387685"/>
      <w:bookmarkStart w:id="619" w:name="_Toc467431371"/>
      <w:bookmarkStart w:id="620" w:name="_Toc481157741"/>
      <w:bookmarkStart w:id="621" w:name="_Toc39140153"/>
      <w:bookmarkStart w:id="622" w:name="_Toc498604779"/>
      <w:bookmarkStart w:id="623" w:name="_Toc498605938"/>
      <w:bookmarkStart w:id="624" w:name="_Toc519176980"/>
      <w:bookmarkStart w:id="625" w:name="_Toc24633289"/>
      <w:bookmarkStart w:id="626" w:name="_Toc105399975"/>
      <w:bookmarkStart w:id="627" w:name="_Toc55555195"/>
      <w:bookmarkStart w:id="628" w:name="_Toc109080713"/>
      <w:bookmarkStart w:id="629" w:name="_Toc103956530"/>
      <w:r w:rsidRPr="00F072CF">
        <w:instrText>13.1</w:instrText>
      </w:r>
      <w:r w:rsidRPr="00F072CF">
        <w:tab/>
        <w:instrText>Limitation of Remedies, Liability and Damages</w:instrText>
      </w:r>
      <w:bookmarkEnd w:id="617"/>
      <w:bookmarkEnd w:id="618"/>
      <w:bookmarkEnd w:id="619"/>
      <w:bookmarkEnd w:id="620"/>
      <w:bookmarkEnd w:id="621"/>
      <w:bookmarkEnd w:id="622"/>
      <w:bookmarkEnd w:id="623"/>
      <w:bookmarkEnd w:id="624"/>
      <w:bookmarkEnd w:id="625"/>
      <w:bookmarkEnd w:id="626"/>
      <w:bookmarkEnd w:id="627"/>
      <w:bookmarkEnd w:id="628"/>
      <w:bookmarkEnd w:id="629"/>
      <w:r w:rsidRPr="00F072CF">
        <w:instrText xml:space="preserve">" \f C \l "2" </w:instrText>
      </w:r>
      <w:r>
        <w:fldChar w:fldCharType="end"/>
      </w:r>
      <w:r w:rsidRPr="00F072CF">
        <w:t xml:space="preserve">.  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w:t>
      </w:r>
      <w:proofErr w:type="gramStart"/>
      <w:r w:rsidRPr="00F072CF">
        <w:t>EXEMPLARY</w:t>
      </w:r>
      <w:proofErr w:type="gramEnd"/>
      <w:r w:rsidRPr="00F072CF">
        <w:t xml:space="preserve"> OR INDIRECT DAMAGES, LOST PROFITS OR OTHER BUSINESS INTERRUPTION DAMAGES, BY STATUTE, IN TORT OR CONTRACT, UNDER ANY INDEMNITY PROVISION (OTHER THAN IN SECTIONS 15.1 THROUGH 15.6) OR OTHERWISE EXCEPT TO THE EXTENT PART OF AN EXPRESS REMEDY OR MEASURE OF DAMAGES HEREIN.  UNLESS EXPRESSLY HEREIN PROVIDED, AND SUBJECT TO THE PROVISIONS OF SECTIONS 15.1 THROUGH 15.6, IT IS THE INTENT OF THE PARTIES THAT THE LIMITATIONS HEREIN IMPOSED ON REMEDIES AND THE MEASURE OF DAMAGES BE WITHOUT REGARD TO THE CAUSE OR CAUSES RELATED THERETO, INCLUDING THE NEGLIGENCE OF ANY PARTY, WHETHER SUCH NEGLIGENCE BE SOLE, </w:t>
      </w:r>
      <w:proofErr w:type="gramStart"/>
      <w:r w:rsidRPr="00F072CF">
        <w:t>JOINT</w:t>
      </w:r>
      <w:proofErr w:type="gramEnd"/>
      <w:r w:rsidRPr="00F072CF">
        <w:t xml:space="preserve">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06B2AAAC" w14:textId="77777777" w:rsidR="0070095F" w:rsidRPr="0045254F" w:rsidRDefault="00A460A4" w:rsidP="0070095F">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630" w:name="_Toc449012246"/>
      <w:bookmarkStart w:id="631" w:name="_Toc459387686"/>
      <w:bookmarkStart w:id="632" w:name="_Toc467431372"/>
      <w:bookmarkStart w:id="633" w:name="_Toc481157742"/>
      <w:bookmarkStart w:id="634" w:name="_Toc39140154"/>
      <w:bookmarkStart w:id="635" w:name="_Toc498604780"/>
      <w:bookmarkStart w:id="636" w:name="_Toc498605939"/>
      <w:bookmarkStart w:id="637" w:name="_Toc519176981"/>
      <w:bookmarkStart w:id="638" w:name="_Toc24633290"/>
      <w:bookmarkStart w:id="639" w:name="_Toc105399976"/>
      <w:bookmarkStart w:id="640" w:name="_Toc55555196"/>
      <w:bookmarkStart w:id="641" w:name="_Toc109080714"/>
      <w:bookmarkStart w:id="642" w:name="_Toc103956531"/>
      <w:r w:rsidRPr="0045254F">
        <w:instrText xml:space="preserve">ARTICLE </w:instrText>
      </w:r>
      <w:r>
        <w:instrText>FOURTEEN</w:instrText>
      </w:r>
      <w:r w:rsidRPr="0045254F">
        <w:instrText>:  REPRESENTATIONS; WARRANTIES; COVENANTS</w:instrText>
      </w:r>
      <w:bookmarkEnd w:id="630"/>
      <w:bookmarkEnd w:id="631"/>
      <w:bookmarkEnd w:id="632"/>
      <w:bookmarkEnd w:id="633"/>
      <w:bookmarkEnd w:id="634"/>
      <w:bookmarkEnd w:id="635"/>
      <w:bookmarkEnd w:id="636"/>
      <w:bookmarkEnd w:id="637"/>
      <w:bookmarkEnd w:id="638"/>
      <w:bookmarkEnd w:id="639"/>
      <w:bookmarkEnd w:id="640"/>
      <w:bookmarkEnd w:id="641"/>
      <w:bookmarkEnd w:id="642"/>
      <w:r w:rsidRPr="0045254F">
        <w:instrText xml:space="preserve">" \f C \l "1" </w:instrText>
      </w:r>
      <w:r>
        <w:fldChar w:fldCharType="end"/>
      </w:r>
    </w:p>
    <w:p w14:paraId="0F4A45DB" w14:textId="77777777" w:rsidR="0070095F" w:rsidRPr="00F072CF" w:rsidRDefault="00A460A4" w:rsidP="00860C70">
      <w:pPr>
        <w:pStyle w:val="DIDFPara11"/>
        <w:keepNext/>
      </w:pPr>
      <w:r w:rsidRPr="00F072CF">
        <w:t>14.1</w:t>
      </w:r>
      <w:r w:rsidRPr="00F072CF">
        <w:tab/>
      </w:r>
      <w:r w:rsidRPr="00F072CF">
        <w:rPr>
          <w:u w:val="single"/>
        </w:rPr>
        <w:t>Representations and Warranties of Both Parties</w:t>
      </w:r>
      <w:r>
        <w:fldChar w:fldCharType="begin"/>
      </w:r>
      <w:r w:rsidRPr="00F072CF">
        <w:instrText xml:space="preserve"> TC "</w:instrText>
      </w:r>
      <w:bookmarkStart w:id="643" w:name="_Toc449012247"/>
      <w:bookmarkStart w:id="644" w:name="_Toc459387687"/>
      <w:bookmarkStart w:id="645" w:name="_Toc467431373"/>
      <w:bookmarkStart w:id="646" w:name="_Toc481157743"/>
      <w:bookmarkStart w:id="647" w:name="_Toc39140155"/>
      <w:bookmarkStart w:id="648" w:name="_Toc498604781"/>
      <w:bookmarkStart w:id="649" w:name="_Toc498605940"/>
      <w:bookmarkStart w:id="650" w:name="_Toc519176982"/>
      <w:bookmarkStart w:id="651" w:name="_Toc24633291"/>
      <w:bookmarkStart w:id="652" w:name="_Toc105399977"/>
      <w:bookmarkStart w:id="653" w:name="_Toc55555197"/>
      <w:bookmarkStart w:id="654" w:name="_Toc109080715"/>
      <w:bookmarkStart w:id="655" w:name="_Toc103956532"/>
      <w:r w:rsidRPr="00F072CF">
        <w:instrText>14.1</w:instrText>
      </w:r>
      <w:r w:rsidRPr="00F072CF">
        <w:tab/>
        <w:instrText>Representations and Warranties of Both Parties</w:instrText>
      </w:r>
      <w:bookmarkEnd w:id="643"/>
      <w:bookmarkEnd w:id="644"/>
      <w:bookmarkEnd w:id="645"/>
      <w:bookmarkEnd w:id="646"/>
      <w:bookmarkEnd w:id="647"/>
      <w:bookmarkEnd w:id="648"/>
      <w:bookmarkEnd w:id="649"/>
      <w:bookmarkEnd w:id="650"/>
      <w:bookmarkEnd w:id="651"/>
      <w:bookmarkEnd w:id="652"/>
      <w:bookmarkEnd w:id="653"/>
      <w:bookmarkEnd w:id="654"/>
      <w:bookmarkEnd w:id="655"/>
      <w:r w:rsidRPr="00F072CF">
        <w:instrText xml:space="preserve">" \f C \l "2" </w:instrText>
      </w:r>
      <w:r>
        <w:fldChar w:fldCharType="end"/>
      </w:r>
      <w:r w:rsidRPr="00F072CF">
        <w:t xml:space="preserve">.  </w:t>
      </w:r>
    </w:p>
    <w:p w14:paraId="2F668CF8" w14:textId="77777777" w:rsidR="003240BB" w:rsidRPr="00F072CF" w:rsidRDefault="00A460A4" w:rsidP="00860C70">
      <w:pPr>
        <w:pStyle w:val="DIDFParaa"/>
      </w:pPr>
      <w:r w:rsidRPr="00F072CF">
        <w:t>(a)</w:t>
      </w:r>
      <w:r w:rsidRPr="00F072CF">
        <w:tab/>
      </w:r>
      <w:bookmarkStart w:id="656" w:name="_Hlk25739238"/>
      <w:r w:rsidRPr="00F072CF">
        <w:t>On the Execution Date, Seller represents and warrants to Buyer that:</w:t>
      </w:r>
      <w:bookmarkEnd w:id="656"/>
    </w:p>
    <w:p w14:paraId="0C3AD898"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it is duly organized, validly existing and in good standing under the Laws of the jurisdiction of its 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4893F22B" w14:textId="77777777" w:rsidR="0070095F" w:rsidRPr="00F072CF" w:rsidRDefault="00A460A4" w:rsidP="00860C70">
      <w:pPr>
        <w:pStyle w:val="DIDFParai"/>
      </w:pPr>
      <w:r w:rsidRPr="00F072CF">
        <w:t>(ii)</w:t>
      </w:r>
      <w:r w:rsidRPr="00F072CF">
        <w:tab/>
        <w:t xml:space="preserve">except for the Governmental Approvals necessary to install, operate and maintain the Project, it has all Governmental Approvals necessary for it to legally perform its obligations under this </w:t>
      </w:r>
      <w:proofErr w:type="gramStart"/>
      <w:r w:rsidRPr="00F072CF">
        <w:t>Agreement;</w:t>
      </w:r>
      <w:proofErr w:type="gramEnd"/>
    </w:p>
    <w:p w14:paraId="6EBE493D" w14:textId="77777777" w:rsidR="0070095F" w:rsidRPr="00F072CF" w:rsidRDefault="00A460A4" w:rsidP="00860C70">
      <w:pPr>
        <w:pStyle w:val="DIDFParai"/>
      </w:pPr>
      <w:r w:rsidRPr="00F072CF">
        <w:t>(iii)</w:t>
      </w:r>
      <w:r w:rsidRPr="00F072C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150C9F66" w14:textId="77777777" w:rsidR="0070095F" w:rsidRPr="00F072CF" w:rsidRDefault="00A460A4" w:rsidP="00860C70">
      <w:pPr>
        <w:pStyle w:val="DIDFParai"/>
      </w:pPr>
      <w:r w:rsidRPr="00F072CF">
        <w:t>(iv)</w:t>
      </w:r>
      <w:r w:rsidRPr="00F072C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204BD7CF" w14:textId="77777777" w:rsidR="0070095F" w:rsidRPr="00F072CF" w:rsidRDefault="00A460A4" w:rsidP="00860C70">
      <w:pPr>
        <w:pStyle w:val="DIDFParai"/>
      </w:pPr>
      <w:r w:rsidRPr="00F072CF">
        <w:t>(v)</w:t>
      </w:r>
      <w:r w:rsidRPr="00F072CF">
        <w:tab/>
        <w:t xml:space="preserve">this Agreement and each other document executed and delivered in accordance with this Agreement constitutes its legally valid and binding obligation enforceable against it in accordance with its terms, subject to any Equitable </w:t>
      </w:r>
      <w:proofErr w:type="gramStart"/>
      <w:r w:rsidRPr="00F072CF">
        <w:t>Defenses;</w:t>
      </w:r>
      <w:proofErr w:type="gramEnd"/>
    </w:p>
    <w:p w14:paraId="18A2EC2E" w14:textId="77777777" w:rsidR="0070095F" w:rsidRPr="00F072CF" w:rsidRDefault="00A460A4" w:rsidP="00860C70">
      <w:pPr>
        <w:pStyle w:val="DIDFParai"/>
      </w:pPr>
      <w:r w:rsidRPr="00F072CF">
        <w:t>(vi)</w:t>
      </w:r>
      <w:r w:rsidRPr="00F072CF">
        <w:tab/>
        <w:t xml:space="preserve">it is not Bankrupt and there are no proceedings pending or being contemplated by it or, to its knowledge, threatened against it which would result in it being or becoming </w:t>
      </w:r>
      <w:proofErr w:type="gramStart"/>
      <w:r w:rsidRPr="00F072CF">
        <w:t>Bankrupt;</w:t>
      </w:r>
      <w:proofErr w:type="gramEnd"/>
    </w:p>
    <w:p w14:paraId="3D4B5B3B" w14:textId="77777777" w:rsidR="0070095F" w:rsidRPr="00F072CF" w:rsidRDefault="00A460A4" w:rsidP="00860C70">
      <w:pPr>
        <w:pStyle w:val="DIDFParai"/>
      </w:pPr>
      <w:r w:rsidRPr="00F072CF">
        <w:t>(vii)</w:t>
      </w:r>
      <w:r w:rsidRPr="00F072CF">
        <w:tab/>
        <w:t xml:space="preserve">there is not pending or, to its knowledge, threatened against it or any of its Affiliates any legal proceedings that could materially adversely affect its ability to perform its obligations under this </w:t>
      </w:r>
      <w:proofErr w:type="gramStart"/>
      <w:r w:rsidRPr="00F072CF">
        <w:t>Agreement;</w:t>
      </w:r>
      <w:proofErr w:type="gramEnd"/>
    </w:p>
    <w:p w14:paraId="0EF7BAF5" w14:textId="77777777" w:rsidR="0070095F" w:rsidRPr="00F072CF" w:rsidRDefault="00A460A4" w:rsidP="00860C70">
      <w:pPr>
        <w:pStyle w:val="DIDFParai"/>
      </w:pPr>
      <w:r w:rsidRPr="00F072CF">
        <w:t>(viii)</w:t>
      </w:r>
      <w:r w:rsidRPr="00F072CF">
        <w:tab/>
        <w:t xml:space="preserve">no Event of Default with respect to it has occurred and is continuing and no such event or circumstance would occur as a result of its entering into or performing its obligations under this </w:t>
      </w:r>
      <w:proofErr w:type="gramStart"/>
      <w:r w:rsidRPr="00F072CF">
        <w:t>Agreement;</w:t>
      </w:r>
      <w:proofErr w:type="gramEnd"/>
      <w:r w:rsidRPr="00F072CF">
        <w:t xml:space="preserve"> </w:t>
      </w:r>
    </w:p>
    <w:p w14:paraId="50CBF848" w14:textId="77777777" w:rsidR="0070095F" w:rsidRPr="00F072CF" w:rsidRDefault="00A460A4" w:rsidP="00860C70">
      <w:pPr>
        <w:pStyle w:val="DIDFParai"/>
      </w:pPr>
      <w:r w:rsidRPr="00F072CF">
        <w:t>(ix)</w:t>
      </w:r>
      <w:r w:rsidRPr="00F072CF">
        <w:tab/>
        <w:t>it is a “forward contract merchant” within the meaning of the United States Bankruptcy Code (as in effect as of the Execution Date of this Agreement</w:t>
      </w:r>
      <w:proofErr w:type="gramStart"/>
      <w:r w:rsidRPr="00F072CF">
        <w:t>);</w:t>
      </w:r>
      <w:proofErr w:type="gramEnd"/>
    </w:p>
    <w:p w14:paraId="3C00D399" w14:textId="77777777" w:rsidR="0070095F" w:rsidRPr="00F072CF" w:rsidRDefault="00A460A4" w:rsidP="00860C70">
      <w:pPr>
        <w:pStyle w:val="DIDFParai"/>
      </w:pPr>
      <w:r w:rsidRPr="00F072CF">
        <w:t>(x)</w:t>
      </w:r>
      <w:r w:rsidRPr="00F072CF">
        <w:tab/>
        <w:t>it has entered into this Agreement in connection with the conduct of its business and it has the capacity or the ability to make or take delivery of Distribution Services as provided in this Agreement; and</w:t>
      </w:r>
    </w:p>
    <w:p w14:paraId="06C26E93" w14:textId="77777777" w:rsidR="0070095F" w:rsidRPr="00F072CF" w:rsidRDefault="00A460A4" w:rsidP="00860C70">
      <w:pPr>
        <w:pStyle w:val="DIDFParai"/>
      </w:pPr>
      <w:r w:rsidRPr="00F072CF">
        <w:t>(xi)</w:t>
      </w:r>
      <w:r w:rsidRPr="00F072CF">
        <w:tab/>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6C18B6A5" w14:textId="77777777" w:rsidR="00A87B75" w:rsidRPr="00F072CF" w:rsidRDefault="00A460A4" w:rsidP="00860C70">
      <w:pPr>
        <w:pStyle w:val="DIDFParaa"/>
        <w:keepNext/>
      </w:pPr>
      <w:r w:rsidRPr="00F072CF">
        <w:t>(b)</w:t>
      </w:r>
      <w:r w:rsidRPr="00F072CF">
        <w:tab/>
        <w:t>On the Execution Date, Buyer represents and warrants to Seller that:</w:t>
      </w:r>
    </w:p>
    <w:p w14:paraId="0B23CF75" w14:textId="77777777" w:rsidR="00263A62" w:rsidRPr="00F072CF" w:rsidRDefault="00A460A4" w:rsidP="00860C70">
      <w:pPr>
        <w:pStyle w:val="DIDFParai"/>
      </w:pPr>
      <w:r w:rsidRPr="00F072CF">
        <w:t>(</w:t>
      </w:r>
      <w:proofErr w:type="spellStart"/>
      <w:r w:rsidRPr="00F072CF">
        <w:t>i</w:t>
      </w:r>
      <w:proofErr w:type="spellEnd"/>
      <w:r w:rsidRPr="00F072CF">
        <w:t>)</w:t>
      </w:r>
      <w:r w:rsidRPr="00F072CF">
        <w:tab/>
        <w:t xml:space="preserve">it is duly organized, validly existing and in good standing under the Laws of the jurisdiction of its </w:t>
      </w:r>
      <w:proofErr w:type="gramStart"/>
      <w:r w:rsidRPr="00F072CF">
        <w:t>formation;</w:t>
      </w:r>
      <w:bookmarkStart w:id="657" w:name="_Hlk25739310"/>
      <w:proofErr w:type="gramEnd"/>
    </w:p>
    <w:p w14:paraId="77DA6430" w14:textId="77777777" w:rsidR="00A87B75" w:rsidRPr="00F072CF" w:rsidRDefault="00A460A4" w:rsidP="00860C70">
      <w:pPr>
        <w:pStyle w:val="DIDFParai"/>
      </w:pPr>
      <w:r w:rsidRPr="00F072CF">
        <w:t>(ii)</w:t>
      </w:r>
      <w:r w:rsidRPr="00F072CF">
        <w:tab/>
        <w:t xml:space="preserve">it has all regulatory authorizations necessary for it to perform its obligations under this </w:t>
      </w:r>
      <w:proofErr w:type="gramStart"/>
      <w:r w:rsidRPr="00F072CF">
        <w:t>Agreement;</w:t>
      </w:r>
      <w:proofErr w:type="gramEnd"/>
    </w:p>
    <w:p w14:paraId="1042777B" w14:textId="77777777" w:rsidR="00A87B75" w:rsidRPr="00F072CF" w:rsidRDefault="00A460A4" w:rsidP="00860C70">
      <w:pPr>
        <w:pStyle w:val="DIDFParai"/>
      </w:pPr>
      <w:r w:rsidRPr="00F072CF">
        <w:t>(iii)</w:t>
      </w:r>
      <w:r w:rsidRPr="00F072CF">
        <w:tab/>
        <w:t xml:space="preserve">the execution, delivery and performance of this Agreement are within its powers, have been duly authorized by all necessary action and do not violate any of the terms and conditions in its governing documents, any contracts to which it is a party or any Laws applicable to </w:t>
      </w:r>
      <w:proofErr w:type="gramStart"/>
      <w:r w:rsidRPr="00F072CF">
        <w:t>it;</w:t>
      </w:r>
      <w:proofErr w:type="gramEnd"/>
    </w:p>
    <w:p w14:paraId="60EE6ED7" w14:textId="77777777" w:rsidR="00A87B75" w:rsidRPr="00F072CF" w:rsidRDefault="00A460A4" w:rsidP="00860C70">
      <w:pPr>
        <w:pStyle w:val="DIDFParai"/>
      </w:pPr>
      <w:r w:rsidRPr="00F072CF">
        <w:t>(iv)</w:t>
      </w:r>
      <w:r w:rsidRPr="00F072CF">
        <w:tab/>
        <w:t xml:space="preserve">this Agreement and each other document executed and delivered in accordance with this Agreement constitutes its legally valid and binding obligation enforceable against it in accordance with its terms, subject to any Equitable </w:t>
      </w:r>
      <w:proofErr w:type="gramStart"/>
      <w:r w:rsidRPr="00F072CF">
        <w:t>Defenses;</w:t>
      </w:r>
      <w:proofErr w:type="gramEnd"/>
    </w:p>
    <w:p w14:paraId="361F210C" w14:textId="77777777" w:rsidR="00A87B75" w:rsidRPr="00F072CF" w:rsidRDefault="00A460A4" w:rsidP="00860C70">
      <w:pPr>
        <w:pStyle w:val="DIDFParai"/>
      </w:pPr>
      <w:r w:rsidRPr="00F072CF">
        <w:t>(v)</w:t>
      </w:r>
      <w:r w:rsidRPr="00F072CF">
        <w:tab/>
        <w:t xml:space="preserve">no Event of Default with respect to it has occurred and is continuing and no such event or circumstance would occur as a result of its entering into or performing its obligations under this </w:t>
      </w:r>
      <w:proofErr w:type="gramStart"/>
      <w:r w:rsidRPr="00F072CF">
        <w:t>Agreement;</w:t>
      </w:r>
      <w:proofErr w:type="gramEnd"/>
      <w:r w:rsidRPr="00F072CF">
        <w:t xml:space="preserve"> </w:t>
      </w:r>
    </w:p>
    <w:p w14:paraId="63439543" w14:textId="77777777" w:rsidR="00A87B75" w:rsidRPr="00F072CF" w:rsidRDefault="00A460A4" w:rsidP="00860C70">
      <w:pPr>
        <w:pStyle w:val="DIDFParai"/>
      </w:pPr>
      <w:r w:rsidRPr="00F072CF">
        <w:t>(vi)</w:t>
      </w:r>
      <w:r w:rsidRPr="00F072CF">
        <w:tab/>
        <w:t>it is a “forward contract merchant” within the meaning of the United States Bankruptcy Code (as in effect as of the Execution Date of this Agreement</w:t>
      </w:r>
      <w:proofErr w:type="gramStart"/>
      <w:r w:rsidRPr="00F072CF">
        <w:t>);</w:t>
      </w:r>
      <w:proofErr w:type="gramEnd"/>
    </w:p>
    <w:p w14:paraId="32C20541" w14:textId="77777777" w:rsidR="00A87B75" w:rsidRPr="00F072CF" w:rsidRDefault="00A460A4" w:rsidP="00860C70">
      <w:pPr>
        <w:pStyle w:val="DIDFParai"/>
      </w:pPr>
      <w:r w:rsidRPr="00F072CF">
        <w:t>(vii)</w:t>
      </w:r>
      <w:r w:rsidRPr="00F072CF">
        <w:tab/>
        <w:t>it has entered into this Agreement in connection with the conduct of its business and it has the capacity or the ability to make or take delivery of Distribution Services as provided in this Agreement; and</w:t>
      </w:r>
    </w:p>
    <w:p w14:paraId="58506741" w14:textId="77777777" w:rsidR="00F73890" w:rsidRPr="00F072CF" w:rsidRDefault="00A460A4" w:rsidP="00860C70">
      <w:pPr>
        <w:pStyle w:val="DIDFParai"/>
      </w:pPr>
      <w:r w:rsidRPr="00F072CF">
        <w:t>(viii)</w:t>
      </w:r>
      <w:r w:rsidRPr="00F072CF">
        <w:tab/>
        <w:t>it is acting for its own account, has made its own independent decision to enter into this Agreement and as to whether this Agreement is appropriate or proper for it based upon its own judgment, is not relying upon the advice or recommendations of the Seller in so doing, and is capable of assessing the merits of and understanding, and understands and accepts, the terms, conditions and risks of this Agreement.</w:t>
      </w:r>
    </w:p>
    <w:bookmarkEnd w:id="657"/>
    <w:p w14:paraId="1F95FDE2" w14:textId="77777777" w:rsidR="0070095F" w:rsidRPr="00F072CF" w:rsidRDefault="00A460A4" w:rsidP="00860C70">
      <w:pPr>
        <w:pStyle w:val="DIDFPara11"/>
        <w:keepNext/>
      </w:pPr>
      <w:r w:rsidRPr="00F072CF">
        <w:t>14.2</w:t>
      </w:r>
      <w:r w:rsidRPr="00F072CF">
        <w:tab/>
      </w:r>
      <w:r w:rsidRPr="00F072CF">
        <w:rPr>
          <w:u w:val="single"/>
        </w:rPr>
        <w:t>General Covenants</w:t>
      </w:r>
      <w:r>
        <w:fldChar w:fldCharType="begin"/>
      </w:r>
      <w:r w:rsidRPr="00F072CF">
        <w:instrText xml:space="preserve"> TC "</w:instrText>
      </w:r>
      <w:bookmarkStart w:id="658" w:name="_Toc449012248"/>
      <w:bookmarkStart w:id="659" w:name="_Toc459387688"/>
      <w:bookmarkStart w:id="660" w:name="_Toc467431374"/>
      <w:bookmarkStart w:id="661" w:name="_Toc481157744"/>
      <w:bookmarkStart w:id="662" w:name="_Toc39140156"/>
      <w:bookmarkStart w:id="663" w:name="_Toc498604782"/>
      <w:bookmarkStart w:id="664" w:name="_Toc498605941"/>
      <w:bookmarkStart w:id="665" w:name="_Toc519176983"/>
      <w:bookmarkStart w:id="666" w:name="_Toc24633292"/>
      <w:bookmarkStart w:id="667" w:name="_Toc105399978"/>
      <w:bookmarkStart w:id="668" w:name="_Toc55555198"/>
      <w:bookmarkStart w:id="669" w:name="_Toc109080716"/>
      <w:bookmarkStart w:id="670" w:name="_Toc103956533"/>
      <w:r w:rsidRPr="00F072CF">
        <w:instrText>14.2</w:instrText>
      </w:r>
      <w:r w:rsidRPr="00F072CF">
        <w:tab/>
        <w:instrText>General Covenants</w:instrText>
      </w:r>
      <w:bookmarkEnd w:id="658"/>
      <w:bookmarkEnd w:id="659"/>
      <w:bookmarkEnd w:id="660"/>
      <w:bookmarkEnd w:id="661"/>
      <w:bookmarkEnd w:id="662"/>
      <w:bookmarkEnd w:id="663"/>
      <w:bookmarkEnd w:id="664"/>
      <w:bookmarkEnd w:id="665"/>
      <w:bookmarkEnd w:id="666"/>
      <w:bookmarkEnd w:id="667"/>
      <w:bookmarkEnd w:id="668"/>
      <w:bookmarkEnd w:id="669"/>
      <w:bookmarkEnd w:id="670"/>
      <w:r w:rsidRPr="00F072CF">
        <w:instrText xml:space="preserve">" \f C \l "2" </w:instrText>
      </w:r>
      <w:r>
        <w:fldChar w:fldCharType="end"/>
      </w:r>
      <w:r w:rsidRPr="00F072CF">
        <w:t xml:space="preserve">.  Each Party covenants throughout the Term </w:t>
      </w:r>
      <w:bookmarkStart w:id="671" w:name="_Hlk1127375"/>
      <w:r w:rsidRPr="00F072CF">
        <w:t>of this Agreement as follows</w:t>
      </w:r>
      <w:bookmarkStart w:id="672" w:name="_Hlk5116440"/>
      <w:r w:rsidRPr="00F072CF">
        <w:t>:</w:t>
      </w:r>
      <w:bookmarkStart w:id="673" w:name="_Hlk43997163"/>
      <w:bookmarkEnd w:id="671"/>
      <w:bookmarkEnd w:id="672"/>
    </w:p>
    <w:bookmarkEnd w:id="673"/>
    <w:p w14:paraId="583995B3" w14:textId="77777777" w:rsidR="0070095F" w:rsidRPr="00F072CF" w:rsidRDefault="00A460A4" w:rsidP="00860C70">
      <w:pPr>
        <w:pStyle w:val="DIDFParaa"/>
      </w:pPr>
      <w:r w:rsidRPr="00F072CF">
        <w:t>(a)</w:t>
      </w:r>
      <w:r w:rsidRPr="00F072C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3430E29F" w14:textId="77777777" w:rsidR="0070095F" w:rsidRPr="00F072CF" w:rsidRDefault="00A460A4" w:rsidP="00860C70">
      <w:pPr>
        <w:pStyle w:val="DIDFParaa"/>
      </w:pPr>
      <w:r w:rsidRPr="00F072CF">
        <w:t>(b)</w:t>
      </w:r>
      <w:r w:rsidRPr="00F072CF">
        <w:tab/>
        <w:t xml:space="preserve">it shall maintain (or obtain from time to time as required, including through renewal, as applicable) all Governmental Approvals necessary for it to legally perform its obligations under this </w:t>
      </w:r>
      <w:proofErr w:type="gramStart"/>
      <w:r w:rsidRPr="00F072CF">
        <w:t>Agreement;</w:t>
      </w:r>
      <w:proofErr w:type="gramEnd"/>
      <w:r w:rsidRPr="00F072CF">
        <w:t xml:space="preserve"> </w:t>
      </w:r>
    </w:p>
    <w:p w14:paraId="5272CB7F" w14:textId="77777777" w:rsidR="0070095F" w:rsidRPr="00F072CF" w:rsidRDefault="00A460A4" w:rsidP="00860C70">
      <w:pPr>
        <w:pStyle w:val="DIDFParaa"/>
      </w:pPr>
      <w:r w:rsidRPr="00F072CF">
        <w:t>(c)</w:t>
      </w:r>
      <w:r w:rsidRPr="00F072CF">
        <w:tab/>
        <w:t xml:space="preserve">it shall perform its obligations under this Agreement in a manner that does not violate any of the terms and conditions in its governing documents, any contracts to which it is a party or any Law applicable to </w:t>
      </w:r>
      <w:proofErr w:type="gramStart"/>
      <w:r w:rsidRPr="00F072CF">
        <w:t>it;</w:t>
      </w:r>
      <w:proofErr w:type="gramEnd"/>
    </w:p>
    <w:p w14:paraId="18F5A9E5" w14:textId="77777777" w:rsidR="00A87B75" w:rsidRPr="00F072CF" w:rsidRDefault="00A460A4" w:rsidP="00860C70">
      <w:pPr>
        <w:pStyle w:val="DIDFParaa"/>
      </w:pPr>
      <w:r w:rsidRPr="00F072CF">
        <w:t>(d)</w:t>
      </w:r>
      <w:r w:rsidRPr="00F072CF">
        <w:tab/>
        <w:t>it shall follow all the rules set forth in Appendix A of the MUA Decision with respect to any energy storage Distributed Resources comprising the Project.</w:t>
      </w:r>
    </w:p>
    <w:p w14:paraId="2383791B" w14:textId="77777777" w:rsidR="0070095F" w:rsidRPr="00F072CF" w:rsidRDefault="00A460A4" w:rsidP="00860C70">
      <w:pPr>
        <w:pStyle w:val="DIDFPara11"/>
      </w:pPr>
      <w:r w:rsidRPr="00F072CF">
        <w:t>14.3</w:t>
      </w:r>
      <w:r w:rsidRPr="00F072CF">
        <w:tab/>
      </w:r>
      <w:r w:rsidRPr="00F072CF">
        <w:rPr>
          <w:u w:val="single"/>
        </w:rPr>
        <w:t>Covenants of Seller</w:t>
      </w:r>
      <w:r>
        <w:fldChar w:fldCharType="begin"/>
      </w:r>
      <w:r w:rsidRPr="00F072CF">
        <w:instrText xml:space="preserve"> TC "</w:instrText>
      </w:r>
      <w:bookmarkStart w:id="674" w:name="_Toc449012249"/>
      <w:bookmarkStart w:id="675" w:name="_Toc459387689"/>
      <w:bookmarkStart w:id="676" w:name="_Toc467431375"/>
      <w:bookmarkStart w:id="677" w:name="_Toc481157745"/>
      <w:bookmarkStart w:id="678" w:name="_Toc39140157"/>
      <w:bookmarkStart w:id="679" w:name="_Toc498604783"/>
      <w:bookmarkStart w:id="680" w:name="_Toc498605942"/>
      <w:bookmarkStart w:id="681" w:name="_Toc519176984"/>
      <w:bookmarkStart w:id="682" w:name="_Toc24633293"/>
      <w:bookmarkStart w:id="683" w:name="_Toc105399979"/>
      <w:bookmarkStart w:id="684" w:name="_Toc55555199"/>
      <w:bookmarkStart w:id="685" w:name="_Toc109080717"/>
      <w:bookmarkStart w:id="686" w:name="_Toc103956534"/>
      <w:r w:rsidRPr="00F072CF">
        <w:instrText>14.3</w:instrText>
      </w:r>
      <w:r w:rsidRPr="00F072CF">
        <w:tab/>
        <w:instrText>Covenants of Seller</w:instrText>
      </w:r>
      <w:bookmarkEnd w:id="674"/>
      <w:bookmarkEnd w:id="675"/>
      <w:bookmarkEnd w:id="676"/>
      <w:bookmarkEnd w:id="677"/>
      <w:bookmarkEnd w:id="678"/>
      <w:bookmarkEnd w:id="679"/>
      <w:bookmarkEnd w:id="680"/>
      <w:bookmarkEnd w:id="681"/>
      <w:bookmarkEnd w:id="682"/>
      <w:bookmarkEnd w:id="683"/>
      <w:bookmarkEnd w:id="684"/>
      <w:bookmarkEnd w:id="685"/>
      <w:bookmarkEnd w:id="686"/>
      <w:r w:rsidRPr="00F072CF">
        <w:instrText xml:space="preserve">" \f C \l "2" </w:instrText>
      </w:r>
      <w:r>
        <w:fldChar w:fldCharType="end"/>
      </w:r>
      <w:r w:rsidRPr="00F072CF">
        <w:t xml:space="preserve">.  Seller covenants to and for the benefit of Buyer that throughout the Delivery Term (unless another </w:t>
      </w:r>
      <w:proofErr w:type="gramStart"/>
      <w:r w:rsidRPr="00F072CF">
        <w:t>time period</w:t>
      </w:r>
      <w:proofErr w:type="gramEnd"/>
      <w:r w:rsidRPr="00F072CF">
        <w:t xml:space="preserve"> is specified):</w:t>
      </w:r>
    </w:p>
    <w:p w14:paraId="05C9BC28" w14:textId="77777777" w:rsidR="0070095F" w:rsidRPr="00F072CF" w:rsidRDefault="00A460A4" w:rsidP="00860C70">
      <w:pPr>
        <w:pStyle w:val="DIDFParaa"/>
      </w:pPr>
      <w:r w:rsidRPr="00F072CF">
        <w:t>(a)</w:t>
      </w:r>
      <w:r w:rsidRPr="00F072CF">
        <w:tab/>
        <w:t xml:space="preserve">it will deliver Distribution Services to Buyer free and clear of all liens, security interests, claims and encumbrances or any interest therein or thereto by any </w:t>
      </w:r>
      <w:proofErr w:type="gramStart"/>
      <w:r w:rsidRPr="00F072CF">
        <w:t>Person;</w:t>
      </w:r>
      <w:proofErr w:type="gramEnd"/>
    </w:p>
    <w:p w14:paraId="2743F89D" w14:textId="77777777" w:rsidR="0070095F" w:rsidRPr="00F072CF" w:rsidRDefault="00A460A4" w:rsidP="00860C70">
      <w:pPr>
        <w:pStyle w:val="DIDFParaa"/>
      </w:pPr>
      <w:r w:rsidRPr="00F072CF">
        <w:t>(b)</w:t>
      </w:r>
      <w:r w:rsidRPr="00F072CF">
        <w:tab/>
        <w:t xml:space="preserve">it shall operate the Project during the Delivery Term in accordance with the Operating Parameters in </w:t>
      </w:r>
      <w:r w:rsidRPr="00CA49D1">
        <w:rPr>
          <w:u w:val="single"/>
        </w:rPr>
        <w:t>Appendix II</w:t>
      </w:r>
      <w:r w:rsidRPr="00F072CF">
        <w:t xml:space="preserve"> and the Safety Requirements; and</w:t>
      </w:r>
    </w:p>
    <w:p w14:paraId="75A56DB5" w14:textId="77777777" w:rsidR="001C1731" w:rsidRPr="00F072CF" w:rsidRDefault="00A460A4" w:rsidP="00860C70">
      <w:pPr>
        <w:pStyle w:val="DIDFParaa"/>
      </w:pPr>
      <w:r w:rsidRPr="00F072CF">
        <w:t>(c)</w:t>
      </w:r>
      <w:r w:rsidRPr="00F072CF">
        <w:tab/>
        <w:t xml:space="preserve">it shall comply with all Utility Distribution Company, Participating Transmission Owner, and CAISO Tariff requirements applicable to </w:t>
      </w:r>
      <w:bookmarkStart w:id="687" w:name="_Hlk33651925"/>
      <w:r w:rsidRPr="00F072CF">
        <w:t>the Project.</w:t>
      </w:r>
      <w:bookmarkEnd w:id="687"/>
    </w:p>
    <w:p w14:paraId="666EAE50" w14:textId="77777777" w:rsidR="0070095F" w:rsidRPr="0045254F" w:rsidRDefault="00A460A4" w:rsidP="0070095F">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688" w:name="_Toc449012250"/>
      <w:bookmarkStart w:id="689" w:name="_Toc459387690"/>
      <w:bookmarkStart w:id="690" w:name="_Toc467431376"/>
      <w:bookmarkStart w:id="691" w:name="_Toc481157746"/>
      <w:bookmarkStart w:id="692" w:name="_Toc39140158"/>
      <w:bookmarkStart w:id="693" w:name="_Toc498604784"/>
      <w:bookmarkStart w:id="694" w:name="_Toc498605943"/>
      <w:bookmarkStart w:id="695" w:name="_Toc519176985"/>
      <w:bookmarkStart w:id="696" w:name="_Toc24633294"/>
      <w:bookmarkStart w:id="697" w:name="_Toc105399980"/>
      <w:bookmarkStart w:id="698" w:name="_Toc55555200"/>
      <w:bookmarkStart w:id="699" w:name="_Toc109080718"/>
      <w:bookmarkStart w:id="700" w:name="_Toc103956535"/>
      <w:r w:rsidRPr="0045254F">
        <w:instrText xml:space="preserve">ARTICLE </w:instrText>
      </w:r>
      <w:r>
        <w:instrText>FIFTEEN</w:instrText>
      </w:r>
      <w:r w:rsidRPr="0045254F">
        <w:instrText>:  INDEMNITIES AND INSURANCE</w:instrText>
      </w:r>
      <w:bookmarkEnd w:id="688"/>
      <w:bookmarkEnd w:id="689"/>
      <w:bookmarkEnd w:id="690"/>
      <w:bookmarkEnd w:id="691"/>
      <w:bookmarkEnd w:id="692"/>
      <w:bookmarkEnd w:id="693"/>
      <w:bookmarkEnd w:id="694"/>
      <w:bookmarkEnd w:id="695"/>
      <w:bookmarkEnd w:id="696"/>
      <w:bookmarkEnd w:id="697"/>
      <w:bookmarkEnd w:id="698"/>
      <w:bookmarkEnd w:id="699"/>
      <w:bookmarkEnd w:id="700"/>
      <w:r w:rsidRPr="0045254F">
        <w:instrText xml:space="preserve">" \f C \l "1" </w:instrText>
      </w:r>
      <w:r>
        <w:fldChar w:fldCharType="end"/>
      </w:r>
    </w:p>
    <w:p w14:paraId="3F22331E" w14:textId="77777777" w:rsidR="0070095F" w:rsidRPr="00F072CF" w:rsidRDefault="00A460A4" w:rsidP="00860C70">
      <w:pPr>
        <w:pStyle w:val="DIDFPara11"/>
        <w:keepNext/>
      </w:pPr>
      <w:r w:rsidRPr="00F072CF">
        <w:t>15.1</w:t>
      </w:r>
      <w:r w:rsidRPr="00F072CF">
        <w:tab/>
      </w:r>
      <w:r w:rsidRPr="00F072CF">
        <w:rPr>
          <w:u w:val="single"/>
        </w:rPr>
        <w:t>Indemnity by Seller</w:t>
      </w:r>
      <w:r>
        <w:fldChar w:fldCharType="begin"/>
      </w:r>
      <w:r w:rsidRPr="00F072CF">
        <w:instrText xml:space="preserve"> TC "</w:instrText>
      </w:r>
      <w:bookmarkStart w:id="701" w:name="_Toc449012251"/>
      <w:bookmarkStart w:id="702" w:name="_Toc459387691"/>
      <w:bookmarkStart w:id="703" w:name="_Toc467431377"/>
      <w:bookmarkStart w:id="704" w:name="_Toc481157747"/>
      <w:bookmarkStart w:id="705" w:name="_Toc39140159"/>
      <w:bookmarkStart w:id="706" w:name="_Toc498604785"/>
      <w:bookmarkStart w:id="707" w:name="_Toc498605944"/>
      <w:bookmarkStart w:id="708" w:name="_Toc519176986"/>
      <w:bookmarkStart w:id="709" w:name="_Toc24633295"/>
      <w:bookmarkStart w:id="710" w:name="_Toc105399981"/>
      <w:bookmarkStart w:id="711" w:name="_Toc55555201"/>
      <w:bookmarkStart w:id="712" w:name="_Toc109080719"/>
      <w:bookmarkStart w:id="713" w:name="_Toc103956536"/>
      <w:r w:rsidRPr="00F072CF">
        <w:instrText>15.1</w:instrText>
      </w:r>
      <w:r w:rsidRPr="00F072CF">
        <w:tab/>
        <w:instrText>Indemnity by Seller</w:instrText>
      </w:r>
      <w:bookmarkEnd w:id="701"/>
      <w:bookmarkEnd w:id="702"/>
      <w:bookmarkEnd w:id="703"/>
      <w:bookmarkEnd w:id="704"/>
      <w:bookmarkEnd w:id="705"/>
      <w:bookmarkEnd w:id="706"/>
      <w:bookmarkEnd w:id="707"/>
      <w:bookmarkEnd w:id="708"/>
      <w:bookmarkEnd w:id="709"/>
      <w:bookmarkEnd w:id="710"/>
      <w:bookmarkEnd w:id="711"/>
      <w:bookmarkEnd w:id="712"/>
      <w:bookmarkEnd w:id="713"/>
      <w:r w:rsidRPr="00F072CF">
        <w:instrText xml:space="preserve">" \f C \l "2" </w:instrText>
      </w:r>
      <w:r>
        <w:fldChar w:fldCharType="end"/>
      </w:r>
      <w:r w:rsidRPr="00F072CF">
        <w:t xml:space="preserve">.  </w:t>
      </w:r>
    </w:p>
    <w:p w14:paraId="1E0FC9A3" w14:textId="77777777" w:rsidR="0070095F" w:rsidRPr="00F072CF" w:rsidRDefault="00A460A4" w:rsidP="00860C70">
      <w:pPr>
        <w:pStyle w:val="DIDFParaa"/>
      </w:pPr>
      <w:r w:rsidRPr="00F072CF">
        <w:t>(a)</w:t>
      </w:r>
      <w:r w:rsidRPr="00F072CF">
        <w:tab/>
        <w:t>Seller shall release, defend, indemnify and hold harmless Buyer, its directors, officers, agents, attorneys, representatives and Affiliates (“Buyer Group”) against and from any Indemnifiable Losses, which arise out of or relate to or are in any way connected with (</w:t>
      </w:r>
      <w:proofErr w:type="spellStart"/>
      <w:r w:rsidRPr="00F072CF">
        <w:t>i</w:t>
      </w:r>
      <w:proofErr w:type="spellEnd"/>
      <w:r w:rsidRPr="00F072CF">
        <w:t>) the Seller’s delivery of Distribution Services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or (vi) resulting from Seller’s or its Affiliates’ violation of any applicable Law, or requirements of Transmission Provider, Utility Distribution Company, NERC, WECC or Reliability Organization; in each case including any loss, claim, action or suit, for or on account of injury 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14:paraId="5EB72D7B" w14:textId="77777777" w:rsidR="0070095F" w:rsidRPr="00F072CF" w:rsidRDefault="00A460A4" w:rsidP="00860C70">
      <w:pPr>
        <w:pStyle w:val="DIDFParaa"/>
      </w:pPr>
      <w:r w:rsidRPr="00F072CF">
        <w:t>(b)</w:t>
      </w:r>
      <w:r w:rsidRPr="00F072CF">
        <w:tab/>
        <w:t xml:space="preserve">Seller shall indemnify, </w:t>
      </w:r>
      <w:proofErr w:type="gramStart"/>
      <w:r w:rsidRPr="00F072CF">
        <w:t>defend</w:t>
      </w:r>
      <w:proofErr w:type="gramEnd"/>
      <w:r w:rsidRPr="00F072CF">
        <w:t xml:space="preserve"> and hold the Buyer Group harmless from and against all liabilities, damages, claims, losses, costs or expenses (including, without limitation, attorneys' fees) incurred by or brought against Buyer in connection with Environmental Costs.</w:t>
      </w:r>
    </w:p>
    <w:p w14:paraId="3458BB86" w14:textId="77777777" w:rsidR="0070095F" w:rsidRPr="00F072CF" w:rsidRDefault="00A460A4" w:rsidP="00860C70">
      <w:pPr>
        <w:pStyle w:val="DIDFPara11"/>
      </w:pPr>
      <w:r w:rsidRPr="00F072CF">
        <w:t>15.2</w:t>
      </w:r>
      <w:r w:rsidRPr="00F072CF">
        <w:tab/>
      </w:r>
      <w:r w:rsidRPr="00F072CF">
        <w:rPr>
          <w:u w:val="single"/>
        </w:rPr>
        <w:t>No Indemnity by Buyer</w:t>
      </w:r>
      <w:r>
        <w:fldChar w:fldCharType="begin"/>
      </w:r>
      <w:r w:rsidRPr="00F072CF">
        <w:instrText xml:space="preserve"> TC "</w:instrText>
      </w:r>
      <w:bookmarkStart w:id="714" w:name="_Toc449012252"/>
      <w:bookmarkStart w:id="715" w:name="_Toc459387692"/>
      <w:bookmarkStart w:id="716" w:name="_Toc467431378"/>
      <w:bookmarkStart w:id="717" w:name="_Toc481157748"/>
      <w:bookmarkStart w:id="718" w:name="_Toc39140160"/>
      <w:bookmarkStart w:id="719" w:name="_Toc498604786"/>
      <w:bookmarkStart w:id="720" w:name="_Toc498605945"/>
      <w:bookmarkStart w:id="721" w:name="_Toc519176987"/>
      <w:bookmarkStart w:id="722" w:name="_Toc24633296"/>
      <w:bookmarkStart w:id="723" w:name="_Toc105399982"/>
      <w:bookmarkStart w:id="724" w:name="_Toc55555202"/>
      <w:bookmarkStart w:id="725" w:name="_Toc109080720"/>
      <w:bookmarkStart w:id="726" w:name="_Toc103956537"/>
      <w:r w:rsidRPr="00F072CF">
        <w:instrText>15.2</w:instrText>
      </w:r>
      <w:r w:rsidRPr="00F072CF">
        <w:tab/>
        <w:instrText>No Indemnity by Buyer</w:instrText>
      </w:r>
      <w:bookmarkEnd w:id="714"/>
      <w:bookmarkEnd w:id="715"/>
      <w:bookmarkEnd w:id="716"/>
      <w:bookmarkEnd w:id="717"/>
      <w:bookmarkEnd w:id="718"/>
      <w:bookmarkEnd w:id="719"/>
      <w:bookmarkEnd w:id="720"/>
      <w:bookmarkEnd w:id="721"/>
      <w:bookmarkEnd w:id="722"/>
      <w:bookmarkEnd w:id="723"/>
      <w:bookmarkEnd w:id="724"/>
      <w:bookmarkEnd w:id="725"/>
      <w:bookmarkEnd w:id="726"/>
      <w:r w:rsidRPr="00F072CF">
        <w:instrText xml:space="preserve">" \f C \l "2" </w:instrText>
      </w:r>
      <w:r>
        <w:fldChar w:fldCharType="end"/>
      </w:r>
      <w:r w:rsidRPr="00F072CF">
        <w:t>.  Buyer does not indemnify Seller.</w:t>
      </w:r>
    </w:p>
    <w:p w14:paraId="4B1ED67A" w14:textId="77777777" w:rsidR="0070095F" w:rsidRPr="00F072CF" w:rsidRDefault="00A460A4" w:rsidP="00860C70">
      <w:pPr>
        <w:pStyle w:val="DIDFPara11"/>
        <w:keepNext/>
      </w:pPr>
      <w:r w:rsidRPr="00F072CF">
        <w:t>15.3</w:t>
      </w:r>
      <w:r w:rsidRPr="00F072CF">
        <w:tab/>
      </w:r>
      <w:r w:rsidRPr="00F072CF">
        <w:rPr>
          <w:u w:val="single"/>
        </w:rPr>
        <w:t>Notice of Claim</w:t>
      </w:r>
      <w:r>
        <w:fldChar w:fldCharType="begin"/>
      </w:r>
      <w:r w:rsidRPr="00F072CF">
        <w:instrText xml:space="preserve"> TC "</w:instrText>
      </w:r>
      <w:bookmarkStart w:id="727" w:name="_Toc449012253"/>
      <w:bookmarkStart w:id="728" w:name="_Toc459387693"/>
      <w:bookmarkStart w:id="729" w:name="_Toc467431379"/>
      <w:bookmarkStart w:id="730" w:name="_Toc481157749"/>
      <w:bookmarkStart w:id="731" w:name="_Toc39140161"/>
      <w:bookmarkStart w:id="732" w:name="_Toc498604787"/>
      <w:bookmarkStart w:id="733" w:name="_Toc498605946"/>
      <w:bookmarkStart w:id="734" w:name="_Toc519176988"/>
      <w:bookmarkStart w:id="735" w:name="_Toc24633297"/>
      <w:bookmarkStart w:id="736" w:name="_Toc105399983"/>
      <w:bookmarkStart w:id="737" w:name="_Toc55555203"/>
      <w:bookmarkStart w:id="738" w:name="_Toc109080721"/>
      <w:bookmarkStart w:id="739" w:name="_Toc103956538"/>
      <w:r w:rsidRPr="00F072CF">
        <w:instrText>15.3</w:instrText>
      </w:r>
      <w:r w:rsidRPr="00F072CF">
        <w:tab/>
        <w:instrText>Notice of Claim</w:instrText>
      </w:r>
      <w:bookmarkEnd w:id="727"/>
      <w:bookmarkEnd w:id="728"/>
      <w:bookmarkEnd w:id="729"/>
      <w:bookmarkEnd w:id="730"/>
      <w:bookmarkEnd w:id="731"/>
      <w:bookmarkEnd w:id="732"/>
      <w:bookmarkEnd w:id="733"/>
      <w:bookmarkEnd w:id="734"/>
      <w:bookmarkEnd w:id="735"/>
      <w:bookmarkEnd w:id="736"/>
      <w:bookmarkEnd w:id="737"/>
      <w:bookmarkEnd w:id="738"/>
      <w:bookmarkEnd w:id="739"/>
      <w:r w:rsidRPr="00F072CF">
        <w:instrText xml:space="preserve">" \f C \l "2" </w:instrText>
      </w:r>
      <w:r>
        <w:fldChar w:fldCharType="end"/>
      </w:r>
      <w:r w:rsidRPr="00F072CF">
        <w:t xml:space="preserve">.  </w:t>
      </w:r>
    </w:p>
    <w:p w14:paraId="7916D524" w14:textId="77777777" w:rsidR="0070095F" w:rsidRPr="00F072CF" w:rsidRDefault="00A460A4" w:rsidP="00860C70">
      <w:pPr>
        <w:pStyle w:val="DIDFParaa"/>
      </w:pPr>
      <w:r w:rsidRPr="00F072CF">
        <w:t>(a)</w:t>
      </w:r>
      <w:r w:rsidRPr="00F072CF">
        <w:tab/>
      </w:r>
      <w:r w:rsidRPr="00F072CF">
        <w:rPr>
          <w:u w:val="single"/>
        </w:rPr>
        <w:t>Notice of Claim</w:t>
      </w:r>
      <w:r w:rsidRPr="00F072CF">
        <w:t xml:space="preserve">.  Subject to the terms of this Agreement and upon obtaining knowledge of an Indemnifiable Loss for which it is entitled to indemnity under this Article Fifteen, Buyer seeking indemnification for it or a member of the Buyer’s Group (“Indemnitee”) will promptly Notify Seller (“Indemnitor”) in writing of any damage, claim, loss, liability or expense which the Indemnitee has determined has given or could give rise to an Indemnifiable Loss under Sections 15.1 or 15.2.  (The Notice is referred to as a “Notice of Claim”).  A Notice of Claim will specify, in reasonable detail, the facts known to the Indemnitee regarding the Indemnifiable Loss. </w:t>
      </w:r>
    </w:p>
    <w:p w14:paraId="7BFBC993" w14:textId="77777777" w:rsidR="0070095F" w:rsidRPr="00F072CF" w:rsidRDefault="00A460A4" w:rsidP="00860C70">
      <w:pPr>
        <w:pStyle w:val="DIDFParaa"/>
      </w:pPr>
      <w:r w:rsidRPr="00F072CF">
        <w:t>(b)</w:t>
      </w:r>
      <w:r w:rsidRPr="00F072CF">
        <w:tab/>
      </w:r>
      <w:r w:rsidRPr="00F072CF">
        <w:rPr>
          <w:u w:val="single"/>
        </w:rPr>
        <w:t xml:space="preserve">Notice of </w:t>
      </w:r>
      <w:proofErr w:type="gramStart"/>
      <w:r w:rsidRPr="00F072CF">
        <w:rPr>
          <w:u w:val="single"/>
        </w:rPr>
        <w:t>Third Party</w:t>
      </w:r>
      <w:proofErr w:type="gramEnd"/>
      <w:r w:rsidRPr="00F072CF">
        <w:rPr>
          <w:u w:val="single"/>
        </w:rPr>
        <w:t xml:space="preserve"> Claim</w:t>
      </w:r>
      <w:r w:rsidRPr="00F072CF">
        <w:t xml:space="preserve">.  If the Indemnitee receives Notice of the assertion or commencement of a </w:t>
      </w:r>
      <w:proofErr w:type="gramStart"/>
      <w:r w:rsidRPr="00F072CF">
        <w:t>Third Party</w:t>
      </w:r>
      <w:proofErr w:type="gramEnd"/>
      <w:r w:rsidRPr="00F072CF">
        <w:t xml:space="preserve"> Claim against it with respect to which the Indemnitor is obligated to provide indemnification under this Agreement, such Indemnitee will give such Indemnitor a Notice of Claim as promptly as practicable, but in any event not later than seven (7) </w:t>
      </w:r>
      <w:r w:rsidR="00F73A8E">
        <w:t xml:space="preserve">calendar </w:t>
      </w:r>
      <w:r w:rsidRPr="00F072CF">
        <w:t xml:space="preserve">days after such Indemnitee’s receipt of Notice of such Third Party Claim.  Such Notice of Claim will describe the </w:t>
      </w:r>
      <w:proofErr w:type="gramStart"/>
      <w:r w:rsidRPr="00F072CF">
        <w:t>Third Party</w:t>
      </w:r>
      <w:proofErr w:type="gramEnd"/>
      <w:r w:rsidRPr="00F072CF">
        <w:t xml:space="preserve"> Claim in reasonable detail, will include copies of all material written evidence thereof and will indicate, if reasonably practicable, the estimated amount of the Indemnifiable Loss that has been or may be sustained by the Indemnitee.  The Indemnitor will have the right to participate in, or, by giving Notice to the Indemnitee, to assume the defense of any </w:t>
      </w:r>
      <w:proofErr w:type="gramStart"/>
      <w:r w:rsidRPr="00F072CF">
        <w:t>Third Party</w:t>
      </w:r>
      <w:proofErr w:type="gramEnd"/>
      <w:r w:rsidRPr="00F072CF">
        <w:t xml:space="preserve"> Claim at such Indemnitor’s own expense and by such Indemnitor’s own counsel (as is reasonably satisfactory to the Indemnitee), and the Indemnitee will cooperate in good faith in such defense.</w:t>
      </w:r>
    </w:p>
    <w:p w14:paraId="05710437" w14:textId="77777777" w:rsidR="0070095F" w:rsidRPr="00F072CF" w:rsidRDefault="00A460A4" w:rsidP="00860C70">
      <w:pPr>
        <w:pStyle w:val="DIDFParaa"/>
      </w:pPr>
      <w:r w:rsidRPr="00F072CF">
        <w:t>(c)</w:t>
      </w:r>
      <w:r w:rsidRPr="00F072CF">
        <w:tab/>
      </w:r>
      <w:r w:rsidRPr="00F072CF">
        <w:rPr>
          <w:u w:val="single"/>
        </w:rPr>
        <w:t>Direct Claim</w:t>
      </w:r>
      <w:r w:rsidRPr="00F072CF">
        <w:t xml:space="preserve">.  Any Direct Claim must be asserted by giving the Indemnitor Notice thereof, stating the nature of such claim in reasonable detail and indicating the estimated amount, if practicable.  The Indemnitor will have a period of sixty (60) </w:t>
      </w:r>
      <w:r w:rsidR="00F73A8E">
        <w:t xml:space="preserve">calendar </w:t>
      </w:r>
      <w:r w:rsidRPr="00F072CF">
        <w:t xml:space="preserve">days from receipt of such Notice within which to respond to such Direct Claim.  If the Indemnitor does not respond within such sixty (60) </w:t>
      </w:r>
      <w:r w:rsidR="00F73A8E">
        <w:t xml:space="preserve">calendar </w:t>
      </w:r>
      <w:r w:rsidRPr="00F072CF">
        <w:t>day period, the Indemnitor will be deemed to have accepted such Direct Claim.  If the Indemnitor rejects such Direct Claim, the Indemnitee will be free to seek enforcement of its rights to indemnification under this Agreement.</w:t>
      </w:r>
    </w:p>
    <w:p w14:paraId="5BBB768A" w14:textId="77777777" w:rsidR="0070095F" w:rsidRPr="00F072CF" w:rsidRDefault="00A460A4" w:rsidP="00860C70">
      <w:pPr>
        <w:pStyle w:val="DIDFParaa"/>
      </w:pPr>
      <w:r w:rsidRPr="00F072CF">
        <w:t>(d)</w:t>
      </w:r>
      <w:r w:rsidRPr="00F072CF">
        <w:tab/>
      </w:r>
      <w:r w:rsidRPr="00F072CF">
        <w:rPr>
          <w:u w:val="single"/>
        </w:rPr>
        <w:t>Failure to Provide Notice</w:t>
      </w:r>
      <w:r w:rsidRPr="00F072CF">
        <w:t>.  A failure to give timely Notice or to include any specified information in any Notice as provided in this Section 15.3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deliver timely a Notice of Claim.</w:t>
      </w:r>
    </w:p>
    <w:p w14:paraId="41BF6DB1" w14:textId="77777777" w:rsidR="0070095F" w:rsidRPr="00F072CF" w:rsidRDefault="00A460A4" w:rsidP="00860C70">
      <w:pPr>
        <w:pStyle w:val="DIDFPara11"/>
      </w:pPr>
      <w:r w:rsidRPr="00F072CF">
        <w:t>15.4</w:t>
      </w:r>
      <w:r w:rsidRPr="00F072CF">
        <w:tab/>
      </w:r>
      <w:r w:rsidRPr="00F072CF">
        <w:rPr>
          <w:u w:val="single"/>
        </w:rPr>
        <w:t xml:space="preserve">Defense of </w:t>
      </w:r>
      <w:proofErr w:type="gramStart"/>
      <w:r w:rsidRPr="00F072CF">
        <w:rPr>
          <w:u w:val="single"/>
        </w:rPr>
        <w:t>Third Party</w:t>
      </w:r>
      <w:proofErr w:type="gramEnd"/>
      <w:r w:rsidRPr="00F072CF">
        <w:rPr>
          <w:u w:val="single"/>
        </w:rPr>
        <w:t xml:space="preserve"> Claims</w:t>
      </w:r>
      <w:r>
        <w:fldChar w:fldCharType="begin"/>
      </w:r>
      <w:r w:rsidRPr="00F072CF">
        <w:instrText xml:space="preserve"> TC "</w:instrText>
      </w:r>
      <w:bookmarkStart w:id="740" w:name="_Toc449012254"/>
      <w:bookmarkStart w:id="741" w:name="_Toc459387694"/>
      <w:bookmarkStart w:id="742" w:name="_Toc467431380"/>
      <w:bookmarkStart w:id="743" w:name="_Toc481157750"/>
      <w:bookmarkStart w:id="744" w:name="_Toc39140162"/>
      <w:bookmarkStart w:id="745" w:name="_Toc498604788"/>
      <w:bookmarkStart w:id="746" w:name="_Toc498605947"/>
      <w:bookmarkStart w:id="747" w:name="_Toc519176989"/>
      <w:bookmarkStart w:id="748" w:name="_Toc24633298"/>
      <w:bookmarkStart w:id="749" w:name="_Toc105399984"/>
      <w:bookmarkStart w:id="750" w:name="_Toc55555204"/>
      <w:bookmarkStart w:id="751" w:name="_Toc109080722"/>
      <w:bookmarkStart w:id="752" w:name="_Toc103956539"/>
      <w:r w:rsidRPr="00F072CF">
        <w:instrText>15.4</w:instrText>
      </w:r>
      <w:r w:rsidRPr="00F072CF">
        <w:tab/>
        <w:instrText>Defense of Third Party Claims</w:instrText>
      </w:r>
      <w:bookmarkEnd w:id="740"/>
      <w:bookmarkEnd w:id="741"/>
      <w:bookmarkEnd w:id="742"/>
      <w:bookmarkEnd w:id="743"/>
      <w:bookmarkEnd w:id="744"/>
      <w:bookmarkEnd w:id="745"/>
      <w:bookmarkEnd w:id="746"/>
      <w:bookmarkEnd w:id="747"/>
      <w:bookmarkEnd w:id="748"/>
      <w:bookmarkEnd w:id="749"/>
      <w:bookmarkEnd w:id="750"/>
      <w:bookmarkEnd w:id="751"/>
      <w:bookmarkEnd w:id="752"/>
      <w:r w:rsidRPr="00F072CF">
        <w:instrText xml:space="preserve">" \f C \l "2" </w:instrText>
      </w:r>
      <w:r>
        <w:fldChar w:fldCharType="end"/>
      </w:r>
      <w:r w:rsidRPr="00F072CF">
        <w:t xml:space="preserve">.  If, within ten (10) </w:t>
      </w:r>
      <w:r w:rsidR="00F73A8E">
        <w:t xml:space="preserve">calendar </w:t>
      </w:r>
      <w:r w:rsidRPr="00F072CF">
        <w:t xml:space="preserve">days after giving a Notice of Claim regarding a Third Party Claim to the Indemnitor pursuant to Section 15.3(b), the Indemnitee receives Notice from such Indemnitor that the Indemnitor has elected to assume the defense of such Third Party Claim as provided in the last sentence of Section 15.3(b), the Indemnitor will not be liable for any legal expenses subsequently incurred by the Indemnitee in connection with the defense thereof; provided, however, that if the Indemnitor fails to take reasonable steps necessary to defend diligently such Third Party Claim within ten (10) </w:t>
      </w:r>
      <w:r w:rsidR="00F73A8E">
        <w:t xml:space="preserve">calendar </w:t>
      </w:r>
      <w:r w:rsidRPr="00F072CF">
        <w:t xml:space="preserve">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of the Third Party Claim to the Indemnitee and no requirement that the Indemnitee acknowledge fault or culpability.  If a firm offer is made to settle a </w:t>
      </w:r>
      <w:proofErr w:type="gramStart"/>
      <w:r w:rsidRPr="00F072CF">
        <w:t>Third Party</w:t>
      </w:r>
      <w:proofErr w:type="gramEnd"/>
      <w:r w:rsidRPr="00F072CF">
        <w:t xml:space="preserve">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14:paraId="67DFE5CE" w14:textId="77777777" w:rsidR="0070095F" w:rsidRPr="00F072CF" w:rsidRDefault="00A460A4" w:rsidP="00860C70">
      <w:pPr>
        <w:pStyle w:val="DIDFPara11"/>
      </w:pPr>
      <w:r w:rsidRPr="00F072CF">
        <w:t>15.5</w:t>
      </w:r>
      <w:r w:rsidRPr="00F072CF">
        <w:tab/>
      </w:r>
      <w:r w:rsidRPr="00F072CF">
        <w:rPr>
          <w:u w:val="single"/>
        </w:rPr>
        <w:t>Subrogation of Rights</w:t>
      </w:r>
      <w:r>
        <w:fldChar w:fldCharType="begin"/>
      </w:r>
      <w:r w:rsidRPr="00F072CF">
        <w:instrText xml:space="preserve"> TC "</w:instrText>
      </w:r>
      <w:bookmarkStart w:id="753" w:name="_Toc449012255"/>
      <w:bookmarkStart w:id="754" w:name="_Toc459387695"/>
      <w:bookmarkStart w:id="755" w:name="_Toc467431381"/>
      <w:bookmarkStart w:id="756" w:name="_Toc481157751"/>
      <w:bookmarkStart w:id="757" w:name="_Toc39140163"/>
      <w:bookmarkStart w:id="758" w:name="_Toc498604789"/>
      <w:bookmarkStart w:id="759" w:name="_Toc498605948"/>
      <w:bookmarkStart w:id="760" w:name="_Toc519176990"/>
      <w:bookmarkStart w:id="761" w:name="_Toc24633299"/>
      <w:bookmarkStart w:id="762" w:name="_Toc105399985"/>
      <w:bookmarkStart w:id="763" w:name="_Toc55555205"/>
      <w:bookmarkStart w:id="764" w:name="_Toc109080723"/>
      <w:bookmarkStart w:id="765" w:name="_Toc103956540"/>
      <w:r w:rsidRPr="00F072CF">
        <w:instrText>15.5</w:instrText>
      </w:r>
      <w:r w:rsidRPr="00F072CF">
        <w:tab/>
        <w:instrText>Subrogation of Rights</w:instrText>
      </w:r>
      <w:bookmarkEnd w:id="753"/>
      <w:bookmarkEnd w:id="754"/>
      <w:bookmarkEnd w:id="755"/>
      <w:bookmarkEnd w:id="756"/>
      <w:bookmarkEnd w:id="757"/>
      <w:bookmarkEnd w:id="758"/>
      <w:bookmarkEnd w:id="759"/>
      <w:bookmarkEnd w:id="760"/>
      <w:bookmarkEnd w:id="761"/>
      <w:bookmarkEnd w:id="762"/>
      <w:bookmarkEnd w:id="763"/>
      <w:bookmarkEnd w:id="764"/>
      <w:bookmarkEnd w:id="765"/>
      <w:r w:rsidRPr="00F072CF">
        <w:instrText xml:space="preserve">" \f C \l "2" </w:instrText>
      </w:r>
      <w:r>
        <w:fldChar w:fldCharType="end"/>
      </w:r>
      <w:r w:rsidRPr="00F072CF">
        <w:t>.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the Indemnitee and Indemnitor shall execute upon request all instruments reasonably necessary to evidence and perfect the above-described subrogation and subordination rights.</w:t>
      </w:r>
    </w:p>
    <w:p w14:paraId="13800D1E" w14:textId="77777777" w:rsidR="0070095F" w:rsidRPr="00F072CF" w:rsidRDefault="00A460A4" w:rsidP="00860C70">
      <w:pPr>
        <w:pStyle w:val="DIDFPara11"/>
      </w:pPr>
      <w:r w:rsidRPr="00F072CF">
        <w:t>15.6</w:t>
      </w:r>
      <w:r w:rsidRPr="00F072CF">
        <w:tab/>
      </w:r>
      <w:r w:rsidRPr="00F072CF">
        <w:rPr>
          <w:u w:val="single"/>
        </w:rPr>
        <w:t>Rights and Remedies are Cumulative</w:t>
      </w:r>
      <w:r>
        <w:fldChar w:fldCharType="begin"/>
      </w:r>
      <w:r w:rsidRPr="00F072CF">
        <w:instrText xml:space="preserve"> TC "</w:instrText>
      </w:r>
      <w:bookmarkStart w:id="766" w:name="_Toc449012256"/>
      <w:bookmarkStart w:id="767" w:name="_Toc459387696"/>
      <w:bookmarkStart w:id="768" w:name="_Toc467431382"/>
      <w:bookmarkStart w:id="769" w:name="_Toc481157752"/>
      <w:bookmarkStart w:id="770" w:name="_Toc39140164"/>
      <w:bookmarkStart w:id="771" w:name="_Toc498604790"/>
      <w:bookmarkStart w:id="772" w:name="_Toc498605949"/>
      <w:bookmarkStart w:id="773" w:name="_Toc519176991"/>
      <w:bookmarkStart w:id="774" w:name="_Toc24633300"/>
      <w:bookmarkStart w:id="775" w:name="_Toc105399986"/>
      <w:bookmarkStart w:id="776" w:name="_Toc55555206"/>
      <w:bookmarkStart w:id="777" w:name="_Toc109080724"/>
      <w:bookmarkStart w:id="778" w:name="_Toc103956541"/>
      <w:r w:rsidRPr="00F072CF">
        <w:instrText>15.6</w:instrText>
      </w:r>
      <w:r w:rsidRPr="00F072CF">
        <w:tab/>
        <w:instrText>Rights and Remedies are Cumulative</w:instrText>
      </w:r>
      <w:bookmarkEnd w:id="766"/>
      <w:bookmarkEnd w:id="767"/>
      <w:bookmarkEnd w:id="768"/>
      <w:bookmarkEnd w:id="769"/>
      <w:bookmarkEnd w:id="770"/>
      <w:bookmarkEnd w:id="771"/>
      <w:bookmarkEnd w:id="772"/>
      <w:bookmarkEnd w:id="773"/>
      <w:bookmarkEnd w:id="774"/>
      <w:bookmarkEnd w:id="775"/>
      <w:bookmarkEnd w:id="776"/>
      <w:bookmarkEnd w:id="777"/>
      <w:bookmarkEnd w:id="778"/>
      <w:r w:rsidRPr="00F072CF">
        <w:instrText xml:space="preserve">" \f C \l "2" </w:instrText>
      </w:r>
      <w:r>
        <w:fldChar w:fldCharType="end"/>
      </w:r>
      <w:r w:rsidRPr="00F072CF">
        <w:t>. The rights and remedies of a Party pursuant to this Article Fifteen are cumulative and in addition to the rights of the Parties otherwise provided in this Agreement.</w:t>
      </w:r>
    </w:p>
    <w:p w14:paraId="32840659" w14:textId="77777777" w:rsidR="0070095F" w:rsidRPr="00F072CF" w:rsidRDefault="00A460A4" w:rsidP="00860C70">
      <w:pPr>
        <w:pStyle w:val="DIDFPara11"/>
      </w:pPr>
      <w:r w:rsidRPr="00F072CF">
        <w:t>15.7</w:t>
      </w:r>
      <w:r w:rsidRPr="00F072CF">
        <w:tab/>
      </w:r>
      <w:r w:rsidRPr="00F072CF">
        <w:rPr>
          <w:u w:val="single"/>
        </w:rPr>
        <w:t>Insurance</w:t>
      </w:r>
      <w:r>
        <w:fldChar w:fldCharType="begin"/>
      </w:r>
      <w:r w:rsidRPr="00F072CF">
        <w:instrText xml:space="preserve"> TC "</w:instrText>
      </w:r>
      <w:bookmarkStart w:id="779" w:name="_Toc449012257"/>
      <w:bookmarkStart w:id="780" w:name="_Toc459387697"/>
      <w:bookmarkStart w:id="781" w:name="_Toc467431383"/>
      <w:bookmarkStart w:id="782" w:name="_Toc481157753"/>
      <w:bookmarkStart w:id="783" w:name="_Toc39140165"/>
      <w:bookmarkStart w:id="784" w:name="_Toc498604791"/>
      <w:bookmarkStart w:id="785" w:name="_Toc498605950"/>
      <w:bookmarkStart w:id="786" w:name="_Toc519176992"/>
      <w:bookmarkStart w:id="787" w:name="_Toc24633301"/>
      <w:bookmarkStart w:id="788" w:name="_Toc105399987"/>
      <w:bookmarkStart w:id="789" w:name="_Toc55555207"/>
      <w:bookmarkStart w:id="790" w:name="_Toc109080725"/>
      <w:bookmarkStart w:id="791" w:name="_Toc103956542"/>
      <w:r w:rsidRPr="00F072CF">
        <w:instrText>15.7</w:instrText>
      </w:r>
      <w:r w:rsidRPr="00F072CF">
        <w:tab/>
        <w:instrText>Insurance</w:instrText>
      </w:r>
      <w:bookmarkEnd w:id="779"/>
      <w:bookmarkEnd w:id="780"/>
      <w:bookmarkEnd w:id="781"/>
      <w:bookmarkEnd w:id="782"/>
      <w:bookmarkEnd w:id="783"/>
      <w:bookmarkEnd w:id="784"/>
      <w:bookmarkEnd w:id="785"/>
      <w:bookmarkEnd w:id="786"/>
      <w:bookmarkEnd w:id="787"/>
      <w:bookmarkEnd w:id="788"/>
      <w:bookmarkEnd w:id="789"/>
      <w:bookmarkEnd w:id="790"/>
      <w:bookmarkEnd w:id="791"/>
      <w:r w:rsidRPr="00F072CF">
        <w:instrText xml:space="preserve">" \f C \l "2" </w:instrText>
      </w:r>
      <w:r>
        <w:fldChar w:fldCharType="end"/>
      </w:r>
      <w:r w:rsidRPr="00F072CF">
        <w:t>.  Throughout the Term, Seller shall, at its sole cost and expense, procure and maintain the following insurance coverage and be responsible for its Contractors obtaining and maintaining sufficient limits of the appropriate insurance coverage.  For the avoidance of doubt, the obligations of the Seller in this Section 15.7 constitute a material obligation of this Agreement.</w:t>
      </w:r>
    </w:p>
    <w:p w14:paraId="0DF464FE" w14:textId="77777777" w:rsidR="0070095F" w:rsidRPr="00F072CF" w:rsidRDefault="00A460A4" w:rsidP="00860C70">
      <w:pPr>
        <w:pStyle w:val="DIDFParaa"/>
        <w:keepNext/>
      </w:pPr>
      <w:r w:rsidRPr="00F072CF">
        <w:t>(a)</w:t>
      </w:r>
      <w:r w:rsidRPr="00F072CF">
        <w:tab/>
      </w:r>
      <w:r w:rsidRPr="00860C70">
        <w:rPr>
          <w:u w:val="single"/>
        </w:rPr>
        <w:t>Workers’ Compensation and Employers’ Liability</w:t>
      </w:r>
      <w:r w:rsidRPr="00F072CF">
        <w:t>.</w:t>
      </w:r>
    </w:p>
    <w:p w14:paraId="73D323E2"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Workers’ Compensation insurance indicating compliance with any applicable labor codes, acts, Laws or statutes, state or federal, where Seller performs Work.</w:t>
      </w:r>
    </w:p>
    <w:p w14:paraId="06149D7A" w14:textId="77777777" w:rsidR="0070095F" w:rsidRPr="00F072CF" w:rsidRDefault="00A460A4" w:rsidP="00860C70">
      <w:pPr>
        <w:pStyle w:val="DIDFParai"/>
      </w:pPr>
      <w:r w:rsidRPr="00F072CF">
        <w:t>(ii)</w:t>
      </w:r>
      <w:r w:rsidRPr="00F072CF">
        <w:tab/>
        <w:t>Employers’ Liability insurance will not be less than one million dollars ($1,000,000.00).</w:t>
      </w:r>
    </w:p>
    <w:p w14:paraId="5FE9F4E9" w14:textId="77777777" w:rsidR="0070095F" w:rsidRPr="00F072CF" w:rsidRDefault="00A460A4" w:rsidP="00860C70">
      <w:pPr>
        <w:pStyle w:val="DIDFParaa"/>
        <w:keepNext/>
      </w:pPr>
      <w:r w:rsidRPr="00F072CF">
        <w:t>(b)</w:t>
      </w:r>
      <w:r w:rsidRPr="00F072CF">
        <w:tab/>
      </w:r>
      <w:r w:rsidRPr="00860C70">
        <w:rPr>
          <w:u w:val="single"/>
        </w:rPr>
        <w:t>Commercial General Liability</w:t>
      </w:r>
      <w:r w:rsidRPr="00F072CF">
        <w:t>.</w:t>
      </w:r>
    </w:p>
    <w:p w14:paraId="2D657333"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Coverage will be at least as broad as the Insurance Services Office (ISO) Commercial General Liability Coverage “occurrence” form or the Associated Electric &amp; Gas Insurance Services Limited (AEGIS) “claims made” form, or similar “claims made” form acceptable to Buyer.</w:t>
      </w:r>
    </w:p>
    <w:p w14:paraId="28013C3A" w14:textId="77777777" w:rsidR="0070095F" w:rsidRPr="00F072CF" w:rsidRDefault="00A460A4" w:rsidP="00860C70">
      <w:pPr>
        <w:pStyle w:val="DIDFParai"/>
      </w:pPr>
      <w:r w:rsidRPr="00F072CF">
        <w:t>(ii)</w:t>
      </w:r>
      <w:r w:rsidRPr="00F072CF">
        <w:tab/>
        <w:t xml:space="preserve">The limit will not be less than three million dollars ($3,000,000.00) each occurrence for bodily injury, property damage, personal </w:t>
      </w:r>
      <w:proofErr w:type="gramStart"/>
      <w:r w:rsidRPr="00F072CF">
        <w:t>injury</w:t>
      </w:r>
      <w:proofErr w:type="gramEnd"/>
      <w:r w:rsidRPr="00F072CF">
        <w:t xml:space="preserve"> and products/completed operations.  Defense costs shall be provided as an additional benefit and not included within the limits of liability.  Coverage limits may be satisfied using an umbrella or excess liability policy or an Owners Contractors Protective (OCP) policy.</w:t>
      </w:r>
    </w:p>
    <w:p w14:paraId="52704899" w14:textId="77777777" w:rsidR="0070095F" w:rsidRPr="00F072CF" w:rsidRDefault="00A460A4" w:rsidP="00860C70">
      <w:pPr>
        <w:pStyle w:val="DIDFParai"/>
        <w:keepNext/>
      </w:pPr>
      <w:r w:rsidRPr="00F072CF">
        <w:t>(iii)</w:t>
      </w:r>
      <w:r w:rsidRPr="00F072CF">
        <w:tab/>
        <w:t xml:space="preserve">Coverage shall:  </w:t>
      </w:r>
    </w:p>
    <w:p w14:paraId="389DF305" w14:textId="77777777" w:rsidR="0070095F" w:rsidRPr="00F072CF" w:rsidRDefault="00A460A4" w:rsidP="00860C70">
      <w:pPr>
        <w:pStyle w:val="DIDFParaA0"/>
      </w:pPr>
      <w:r w:rsidRPr="00F072CF">
        <w:t>(A)</w:t>
      </w:r>
      <w:r w:rsidRPr="00F072CF">
        <w:tab/>
      </w:r>
      <w:bookmarkStart w:id="792" w:name="_Hlk74780669"/>
      <w:r w:rsidRPr="00F072CF">
        <w:t>by endorsement add the Buyer Group as additional insured</w:t>
      </w:r>
      <w:bookmarkEnd w:id="792"/>
      <w:r w:rsidRPr="00F072CF">
        <w:t xml:space="preserve"> " with 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w:t>
      </w:r>
      <w:proofErr w:type="gramStart"/>
      <w:r w:rsidRPr="00F072CF">
        <w:t>:  “</w:t>
      </w:r>
      <w:proofErr w:type="gramEnd"/>
      <w:r w:rsidRPr="00F072CF">
        <w:t>PG&amp;E, its directors, officers, agents and employees with respect to liability arising out of the Work performed by or for the Seller has been endorsed by blanket endorsement;”</w:t>
      </w:r>
    </w:p>
    <w:p w14:paraId="1E80CDB3" w14:textId="77777777" w:rsidR="0070095F" w:rsidRPr="00F072CF" w:rsidRDefault="00A460A4" w:rsidP="00860C70">
      <w:pPr>
        <w:pStyle w:val="DIDFParaA0"/>
      </w:pPr>
      <w:r w:rsidRPr="00F072CF">
        <w:t>(B)</w:t>
      </w:r>
      <w:r w:rsidRPr="00F072CF">
        <w:tab/>
        <w:t xml:space="preserve">be endorsed (blanket or otherwise) to specify that the Seller's or its Contractor’s insurance is </w:t>
      </w:r>
      <w:proofErr w:type="gramStart"/>
      <w:r w:rsidRPr="00F072CF">
        <w:t>primary</w:t>
      </w:r>
      <w:proofErr w:type="gramEnd"/>
      <w:r w:rsidRPr="00F072CF">
        <w:t xml:space="preserve"> and that any insurance or self-insurance maintained by PG&amp;E shall not contribute with it; and </w:t>
      </w:r>
    </w:p>
    <w:p w14:paraId="4E601F6C" w14:textId="77777777" w:rsidR="0070095F" w:rsidRPr="00F072CF" w:rsidRDefault="00A460A4" w:rsidP="00860C70">
      <w:pPr>
        <w:pStyle w:val="DIDFParaA0"/>
      </w:pPr>
      <w:r w:rsidRPr="00F072CF">
        <w:t>(C)</w:t>
      </w:r>
      <w:r w:rsidRPr="00F072CF">
        <w:tab/>
        <w:t>include a severability of interest clause.</w:t>
      </w:r>
    </w:p>
    <w:p w14:paraId="58A25271" w14:textId="77777777" w:rsidR="0070095F" w:rsidRPr="00F072CF" w:rsidRDefault="00A460A4" w:rsidP="00860C70">
      <w:pPr>
        <w:pStyle w:val="DIDFParaa"/>
        <w:keepNext/>
      </w:pPr>
      <w:r w:rsidRPr="00F072CF">
        <w:t>(c)</w:t>
      </w:r>
      <w:r w:rsidRPr="00F072CF">
        <w:tab/>
      </w:r>
      <w:r w:rsidRPr="00860C70">
        <w:rPr>
          <w:u w:val="single"/>
        </w:rPr>
        <w:t>Commercial Automobile Liability</w:t>
      </w:r>
      <w:r w:rsidRPr="00F072CF">
        <w:t>.</w:t>
      </w:r>
    </w:p>
    <w:p w14:paraId="66419B94"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Coverage will be at least as broad as the Insurance Services Office (ISO) Business Auto Coverage form covering Automobile Liability, symbol 1 "any auto."</w:t>
      </w:r>
    </w:p>
    <w:p w14:paraId="7DFA777F" w14:textId="77777777" w:rsidR="0070095F" w:rsidRPr="00F072CF" w:rsidRDefault="00A460A4" w:rsidP="00860C70">
      <w:pPr>
        <w:pStyle w:val="DIDFParai"/>
      </w:pPr>
      <w:r w:rsidRPr="00F072CF">
        <w:t>(ii)</w:t>
      </w:r>
      <w:r w:rsidRPr="00F072CF">
        <w:tab/>
        <w:t>The limit will not be less than one million dollars ($1,000,000.00) each accident for bodily injury and property damage.</w:t>
      </w:r>
    </w:p>
    <w:p w14:paraId="0CC73136" w14:textId="77777777" w:rsidR="0070095F" w:rsidRPr="00F072CF" w:rsidRDefault="00A460A4" w:rsidP="00860C70">
      <w:pPr>
        <w:pStyle w:val="DIDFParai"/>
      </w:pPr>
      <w:r w:rsidRPr="00F072CF">
        <w:t>(iii)</w:t>
      </w:r>
      <w:r w:rsidRPr="00F072CF">
        <w:tab/>
        <w:t>If scope of Work involves hauling hazardous materials, coverage will be endorsed in accordance with Section 30 of the Motor Carrier Act of 1980 and the CA 99 48 endorsement.</w:t>
      </w:r>
    </w:p>
    <w:p w14:paraId="50B791A6" w14:textId="77777777" w:rsidR="0070095F" w:rsidRPr="00F072CF" w:rsidRDefault="00A460A4" w:rsidP="00860C70">
      <w:pPr>
        <w:pStyle w:val="DIDFParaa"/>
        <w:keepNext/>
      </w:pPr>
      <w:r w:rsidRPr="00F072CF">
        <w:t>(d)</w:t>
      </w:r>
      <w:r w:rsidRPr="00F072CF">
        <w:tab/>
      </w:r>
      <w:r w:rsidRPr="00860C70">
        <w:rPr>
          <w:u w:val="single"/>
        </w:rPr>
        <w:t>Seller’s Pollution Liability</w:t>
      </w:r>
      <w:r w:rsidRPr="00F072CF">
        <w:t xml:space="preserve">. </w:t>
      </w:r>
    </w:p>
    <w:p w14:paraId="2D5B6D84"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27851D1F" w14:textId="77777777" w:rsidR="0070095F" w:rsidRPr="00F072CF" w:rsidRDefault="00A460A4" w:rsidP="00860C70">
      <w:pPr>
        <w:pStyle w:val="DIDFParai"/>
      </w:pPr>
      <w:r w:rsidRPr="00F072CF">
        <w:t>(ii)</w:t>
      </w:r>
      <w:r w:rsidRPr="00F072CF">
        <w:tab/>
        <w:t>The limit will not be less than one million dollars ($1,000,000.00) each occurrence for bodily injury and property damage.</w:t>
      </w:r>
    </w:p>
    <w:p w14:paraId="38BB02A2" w14:textId="77777777" w:rsidR="0070095F" w:rsidRPr="00F072CF" w:rsidRDefault="00A460A4" w:rsidP="00860C70">
      <w:pPr>
        <w:pStyle w:val="DIDFParai"/>
      </w:pPr>
      <w:r w:rsidRPr="00F072CF">
        <w:t>(iii)</w:t>
      </w:r>
      <w:r w:rsidRPr="00F072CF">
        <w:tab/>
        <w:t xml:space="preserve">The policies will </w:t>
      </w:r>
      <w:proofErr w:type="gramStart"/>
      <w:r w:rsidRPr="00F072CF">
        <w:t>endorse  Buyer</w:t>
      </w:r>
      <w:proofErr w:type="gramEnd"/>
      <w:r w:rsidRPr="00F072CF">
        <w:t xml:space="preserve"> Group as additional insured.</w:t>
      </w:r>
    </w:p>
    <w:p w14:paraId="7960C88E" w14:textId="77777777" w:rsidR="0070095F" w:rsidRPr="00F072CF" w:rsidRDefault="00A460A4" w:rsidP="00860C70">
      <w:pPr>
        <w:pStyle w:val="DIDFParaa"/>
        <w:keepNext/>
      </w:pPr>
      <w:r w:rsidRPr="00F072CF">
        <w:t>(e)</w:t>
      </w:r>
      <w:r w:rsidRPr="00F072CF">
        <w:tab/>
      </w:r>
      <w:r w:rsidRPr="00860C70">
        <w:rPr>
          <w:u w:val="single"/>
        </w:rPr>
        <w:t>Additional Insurance Provisions</w:t>
      </w:r>
      <w:r w:rsidRPr="00F072CF">
        <w:t>.</w:t>
      </w:r>
    </w:p>
    <w:p w14:paraId="10FAE946" w14:textId="77777777" w:rsidR="0070095F" w:rsidRPr="00F072CF" w:rsidRDefault="00A460A4" w:rsidP="00860C70">
      <w:pPr>
        <w:pStyle w:val="DIDFParai"/>
      </w:pPr>
      <w:r w:rsidRPr="00F072CF">
        <w:t>(</w:t>
      </w:r>
      <w:proofErr w:type="spellStart"/>
      <w:r w:rsidRPr="00F072CF">
        <w:t>i</w:t>
      </w:r>
      <w:proofErr w:type="spellEnd"/>
      <w:r w:rsidRPr="00F072CF">
        <w:t>)</w:t>
      </w:r>
      <w:r w:rsidRPr="00F072CF">
        <w:tab/>
        <w:t>Upon Buyer’s request, Seller shall furnish Buyer with certificates of insurance and endorsements of all required insurance for Seller and its Contractors.</w:t>
      </w:r>
    </w:p>
    <w:p w14:paraId="04D3D54F" w14:textId="77777777" w:rsidR="0070095F" w:rsidRPr="00F072CF" w:rsidRDefault="00A460A4" w:rsidP="00860C70">
      <w:pPr>
        <w:pStyle w:val="DIDFParai"/>
      </w:pPr>
      <w:r w:rsidRPr="00F072CF">
        <w:t>(ii)</w:t>
      </w:r>
      <w:r w:rsidRPr="00F072CF">
        <w:tab/>
        <w:t xml:space="preserve">The insurance documentation will state that coverage shall not be cancelled except after thirty (30) </w:t>
      </w:r>
      <w:r w:rsidR="00F73A8E">
        <w:t xml:space="preserve">calendar </w:t>
      </w:r>
      <w:r w:rsidRPr="00F072CF">
        <w:t>days prior written Notice has been given to Buyer.</w:t>
      </w:r>
    </w:p>
    <w:p w14:paraId="4DAAF7FD" w14:textId="77777777" w:rsidR="0070095F" w:rsidRPr="00F072CF" w:rsidRDefault="00A460A4" w:rsidP="00860C70">
      <w:pPr>
        <w:pStyle w:val="DIDFParaa"/>
      </w:pPr>
      <w:r w:rsidRPr="00F072CF">
        <w:t>(f)</w:t>
      </w:r>
      <w:r w:rsidRPr="00F072CF">
        <w:tab/>
      </w:r>
      <w:r w:rsidRPr="002B7057">
        <w:rPr>
          <w:u w:val="single"/>
        </w:rPr>
        <w:t>Form and Content</w:t>
      </w:r>
      <w:r w:rsidRPr="00F072CF">
        <w:t xml:space="preserve">.  All policies or binders with respect to insurance maintained by Seller shall waive any right of subrogation of the insurers hereunder against PG&amp;E, its officers, directors, employees, </w:t>
      </w:r>
      <w:proofErr w:type="gramStart"/>
      <w:r w:rsidRPr="00F072CF">
        <w:t>agents</w:t>
      </w:r>
      <w:proofErr w:type="gramEnd"/>
      <w:r w:rsidRPr="00F072CF">
        <w:t xml:space="preserve"> and representatives of each of them, and any right of the insurers to any setoff or counterclaim or any other deduction, whether by attachment or otherwise, in respect of any liability of any such person insured under such policy.</w:t>
      </w:r>
    </w:p>
    <w:p w14:paraId="32F878E8" w14:textId="77777777" w:rsidR="0070095F" w:rsidRPr="0045254F" w:rsidRDefault="00A460A4" w:rsidP="0070095F">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793" w:name="_Toc449012258"/>
      <w:bookmarkStart w:id="794" w:name="_Toc459387698"/>
      <w:bookmarkStart w:id="795" w:name="_Toc467431384"/>
      <w:bookmarkStart w:id="796" w:name="_Toc481157754"/>
      <w:bookmarkStart w:id="797" w:name="_Toc39140166"/>
      <w:bookmarkStart w:id="798" w:name="_Toc498604792"/>
      <w:bookmarkStart w:id="799" w:name="_Toc498605951"/>
      <w:bookmarkStart w:id="800" w:name="_Toc519176993"/>
      <w:bookmarkStart w:id="801" w:name="_Toc24633302"/>
      <w:bookmarkStart w:id="802" w:name="_Toc105399988"/>
      <w:bookmarkStart w:id="803" w:name="_Toc55555208"/>
      <w:bookmarkStart w:id="804" w:name="_Toc109080726"/>
      <w:bookmarkStart w:id="805" w:name="_Toc103956543"/>
      <w:r w:rsidRPr="0045254F">
        <w:instrText xml:space="preserve">ARTICLE </w:instrText>
      </w:r>
      <w:r>
        <w:instrText>SIXTEEN</w:instrText>
      </w:r>
      <w:r w:rsidRPr="0045254F">
        <w:instrText>:  RECORDS AND AUDIT RIGHTS</w:instrText>
      </w:r>
      <w:bookmarkEnd w:id="793"/>
      <w:bookmarkEnd w:id="794"/>
      <w:bookmarkEnd w:id="795"/>
      <w:bookmarkEnd w:id="796"/>
      <w:bookmarkEnd w:id="797"/>
      <w:bookmarkEnd w:id="798"/>
      <w:bookmarkEnd w:id="799"/>
      <w:bookmarkEnd w:id="800"/>
      <w:bookmarkEnd w:id="801"/>
      <w:bookmarkEnd w:id="802"/>
      <w:bookmarkEnd w:id="803"/>
      <w:bookmarkEnd w:id="804"/>
      <w:bookmarkEnd w:id="805"/>
      <w:r w:rsidRPr="0045254F">
        <w:instrText xml:space="preserve">" \f C \l "1" </w:instrText>
      </w:r>
      <w:r>
        <w:fldChar w:fldCharType="end"/>
      </w:r>
    </w:p>
    <w:p w14:paraId="01432783" w14:textId="77777777" w:rsidR="0070095F" w:rsidRPr="00107ACF" w:rsidRDefault="00A460A4" w:rsidP="00860C70">
      <w:pPr>
        <w:pStyle w:val="DIDFPara11"/>
      </w:pPr>
      <w:r w:rsidRPr="00107ACF">
        <w:t>16.1</w:t>
      </w:r>
      <w:r w:rsidRPr="00107ACF">
        <w:tab/>
      </w:r>
      <w:r w:rsidRPr="00107ACF">
        <w:rPr>
          <w:u w:val="single"/>
        </w:rPr>
        <w:t>Operations Logs</w:t>
      </w:r>
      <w:r>
        <w:fldChar w:fldCharType="begin"/>
      </w:r>
      <w:r w:rsidRPr="00107ACF">
        <w:instrText xml:space="preserve"> TC "</w:instrText>
      </w:r>
      <w:bookmarkStart w:id="806" w:name="_Toc449012259"/>
      <w:bookmarkStart w:id="807" w:name="_Toc459387699"/>
      <w:bookmarkStart w:id="808" w:name="_Toc467431385"/>
      <w:bookmarkStart w:id="809" w:name="_Toc481157755"/>
      <w:bookmarkStart w:id="810" w:name="_Toc39140167"/>
      <w:bookmarkStart w:id="811" w:name="_Toc498604793"/>
      <w:bookmarkStart w:id="812" w:name="_Toc498605952"/>
      <w:bookmarkStart w:id="813" w:name="_Toc519176994"/>
      <w:bookmarkStart w:id="814" w:name="_Toc24633303"/>
      <w:bookmarkStart w:id="815" w:name="_Toc105399989"/>
      <w:bookmarkStart w:id="816" w:name="_Toc55555209"/>
      <w:bookmarkStart w:id="817" w:name="_Toc109080727"/>
      <w:bookmarkStart w:id="818" w:name="_Toc103956544"/>
      <w:r w:rsidRPr="00107ACF">
        <w:instrText>16.1</w:instrText>
      </w:r>
      <w:r w:rsidRPr="00107ACF">
        <w:tab/>
        <w:instrText>Operations Logs</w:instrText>
      </w:r>
      <w:bookmarkEnd w:id="806"/>
      <w:bookmarkEnd w:id="807"/>
      <w:bookmarkEnd w:id="808"/>
      <w:bookmarkEnd w:id="809"/>
      <w:bookmarkEnd w:id="810"/>
      <w:bookmarkEnd w:id="811"/>
      <w:bookmarkEnd w:id="812"/>
      <w:bookmarkEnd w:id="813"/>
      <w:bookmarkEnd w:id="814"/>
      <w:bookmarkEnd w:id="815"/>
      <w:bookmarkEnd w:id="816"/>
      <w:bookmarkEnd w:id="817"/>
      <w:bookmarkEnd w:id="818"/>
      <w:r w:rsidRPr="00107ACF">
        <w:instrText xml:space="preserve">" \f C \l "2" </w:instrText>
      </w:r>
      <w:r>
        <w:fldChar w:fldCharType="end"/>
      </w:r>
      <w:r w:rsidRPr="00107ACF">
        <w:t xml:space="preserve">.  </w:t>
      </w:r>
      <w:bookmarkStart w:id="819" w:name="_Hlk4760962"/>
      <w:r w:rsidRPr="00107ACF">
        <w:t>Seller shall maintain a complete and accurate log of all material operations</w:t>
      </w:r>
      <w:bookmarkEnd w:id="819"/>
      <w:r w:rsidRPr="00107ACF">
        <w:t>.  Such log shall include information on dispatch instructions provided to customers, customer response to dispatch direction, availability, maintenance performed, outages, electrical characteristics of any energy storage systems and similar information relating to the availability, testing and operation of the Project.</w:t>
      </w:r>
      <w:r w:rsidRPr="00860C70">
        <w:t>]</w:t>
      </w:r>
      <w:r w:rsidRPr="00107ACF">
        <w:t xml:space="preserve">  Seller shall provide this information electronically to Buyer within thirty (30) </w:t>
      </w:r>
      <w:r w:rsidR="00F73A8E">
        <w:t xml:space="preserve">calendar </w:t>
      </w:r>
      <w:r w:rsidRPr="00107ACF">
        <w:t xml:space="preserve">days of Buyer’s written request.  At the request of Buyer, the CPUC, or any Governmental Authority, or the staff of the CPUC, Seller shall provide all records demonstrating that the Project is operated and maintained in accordance with Prudent Electrical Practices and applicable Laws, including CPUC General Order 167 if applicable. </w:t>
      </w:r>
      <w:r w:rsidR="005A7D45" w:rsidRPr="005E5D40">
        <w:rPr>
          <w:b/>
          <w:bCs/>
          <w:i/>
          <w:iCs/>
        </w:rPr>
        <w:t>[Only applies to non-EE projects]</w:t>
      </w:r>
      <w:r w:rsidRPr="00107ACF">
        <w:t xml:space="preserve"> </w:t>
      </w:r>
    </w:p>
    <w:p w14:paraId="084F8E28" w14:textId="77777777" w:rsidR="0070095F" w:rsidRPr="00107ACF" w:rsidRDefault="00A460A4" w:rsidP="00860C70">
      <w:pPr>
        <w:pStyle w:val="DIDFPara11"/>
      </w:pPr>
      <w:r w:rsidRPr="00107ACF">
        <w:t>16.2</w:t>
      </w:r>
      <w:r w:rsidRPr="00107ACF">
        <w:tab/>
      </w:r>
      <w:r w:rsidRPr="00107ACF">
        <w:rPr>
          <w:u w:val="single"/>
        </w:rPr>
        <w:t>Records and Audit</w:t>
      </w:r>
      <w:r>
        <w:fldChar w:fldCharType="begin"/>
      </w:r>
      <w:r w:rsidRPr="00107ACF">
        <w:instrText xml:space="preserve"> TC "</w:instrText>
      </w:r>
      <w:bookmarkStart w:id="820" w:name="_Toc449012260"/>
      <w:bookmarkStart w:id="821" w:name="_Toc459387700"/>
      <w:bookmarkStart w:id="822" w:name="_Toc467431386"/>
      <w:bookmarkStart w:id="823" w:name="_Toc481157756"/>
      <w:bookmarkStart w:id="824" w:name="_Toc39140168"/>
      <w:bookmarkStart w:id="825" w:name="_Toc498604794"/>
      <w:bookmarkStart w:id="826" w:name="_Toc498605953"/>
      <w:bookmarkStart w:id="827" w:name="_Toc519176995"/>
      <w:bookmarkStart w:id="828" w:name="_Toc24633304"/>
      <w:bookmarkStart w:id="829" w:name="_Toc105399990"/>
      <w:bookmarkStart w:id="830" w:name="_Toc55555210"/>
      <w:bookmarkStart w:id="831" w:name="_Toc109080728"/>
      <w:bookmarkStart w:id="832" w:name="_Toc103956545"/>
      <w:r w:rsidRPr="00107ACF">
        <w:instrText>16.2</w:instrText>
      </w:r>
      <w:r w:rsidRPr="00107ACF">
        <w:tab/>
        <w:instrText>Records and Audit</w:instrText>
      </w:r>
      <w:bookmarkEnd w:id="820"/>
      <w:bookmarkEnd w:id="821"/>
      <w:bookmarkEnd w:id="822"/>
      <w:bookmarkEnd w:id="823"/>
      <w:bookmarkEnd w:id="824"/>
      <w:bookmarkEnd w:id="825"/>
      <w:bookmarkEnd w:id="826"/>
      <w:bookmarkEnd w:id="827"/>
      <w:bookmarkEnd w:id="828"/>
      <w:bookmarkEnd w:id="829"/>
      <w:bookmarkEnd w:id="830"/>
      <w:bookmarkEnd w:id="831"/>
      <w:bookmarkEnd w:id="832"/>
      <w:r w:rsidRPr="00107ACF">
        <w:instrText xml:space="preserve">" \f C \l "2" </w:instrText>
      </w:r>
      <w:r>
        <w:fldChar w:fldCharType="end"/>
      </w:r>
      <w:r w:rsidRPr="00107ACF">
        <w:t>.</w:t>
      </w:r>
    </w:p>
    <w:p w14:paraId="6F0D4588" w14:textId="77777777" w:rsidR="0070095F" w:rsidRPr="00107ACF" w:rsidRDefault="00A460A4" w:rsidP="00860C70">
      <w:pPr>
        <w:pStyle w:val="DIDFParaa"/>
      </w:pPr>
      <w:r w:rsidRPr="00107ACF">
        <w:t>(a)</w:t>
      </w:r>
      <w:r w:rsidRPr="00107ACF">
        <w:tab/>
      </w:r>
      <w:r w:rsidRPr="00107ACF">
        <w:rPr>
          <w:u w:val="single"/>
        </w:rPr>
        <w:t>Records and Audit</w:t>
      </w:r>
      <w:r w:rsidRPr="00107ACF">
        <w:t xml:space="preserve">.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w:t>
      </w:r>
      <w:r w:rsidR="00F73A8E">
        <w:t xml:space="preserve">calendar </w:t>
      </w:r>
      <w:r w:rsidRPr="00107ACF">
        <w:t>days after the end of each fiscal quarter:</w:t>
      </w:r>
    </w:p>
    <w:p w14:paraId="6B31762A" w14:textId="77777777" w:rsidR="0070095F" w:rsidRPr="00107ACF" w:rsidRDefault="00A460A4" w:rsidP="00860C70">
      <w:pPr>
        <w:pStyle w:val="DIDFParai"/>
      </w:pPr>
      <w:r w:rsidRPr="00107ACF">
        <w:t>(</w:t>
      </w:r>
      <w:proofErr w:type="spellStart"/>
      <w:r w:rsidRPr="00107ACF">
        <w:t>i</w:t>
      </w:r>
      <w:proofErr w:type="spellEnd"/>
      <w:r w:rsidRPr="00107ACF">
        <w:t>)</w:t>
      </w:r>
      <w:r w:rsidRPr="00107ACF">
        <w:tab/>
        <w:t>Seller’s unaudited financial statements and notes to financial statements; and</w:t>
      </w:r>
    </w:p>
    <w:p w14:paraId="638F2650" w14:textId="77777777" w:rsidR="0070095F" w:rsidRPr="00107ACF" w:rsidRDefault="00A460A4" w:rsidP="00860C70">
      <w:pPr>
        <w:pStyle w:val="DIDFParai"/>
      </w:pPr>
      <w:r w:rsidRPr="00107ACF">
        <w:t>(ii)</w:t>
      </w:r>
      <w:r w:rsidRPr="00107ACF">
        <w:tab/>
        <w:t>financial schedules underlying the financial statements.</w:t>
      </w:r>
    </w:p>
    <w:p w14:paraId="05BDAB0D" w14:textId="77777777" w:rsidR="0070095F" w:rsidRPr="00107ACF" w:rsidRDefault="00A460A4" w:rsidP="00860C70">
      <w:pPr>
        <w:pStyle w:val="DIDFParaa"/>
      </w:pPr>
      <w:r w:rsidRPr="00107ACF">
        <w:t>(b)</w:t>
      </w:r>
      <w:r w:rsidRPr="00107ACF">
        <w:tab/>
        <w:t>Any information provided to Buyer pursuant to this Section 16.2 shall be considered confidential in accordance with the terms of this Agreement and shall only be disclosed on an aggregate basis with other entities for which Buyer has similar agreements.  Buyer shall use this information only for financial statement purposes and shall share such information with (</w:t>
      </w:r>
      <w:proofErr w:type="spellStart"/>
      <w:r w:rsidRPr="00107ACF">
        <w:t>i</w:t>
      </w:r>
      <w:proofErr w:type="spellEnd"/>
      <w:r w:rsidRPr="00107ACF">
        <w:t xml:space="preserve">) internal or external parties or (ii) regulatory, </w:t>
      </w:r>
      <w:proofErr w:type="gramStart"/>
      <w:r w:rsidRPr="00107ACF">
        <w:t>administrative</w:t>
      </w:r>
      <w:proofErr w:type="gramEnd"/>
      <w:r w:rsidRPr="00107ACF">
        <w:t xml:space="preserve"> or legal entities or authorities only as necessary in connection with the preparation and audit of Buyer’s financial statements.</w:t>
      </w:r>
    </w:p>
    <w:p w14:paraId="5857B8FC" w14:textId="77777777" w:rsidR="0070095F" w:rsidRPr="00107ACF" w:rsidRDefault="00A460A4" w:rsidP="00860C70">
      <w:pPr>
        <w:pStyle w:val="DIDFParaa"/>
      </w:pPr>
      <w:r w:rsidRPr="00107ACF">
        <w:t>(c)</w:t>
      </w:r>
      <w:r w:rsidRPr="00107ACF">
        <w:tab/>
        <w:t>The Parties shall, for five (5) years after creation or such longer period as may be required by applicable Law, each keep and maintain accurate and detailed records relating to the Project’s deliveries of Distribution Services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38607C48" w14:textId="77777777" w:rsidR="0070095F" w:rsidRPr="00860C70" w:rsidRDefault="00A460A4" w:rsidP="00860C70">
      <w:pPr>
        <w:pStyle w:val="DIDFPara11"/>
      </w:pPr>
      <w:r w:rsidRPr="00107ACF">
        <w:t>16.3</w:t>
      </w:r>
      <w:r w:rsidRPr="00107ACF">
        <w:tab/>
      </w:r>
      <w:r w:rsidRPr="00107ACF">
        <w:rPr>
          <w:u w:val="single"/>
        </w:rPr>
        <w:t>General Audit Right</w:t>
      </w:r>
      <w:r>
        <w:fldChar w:fldCharType="begin"/>
      </w:r>
      <w:r w:rsidRPr="00107ACF">
        <w:instrText xml:space="preserve"> TC "</w:instrText>
      </w:r>
      <w:bookmarkStart w:id="833" w:name="_Toc449012261"/>
      <w:bookmarkStart w:id="834" w:name="_Toc459387701"/>
      <w:bookmarkStart w:id="835" w:name="_Toc467431387"/>
      <w:bookmarkStart w:id="836" w:name="_Toc481157757"/>
      <w:bookmarkStart w:id="837" w:name="_Toc39140169"/>
      <w:bookmarkStart w:id="838" w:name="_Toc498604795"/>
      <w:bookmarkStart w:id="839" w:name="_Toc498605954"/>
      <w:bookmarkStart w:id="840" w:name="_Toc519176996"/>
      <w:bookmarkStart w:id="841" w:name="_Toc24633305"/>
      <w:bookmarkStart w:id="842" w:name="_Toc105399991"/>
      <w:bookmarkStart w:id="843" w:name="_Toc55555211"/>
      <w:bookmarkStart w:id="844" w:name="_Toc109080729"/>
      <w:bookmarkStart w:id="845" w:name="_Toc103956546"/>
      <w:r w:rsidRPr="00107ACF">
        <w:instrText>16.3</w:instrText>
      </w:r>
      <w:r w:rsidRPr="00107ACF">
        <w:tab/>
        <w:instrText>General Audit Right</w:instrText>
      </w:r>
      <w:bookmarkEnd w:id="833"/>
      <w:bookmarkEnd w:id="834"/>
      <w:bookmarkEnd w:id="835"/>
      <w:bookmarkEnd w:id="836"/>
      <w:bookmarkEnd w:id="837"/>
      <w:bookmarkEnd w:id="838"/>
      <w:bookmarkEnd w:id="839"/>
      <w:bookmarkEnd w:id="840"/>
      <w:bookmarkEnd w:id="841"/>
      <w:bookmarkEnd w:id="842"/>
      <w:bookmarkEnd w:id="843"/>
      <w:bookmarkEnd w:id="844"/>
      <w:bookmarkEnd w:id="845"/>
      <w:r w:rsidRPr="00107ACF">
        <w:instrText xml:space="preserve">" \f C \l "2" </w:instrText>
      </w:r>
      <w:r>
        <w:fldChar w:fldCharType="end"/>
      </w:r>
      <w:r w:rsidRPr="00107AC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material inaccuracy in any statement, the necessary adjustments shall be made promptly; provided that, if the examining Party raises its objection more than twelve (12) months after the date of the statement in question, that objection shall be deemed waived.  </w:t>
      </w:r>
    </w:p>
    <w:p w14:paraId="688C9CBD" w14:textId="77777777" w:rsidR="0070095F" w:rsidRPr="00107ACF" w:rsidRDefault="00A460A4" w:rsidP="00860C70">
      <w:pPr>
        <w:pStyle w:val="DIDFPara11"/>
      </w:pPr>
      <w:r w:rsidRPr="00107ACF">
        <w:t>16.4</w:t>
      </w:r>
      <w:r w:rsidRPr="00107ACF">
        <w:tab/>
      </w:r>
      <w:r w:rsidRPr="00107ACF">
        <w:rPr>
          <w:u w:val="single"/>
        </w:rPr>
        <w:t>Data Request Cooperation</w:t>
      </w:r>
      <w:r>
        <w:fldChar w:fldCharType="begin"/>
      </w:r>
      <w:r w:rsidRPr="00107ACF">
        <w:instrText xml:space="preserve"> TC "</w:instrText>
      </w:r>
      <w:bookmarkStart w:id="846" w:name="_Toc449012262"/>
      <w:bookmarkStart w:id="847" w:name="_Toc459387702"/>
      <w:bookmarkStart w:id="848" w:name="_Toc467431388"/>
      <w:bookmarkStart w:id="849" w:name="_Toc481157758"/>
      <w:bookmarkStart w:id="850" w:name="_Toc39140170"/>
      <w:bookmarkStart w:id="851" w:name="_Toc498604796"/>
      <w:bookmarkStart w:id="852" w:name="_Toc498605955"/>
      <w:bookmarkStart w:id="853" w:name="_Toc519176997"/>
      <w:bookmarkStart w:id="854" w:name="_Toc24633306"/>
      <w:bookmarkStart w:id="855" w:name="_Toc105399992"/>
      <w:bookmarkStart w:id="856" w:name="_Toc55555212"/>
      <w:bookmarkStart w:id="857" w:name="_Toc109080730"/>
      <w:bookmarkStart w:id="858" w:name="_Toc103956547"/>
      <w:r w:rsidRPr="00107ACF">
        <w:instrText>16.4</w:instrText>
      </w:r>
      <w:r w:rsidRPr="00107ACF">
        <w:tab/>
        <w:instrText>Data Request Cooperation</w:instrText>
      </w:r>
      <w:bookmarkEnd w:id="846"/>
      <w:bookmarkEnd w:id="847"/>
      <w:bookmarkEnd w:id="848"/>
      <w:bookmarkEnd w:id="849"/>
      <w:bookmarkEnd w:id="850"/>
      <w:bookmarkEnd w:id="851"/>
      <w:bookmarkEnd w:id="852"/>
      <w:bookmarkEnd w:id="853"/>
      <w:bookmarkEnd w:id="854"/>
      <w:bookmarkEnd w:id="855"/>
      <w:bookmarkEnd w:id="856"/>
      <w:bookmarkEnd w:id="857"/>
      <w:bookmarkEnd w:id="858"/>
      <w:r w:rsidRPr="00107ACF">
        <w:instrText xml:space="preserve">" \f C \l "2" </w:instrText>
      </w:r>
      <w:r>
        <w:fldChar w:fldCharType="end"/>
      </w:r>
      <w:r w:rsidRPr="00107ACF">
        <w:t xml:space="preserve">.  Each Party shall use reasonable efforts to assist the other Party in gathering information for and preparing responses to data requests and other inquiries from Governmental Authorities that are related to or associated with the Project, delivery of Distribution Services and/or this Agreement, subject to the requirements of Article Nineteen (Confidentiality).  </w:t>
      </w:r>
    </w:p>
    <w:p w14:paraId="7565DC8B" w14:textId="77777777" w:rsidR="0070095F" w:rsidRPr="00107ACF" w:rsidRDefault="00A460A4" w:rsidP="00860C70">
      <w:pPr>
        <w:pStyle w:val="DIDFPara11"/>
      </w:pPr>
      <w:r w:rsidRPr="00107ACF">
        <w:t>16.5</w:t>
      </w:r>
      <w:r w:rsidRPr="00107ACF">
        <w:tab/>
      </w:r>
      <w:r w:rsidRPr="00107ACF">
        <w:rPr>
          <w:u w:val="single"/>
        </w:rPr>
        <w:t>Access Rights</w:t>
      </w:r>
      <w:r>
        <w:fldChar w:fldCharType="begin"/>
      </w:r>
      <w:r w:rsidRPr="00107ACF">
        <w:instrText xml:space="preserve"> TC "</w:instrText>
      </w:r>
      <w:bookmarkStart w:id="859" w:name="_Toc449012263"/>
      <w:bookmarkStart w:id="860" w:name="_Toc459387703"/>
      <w:bookmarkStart w:id="861" w:name="_Toc467431389"/>
      <w:bookmarkStart w:id="862" w:name="_Toc481157759"/>
      <w:bookmarkStart w:id="863" w:name="_Toc39140171"/>
      <w:bookmarkStart w:id="864" w:name="_Toc498604797"/>
      <w:bookmarkStart w:id="865" w:name="_Toc498605956"/>
      <w:bookmarkStart w:id="866" w:name="_Toc519176998"/>
      <w:bookmarkStart w:id="867" w:name="_Toc24633307"/>
      <w:bookmarkStart w:id="868" w:name="_Toc105399993"/>
      <w:bookmarkStart w:id="869" w:name="_Toc55555213"/>
      <w:bookmarkStart w:id="870" w:name="_Toc109080731"/>
      <w:bookmarkStart w:id="871" w:name="_Toc103956548"/>
      <w:r w:rsidRPr="00107ACF">
        <w:instrText>16.5</w:instrText>
      </w:r>
      <w:r w:rsidRPr="00107ACF">
        <w:tab/>
        <w:instrText>Access Rights</w:instrText>
      </w:r>
      <w:bookmarkEnd w:id="859"/>
      <w:bookmarkEnd w:id="860"/>
      <w:bookmarkEnd w:id="861"/>
      <w:bookmarkEnd w:id="862"/>
      <w:bookmarkEnd w:id="863"/>
      <w:bookmarkEnd w:id="864"/>
      <w:bookmarkEnd w:id="865"/>
      <w:bookmarkEnd w:id="866"/>
      <w:bookmarkEnd w:id="867"/>
      <w:bookmarkEnd w:id="868"/>
      <w:bookmarkEnd w:id="869"/>
      <w:bookmarkEnd w:id="870"/>
      <w:bookmarkEnd w:id="871"/>
      <w:r w:rsidRPr="00107ACF">
        <w:instrText xml:space="preserve">" \f C \l "2" </w:instrText>
      </w:r>
      <w:r>
        <w:fldChar w:fldCharType="end"/>
      </w:r>
      <w:r w:rsidRPr="00107ACF">
        <w:t xml:space="preserve">.  Buyer, its authorized agents, </w:t>
      </w:r>
      <w:proofErr w:type="gramStart"/>
      <w:r w:rsidRPr="00107ACF">
        <w:t>employees</w:t>
      </w:r>
      <w:proofErr w:type="gramEnd"/>
      <w:r w:rsidRPr="00107ACF">
        <w:t xml:space="preserve"> and inspectors, have, while observing and abiding by safety and security procedures of the Parties and Seller’s Affiliate, and subject to the insurance requirements of Section 15.7, the right of ingress to and egress from the Project</w:t>
      </w:r>
      <w:bookmarkStart w:id="872" w:name="_DV_C400"/>
      <w:r w:rsidRPr="00107ACF">
        <w:t>, including the Site(s) with reasonable advance Notice</w:t>
      </w:r>
      <w:bookmarkEnd w:id="872"/>
      <w:r w:rsidRPr="00107AC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14:paraId="5FCAB130" w14:textId="77777777" w:rsidR="0070095F" w:rsidRPr="0045254F" w:rsidRDefault="00A460A4" w:rsidP="0070095F">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873" w:name="_Toc449012264"/>
      <w:bookmarkStart w:id="874" w:name="_Toc459387704"/>
      <w:bookmarkStart w:id="875" w:name="_Toc467431390"/>
      <w:bookmarkStart w:id="876" w:name="_Toc481157760"/>
      <w:bookmarkStart w:id="877" w:name="_Toc39140172"/>
      <w:bookmarkStart w:id="878" w:name="_Toc498604798"/>
      <w:bookmarkStart w:id="879" w:name="_Toc498605957"/>
      <w:bookmarkStart w:id="880" w:name="_Toc519176999"/>
      <w:bookmarkStart w:id="881" w:name="_Toc24633308"/>
      <w:bookmarkStart w:id="882" w:name="_Toc105399994"/>
      <w:bookmarkStart w:id="883" w:name="_Toc55555214"/>
      <w:bookmarkStart w:id="884" w:name="_Toc109080732"/>
      <w:bookmarkStart w:id="885" w:name="_Toc103956549"/>
      <w:r w:rsidRPr="0045254F">
        <w:instrText xml:space="preserve">ARTICLE </w:instrText>
      </w:r>
      <w:r>
        <w:instrText>SEVENTEEN</w:instrText>
      </w:r>
      <w:r w:rsidRPr="0045254F">
        <w:instrText>:  ASSIGNMENT</w:instrText>
      </w:r>
      <w:bookmarkEnd w:id="873"/>
      <w:bookmarkEnd w:id="874"/>
      <w:bookmarkEnd w:id="875"/>
      <w:bookmarkEnd w:id="876"/>
      <w:bookmarkEnd w:id="877"/>
      <w:bookmarkEnd w:id="878"/>
      <w:bookmarkEnd w:id="879"/>
      <w:bookmarkEnd w:id="880"/>
      <w:bookmarkEnd w:id="881"/>
      <w:bookmarkEnd w:id="882"/>
      <w:bookmarkEnd w:id="883"/>
      <w:bookmarkEnd w:id="884"/>
      <w:bookmarkEnd w:id="885"/>
      <w:r w:rsidRPr="0045254F">
        <w:instrText xml:space="preserve">" \f C \l "1" </w:instrText>
      </w:r>
      <w:r>
        <w:fldChar w:fldCharType="end"/>
      </w:r>
    </w:p>
    <w:p w14:paraId="7DFC5F77" w14:textId="77777777" w:rsidR="0070095F" w:rsidRPr="00107ACF" w:rsidRDefault="00A460A4" w:rsidP="00860C70">
      <w:pPr>
        <w:pStyle w:val="DIDFPara11"/>
      </w:pPr>
      <w:r w:rsidRPr="0045254F">
        <w:t>1</w:t>
      </w:r>
      <w:r>
        <w:t>7</w:t>
      </w:r>
      <w:r w:rsidRPr="0045254F">
        <w:t>.1</w:t>
      </w:r>
      <w:r w:rsidRPr="0045254F">
        <w:tab/>
      </w:r>
      <w:r w:rsidRPr="00E832B1">
        <w:rPr>
          <w:u w:val="single"/>
        </w:rPr>
        <w:t>General Assignment</w:t>
      </w:r>
      <w:r>
        <w:fldChar w:fldCharType="begin"/>
      </w:r>
      <w:r w:rsidRPr="00107ACF">
        <w:instrText xml:space="preserve"> TC "</w:instrText>
      </w:r>
      <w:bookmarkStart w:id="886" w:name="_Toc449012265"/>
      <w:bookmarkStart w:id="887" w:name="_Toc459387705"/>
      <w:bookmarkStart w:id="888" w:name="_Toc467431391"/>
      <w:bookmarkStart w:id="889" w:name="_Toc481157761"/>
      <w:bookmarkStart w:id="890" w:name="_Toc39140173"/>
      <w:bookmarkStart w:id="891" w:name="_Toc498604799"/>
      <w:bookmarkStart w:id="892" w:name="_Toc498605958"/>
      <w:bookmarkStart w:id="893" w:name="_Toc519177000"/>
      <w:bookmarkStart w:id="894" w:name="_Toc24633309"/>
      <w:bookmarkStart w:id="895" w:name="_Toc105399995"/>
      <w:bookmarkStart w:id="896" w:name="_Toc55555215"/>
      <w:bookmarkStart w:id="897" w:name="_Toc109080733"/>
      <w:bookmarkStart w:id="898" w:name="_Toc103956550"/>
      <w:r w:rsidRPr="00107ACF">
        <w:instrText>17.1</w:instrText>
      </w:r>
      <w:r w:rsidRPr="00107ACF">
        <w:tab/>
        <w:instrText>General Assignment</w:instrText>
      </w:r>
      <w:bookmarkEnd w:id="886"/>
      <w:bookmarkEnd w:id="887"/>
      <w:bookmarkEnd w:id="888"/>
      <w:bookmarkEnd w:id="889"/>
      <w:bookmarkEnd w:id="890"/>
      <w:bookmarkEnd w:id="891"/>
      <w:bookmarkEnd w:id="892"/>
      <w:bookmarkEnd w:id="893"/>
      <w:bookmarkEnd w:id="894"/>
      <w:bookmarkEnd w:id="895"/>
      <w:bookmarkEnd w:id="896"/>
      <w:bookmarkEnd w:id="897"/>
      <w:bookmarkEnd w:id="898"/>
      <w:r w:rsidRPr="00107ACF">
        <w:instrText xml:space="preserve">" \f C \l "2" </w:instrText>
      </w:r>
      <w:r>
        <w:fldChar w:fldCharType="end"/>
      </w:r>
      <w:r w:rsidRPr="00107ACF">
        <w:t>.   Neither Party shall assign this Agreement or its rights hereunder without the prior written consent of the other Party,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55E7610C" w14:textId="77777777" w:rsidR="0070095F" w:rsidRPr="00107ACF" w:rsidRDefault="00A460A4" w:rsidP="00860C70">
      <w:pPr>
        <w:pStyle w:val="DIDFPara11"/>
      </w:pPr>
      <w:r w:rsidRPr="00107ACF">
        <w:t>17.2</w:t>
      </w:r>
      <w:r w:rsidRPr="00107ACF">
        <w:tab/>
      </w:r>
      <w:r w:rsidRPr="00E832B1">
        <w:rPr>
          <w:u w:val="single"/>
        </w:rPr>
        <w:t>Assignment to Financing Providers</w:t>
      </w:r>
      <w:r>
        <w:fldChar w:fldCharType="begin"/>
      </w:r>
      <w:r w:rsidRPr="00107ACF">
        <w:instrText xml:space="preserve"> TC "</w:instrText>
      </w:r>
      <w:bookmarkStart w:id="899" w:name="_Toc449012266"/>
      <w:bookmarkStart w:id="900" w:name="_Toc459387706"/>
      <w:bookmarkStart w:id="901" w:name="_Toc467431392"/>
      <w:bookmarkStart w:id="902" w:name="_Toc481157762"/>
      <w:bookmarkStart w:id="903" w:name="_Toc39140174"/>
      <w:bookmarkStart w:id="904" w:name="_Toc498604800"/>
      <w:bookmarkStart w:id="905" w:name="_Toc498605959"/>
      <w:bookmarkStart w:id="906" w:name="_Toc519177001"/>
      <w:bookmarkStart w:id="907" w:name="_Toc24633310"/>
      <w:bookmarkStart w:id="908" w:name="_Toc105399996"/>
      <w:bookmarkStart w:id="909" w:name="_Toc55555216"/>
      <w:bookmarkStart w:id="910" w:name="_Toc109080734"/>
      <w:bookmarkStart w:id="911" w:name="_Toc103956551"/>
      <w:r w:rsidRPr="00107ACF">
        <w:instrText>17.2</w:instrText>
      </w:r>
      <w:r w:rsidRPr="00107ACF">
        <w:tab/>
        <w:instrText>Assignment to Financing Providers</w:instrText>
      </w:r>
      <w:bookmarkEnd w:id="899"/>
      <w:bookmarkEnd w:id="900"/>
      <w:bookmarkEnd w:id="901"/>
      <w:bookmarkEnd w:id="902"/>
      <w:bookmarkEnd w:id="903"/>
      <w:bookmarkEnd w:id="904"/>
      <w:bookmarkEnd w:id="905"/>
      <w:bookmarkEnd w:id="906"/>
      <w:bookmarkEnd w:id="907"/>
      <w:bookmarkEnd w:id="908"/>
      <w:bookmarkEnd w:id="909"/>
      <w:bookmarkEnd w:id="910"/>
      <w:bookmarkEnd w:id="911"/>
      <w:r w:rsidRPr="00107ACF">
        <w:instrText xml:space="preserve">" \f C \l "2" </w:instrText>
      </w:r>
      <w:r>
        <w:fldChar w:fldCharType="end"/>
      </w:r>
      <w:r w:rsidRPr="00107AC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Financing Consent to Assignment attached as </w:t>
      </w:r>
      <w:r w:rsidRPr="00CA49D1">
        <w:rPr>
          <w:u w:val="single"/>
        </w:rPr>
        <w:t>Appendix X</w:t>
      </w:r>
      <w:r w:rsidRPr="00107ACF">
        <w:t xml:space="preserve"> provided that (a) Buyer will not be required to consent to any additional terms or conditions beyond those contained in </w:t>
      </w:r>
      <w:r w:rsidRPr="00CA49D1">
        <w:rPr>
          <w:u w:val="single"/>
        </w:rPr>
        <w:t>Appendix X</w:t>
      </w:r>
      <w:r w:rsidRPr="00107AC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2882FD46" w14:textId="77777777" w:rsidR="000F4541" w:rsidRPr="000F4541" w:rsidRDefault="00A460A4" w:rsidP="000F4541">
      <w:pPr>
        <w:pStyle w:val="CapStoragePara11"/>
      </w:pPr>
      <w:r w:rsidRPr="00107ACF">
        <w:t>17.3</w:t>
      </w:r>
      <w:r w:rsidRPr="00107ACF">
        <w:tab/>
      </w:r>
      <w:bookmarkStart w:id="912" w:name="_Hlk111715823"/>
      <w:r w:rsidRPr="00E832B1">
        <w:rPr>
          <w:u w:val="single"/>
        </w:rPr>
        <w:t>Assignment in Connection with a Change in Control</w:t>
      </w:r>
      <w:r>
        <w:fldChar w:fldCharType="begin"/>
      </w:r>
      <w:r w:rsidRPr="00107ACF">
        <w:instrText xml:space="preserve"> TC "</w:instrText>
      </w:r>
      <w:bookmarkStart w:id="913" w:name="_Toc449012267"/>
      <w:bookmarkStart w:id="914" w:name="_Toc459387707"/>
      <w:bookmarkStart w:id="915" w:name="_Toc467431393"/>
      <w:bookmarkStart w:id="916" w:name="_Toc481157763"/>
      <w:bookmarkStart w:id="917" w:name="_Toc39140175"/>
      <w:bookmarkStart w:id="918" w:name="_Toc498604801"/>
      <w:bookmarkStart w:id="919" w:name="_Toc498605960"/>
      <w:bookmarkStart w:id="920" w:name="_Toc519177002"/>
      <w:bookmarkStart w:id="921" w:name="_Toc24633311"/>
      <w:bookmarkStart w:id="922" w:name="_Toc105399997"/>
      <w:bookmarkStart w:id="923" w:name="_Toc55555217"/>
      <w:bookmarkStart w:id="924" w:name="_Toc109080735"/>
      <w:bookmarkStart w:id="925" w:name="_Toc103956552"/>
      <w:r w:rsidRPr="00107ACF">
        <w:instrText>17.3</w:instrText>
      </w:r>
      <w:r w:rsidRPr="00107ACF">
        <w:tab/>
        <w:instrText>Assignment in Connection with a Change in Control</w:instrText>
      </w:r>
      <w:bookmarkEnd w:id="913"/>
      <w:bookmarkEnd w:id="914"/>
      <w:bookmarkEnd w:id="915"/>
      <w:bookmarkEnd w:id="916"/>
      <w:bookmarkEnd w:id="917"/>
      <w:bookmarkEnd w:id="918"/>
      <w:bookmarkEnd w:id="919"/>
      <w:bookmarkEnd w:id="920"/>
      <w:bookmarkEnd w:id="921"/>
      <w:bookmarkEnd w:id="922"/>
      <w:bookmarkEnd w:id="923"/>
      <w:bookmarkEnd w:id="924"/>
      <w:bookmarkEnd w:id="925"/>
      <w:r w:rsidRPr="00107ACF">
        <w:instrText xml:space="preserve">" \f C \l "2" </w:instrText>
      </w:r>
      <w:r>
        <w:fldChar w:fldCharType="end"/>
      </w:r>
      <w:r w:rsidRPr="00107ACF">
        <w:t xml:space="preserve">.  </w:t>
      </w:r>
      <w:r w:rsidR="000F4541" w:rsidRPr="000F4541">
        <w:t xml:space="preserve">Except in connection with public market transactions of the equity interests or capital stock of Seller or Seller’s Affiliates’, Seller shall provide Buyer notice of any direct change of control of Seller (whether voluntary or by operation of Law).  </w:t>
      </w:r>
    </w:p>
    <w:bookmarkEnd w:id="912"/>
    <w:p w14:paraId="443B4032" w14:textId="77777777" w:rsidR="0070095F" w:rsidRPr="0045254F" w:rsidRDefault="0070095F" w:rsidP="00EE68C5">
      <w:pPr>
        <w:pStyle w:val="ESAPara11"/>
      </w:pPr>
    </w:p>
    <w:p w14:paraId="301A88DE" w14:textId="77777777" w:rsidR="0070095F" w:rsidRPr="0045254F" w:rsidRDefault="00A460A4" w:rsidP="00860C70">
      <w:pPr>
        <w:pStyle w:val="DIDFPara11"/>
      </w:pPr>
      <w:r w:rsidRPr="00107ACF">
        <w:t>17.4</w:t>
      </w:r>
      <w:r w:rsidRPr="00107ACF">
        <w:tab/>
      </w:r>
      <w:r w:rsidRPr="00E832B1">
        <w:rPr>
          <w:u w:val="single"/>
        </w:rPr>
        <w:t>Unauthorized Assignment</w:t>
      </w:r>
      <w:r>
        <w:fldChar w:fldCharType="begin"/>
      </w:r>
      <w:r w:rsidRPr="0045254F">
        <w:instrText xml:space="preserve"> TC "</w:instrText>
      </w:r>
      <w:bookmarkStart w:id="926" w:name="_Toc449012268"/>
      <w:bookmarkStart w:id="927" w:name="_Toc459387708"/>
      <w:bookmarkStart w:id="928" w:name="_Toc467431394"/>
      <w:bookmarkStart w:id="929" w:name="_Toc481157764"/>
      <w:bookmarkStart w:id="930" w:name="_Toc39140176"/>
      <w:bookmarkStart w:id="931" w:name="_Toc498604802"/>
      <w:bookmarkStart w:id="932" w:name="_Toc498605961"/>
      <w:bookmarkStart w:id="933" w:name="_Toc519177003"/>
      <w:bookmarkStart w:id="934" w:name="_Toc24633312"/>
      <w:bookmarkStart w:id="935" w:name="_Toc105399998"/>
      <w:bookmarkStart w:id="936" w:name="_Toc55555218"/>
      <w:bookmarkStart w:id="937" w:name="_Toc109080736"/>
      <w:bookmarkStart w:id="938" w:name="_Toc103956553"/>
      <w:r w:rsidRPr="0045254F">
        <w:instrText>1</w:instrText>
      </w:r>
      <w:r>
        <w:instrText>7</w:instrText>
      </w:r>
      <w:r w:rsidRPr="0045254F">
        <w:instrText>.4</w:instrText>
      </w:r>
      <w:r w:rsidRPr="0045254F">
        <w:tab/>
        <w:instrText>Unauthorized Assignment</w:instrText>
      </w:r>
      <w:bookmarkEnd w:id="926"/>
      <w:bookmarkEnd w:id="927"/>
      <w:bookmarkEnd w:id="928"/>
      <w:bookmarkEnd w:id="929"/>
      <w:bookmarkEnd w:id="930"/>
      <w:bookmarkEnd w:id="931"/>
      <w:bookmarkEnd w:id="932"/>
      <w:bookmarkEnd w:id="933"/>
      <w:bookmarkEnd w:id="934"/>
      <w:bookmarkEnd w:id="935"/>
      <w:bookmarkEnd w:id="936"/>
      <w:bookmarkEnd w:id="937"/>
      <w:bookmarkEnd w:id="938"/>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14:paraId="05018A2A" w14:textId="77777777" w:rsidR="0070095F" w:rsidRPr="0045254F" w:rsidRDefault="00A460A4" w:rsidP="0070095F">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939" w:name="_Toc449012269"/>
      <w:bookmarkStart w:id="940" w:name="_Toc459387709"/>
      <w:bookmarkStart w:id="941" w:name="_Toc467431395"/>
      <w:bookmarkStart w:id="942" w:name="_Toc481157765"/>
      <w:bookmarkStart w:id="943" w:name="_Toc39140177"/>
      <w:bookmarkStart w:id="944" w:name="_Toc498604803"/>
      <w:bookmarkStart w:id="945" w:name="_Toc498605962"/>
      <w:bookmarkStart w:id="946" w:name="_Toc519177004"/>
      <w:bookmarkStart w:id="947" w:name="_Toc24633313"/>
      <w:bookmarkStart w:id="948" w:name="_Toc105399999"/>
      <w:bookmarkStart w:id="949" w:name="_Toc55555219"/>
      <w:bookmarkStart w:id="950" w:name="_Toc109080737"/>
      <w:bookmarkStart w:id="951" w:name="_Toc103956554"/>
      <w:r w:rsidRPr="0045254F">
        <w:instrText xml:space="preserve">ARTICLE </w:instrText>
      </w:r>
      <w:r>
        <w:instrText>EIGHTEEN</w:instrText>
      </w:r>
      <w:r w:rsidRPr="0045254F">
        <w:instrText>:  DISPUTE RESOLUTION</w:instrText>
      </w:r>
      <w:bookmarkEnd w:id="939"/>
      <w:bookmarkEnd w:id="940"/>
      <w:bookmarkEnd w:id="941"/>
      <w:bookmarkEnd w:id="942"/>
      <w:bookmarkEnd w:id="943"/>
      <w:bookmarkEnd w:id="944"/>
      <w:bookmarkEnd w:id="945"/>
      <w:bookmarkEnd w:id="946"/>
      <w:bookmarkEnd w:id="947"/>
      <w:bookmarkEnd w:id="948"/>
      <w:bookmarkEnd w:id="949"/>
      <w:bookmarkEnd w:id="950"/>
      <w:bookmarkEnd w:id="951"/>
      <w:r w:rsidRPr="0045254F">
        <w:instrText xml:space="preserve">" \f C \l "1" </w:instrText>
      </w:r>
      <w:r>
        <w:fldChar w:fldCharType="end"/>
      </w:r>
    </w:p>
    <w:p w14:paraId="271E14BF" w14:textId="77777777" w:rsidR="0070095F" w:rsidRPr="00E832B1" w:rsidRDefault="00A460A4" w:rsidP="00860C70">
      <w:pPr>
        <w:pStyle w:val="DIDFPara11"/>
      </w:pPr>
      <w:r w:rsidRPr="00E832B1">
        <w:t>18.1</w:t>
      </w:r>
      <w:r w:rsidRPr="00E832B1">
        <w:tab/>
      </w:r>
      <w:r w:rsidRPr="00E832B1">
        <w:rPr>
          <w:u w:val="single"/>
        </w:rPr>
        <w:t>Intent of the Parties</w:t>
      </w:r>
      <w:r>
        <w:fldChar w:fldCharType="begin"/>
      </w:r>
      <w:r w:rsidRPr="00E832B1">
        <w:instrText xml:space="preserve"> TC "</w:instrText>
      </w:r>
      <w:bookmarkStart w:id="952" w:name="_Toc449012270"/>
      <w:bookmarkStart w:id="953" w:name="_Toc459387710"/>
      <w:bookmarkStart w:id="954" w:name="_Toc467431396"/>
      <w:bookmarkStart w:id="955" w:name="_Toc481157766"/>
      <w:bookmarkStart w:id="956" w:name="_Toc39140178"/>
      <w:bookmarkStart w:id="957" w:name="_Toc498604804"/>
      <w:bookmarkStart w:id="958" w:name="_Toc498605963"/>
      <w:bookmarkStart w:id="959" w:name="_Toc519177005"/>
      <w:bookmarkStart w:id="960" w:name="_Toc24633314"/>
      <w:bookmarkStart w:id="961" w:name="_Toc105400000"/>
      <w:bookmarkStart w:id="962" w:name="_Toc55555220"/>
      <w:bookmarkStart w:id="963" w:name="_Toc109080738"/>
      <w:bookmarkStart w:id="964" w:name="_Toc103956555"/>
      <w:r w:rsidRPr="00E832B1">
        <w:instrText>18.1</w:instrText>
      </w:r>
      <w:r w:rsidRPr="00E832B1">
        <w:tab/>
        <w:instrText>Intent of the Parties</w:instrText>
      </w:r>
      <w:bookmarkEnd w:id="952"/>
      <w:bookmarkEnd w:id="953"/>
      <w:bookmarkEnd w:id="954"/>
      <w:bookmarkEnd w:id="955"/>
      <w:bookmarkEnd w:id="956"/>
      <w:bookmarkEnd w:id="957"/>
      <w:bookmarkEnd w:id="958"/>
      <w:bookmarkEnd w:id="959"/>
      <w:bookmarkEnd w:id="960"/>
      <w:bookmarkEnd w:id="961"/>
      <w:bookmarkEnd w:id="962"/>
      <w:bookmarkEnd w:id="963"/>
      <w:bookmarkEnd w:id="964"/>
      <w:r w:rsidRPr="00E832B1">
        <w:instrText xml:space="preserve">" \f C \l "2" </w:instrText>
      </w:r>
      <w:r>
        <w:fldChar w:fldCharType="end"/>
      </w:r>
      <w:r w:rsidRPr="00E832B1">
        <w:t>.  Except as provided in the next sentence, the sole procedure to resolve any claim arising out of or relating to this Agreement or any related agreement is the dispute resolution procedure set forth in this Article Eighteen.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480EB2A9" w14:textId="77777777" w:rsidR="0070095F" w:rsidRPr="00E832B1" w:rsidRDefault="00A460A4" w:rsidP="00860C70">
      <w:pPr>
        <w:pStyle w:val="DIDFPara11"/>
        <w:keepNext/>
      </w:pPr>
      <w:r w:rsidRPr="00E832B1">
        <w:t>18.2</w:t>
      </w:r>
      <w:r w:rsidRPr="00E832B1">
        <w:tab/>
      </w:r>
      <w:r w:rsidRPr="00E832B1">
        <w:rPr>
          <w:u w:val="single"/>
        </w:rPr>
        <w:t>Management Negotiations</w:t>
      </w:r>
      <w:r>
        <w:fldChar w:fldCharType="begin"/>
      </w:r>
      <w:r w:rsidRPr="00E832B1">
        <w:instrText xml:space="preserve"> TC "</w:instrText>
      </w:r>
      <w:bookmarkStart w:id="965" w:name="_Toc449012271"/>
      <w:bookmarkStart w:id="966" w:name="_Toc459387711"/>
      <w:bookmarkStart w:id="967" w:name="_Toc467431397"/>
      <w:bookmarkStart w:id="968" w:name="_Toc481157767"/>
      <w:bookmarkStart w:id="969" w:name="_Toc39140179"/>
      <w:bookmarkStart w:id="970" w:name="_Toc498604805"/>
      <w:bookmarkStart w:id="971" w:name="_Toc498605964"/>
      <w:bookmarkStart w:id="972" w:name="_Toc519177006"/>
      <w:bookmarkStart w:id="973" w:name="_Toc24633315"/>
      <w:bookmarkStart w:id="974" w:name="_Toc105400001"/>
      <w:bookmarkStart w:id="975" w:name="_Toc55555221"/>
      <w:bookmarkStart w:id="976" w:name="_Toc109080739"/>
      <w:bookmarkStart w:id="977" w:name="_Toc103956556"/>
      <w:r w:rsidRPr="00E832B1">
        <w:instrText>18.2</w:instrText>
      </w:r>
      <w:r w:rsidRPr="00E832B1">
        <w:tab/>
        <w:instrText>Management Negotiations</w:instrText>
      </w:r>
      <w:bookmarkEnd w:id="965"/>
      <w:bookmarkEnd w:id="966"/>
      <w:bookmarkEnd w:id="967"/>
      <w:bookmarkEnd w:id="968"/>
      <w:bookmarkEnd w:id="969"/>
      <w:bookmarkEnd w:id="970"/>
      <w:bookmarkEnd w:id="971"/>
      <w:bookmarkEnd w:id="972"/>
      <w:bookmarkEnd w:id="973"/>
      <w:bookmarkEnd w:id="974"/>
      <w:bookmarkEnd w:id="975"/>
      <w:bookmarkEnd w:id="976"/>
      <w:bookmarkEnd w:id="977"/>
      <w:r w:rsidRPr="00E832B1">
        <w:instrText xml:space="preserve">" \f C \l "2" </w:instrText>
      </w:r>
      <w:r>
        <w:fldChar w:fldCharType="end"/>
      </w:r>
      <w:r w:rsidRPr="00E832B1">
        <w:t>.</w:t>
      </w:r>
    </w:p>
    <w:p w14:paraId="76E8DDF9" w14:textId="77777777" w:rsidR="0070095F" w:rsidRPr="00E832B1" w:rsidRDefault="00A460A4" w:rsidP="00860C70">
      <w:pPr>
        <w:pStyle w:val="DIDFParaa"/>
      </w:pPr>
      <w:r w:rsidRPr="00E832B1">
        <w:t>(a)</w:t>
      </w:r>
      <w:r w:rsidRPr="00E832B1">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5E989ED4" w14:textId="77777777" w:rsidR="0070095F" w:rsidRPr="00E832B1" w:rsidRDefault="00A460A4" w:rsidP="00860C70">
      <w:pPr>
        <w:pStyle w:val="DIDFParaa"/>
      </w:pPr>
      <w:r w:rsidRPr="00E832B1">
        <w:t>(b)</w:t>
      </w:r>
      <w:r w:rsidRPr="00E832B1">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20121125" w14:textId="77777777" w:rsidR="0070095F" w:rsidRPr="00E832B1" w:rsidRDefault="00A460A4" w:rsidP="00860C70">
      <w:pPr>
        <w:pStyle w:val="DIDFParaa"/>
      </w:pPr>
      <w:r w:rsidRPr="00E832B1">
        <w:t>(c)</w:t>
      </w:r>
      <w:r w:rsidRPr="00E832B1">
        <w:tab/>
        <w:t>All communication and writing exchanged between the Parties in connection with these negotiations shall be confidential and shall not be used or referred to in any subsequent binding adjudicatory process between the Parties.</w:t>
      </w:r>
    </w:p>
    <w:p w14:paraId="70288205" w14:textId="77777777" w:rsidR="0070095F" w:rsidRPr="00E832B1" w:rsidRDefault="00A460A4" w:rsidP="00860C70">
      <w:pPr>
        <w:pStyle w:val="DIDFParaa"/>
      </w:pPr>
      <w:r w:rsidRPr="00E832B1">
        <w:t>(d)</w:t>
      </w:r>
      <w:r w:rsidRPr="00E832B1">
        <w:tab/>
        <w:t>If the matter is not resolved within forty-five (45) calendar days of the Referral Date, or if the Party receiving the written request to meet, pursuant to Subsection 18.2(b), refuses or does not meet within the thirty (30) calendar day period specified in Subsection 18.2(b), either Party may initiate mediation of the controversy or claim according to the terms of the following Section 18.3.</w:t>
      </w:r>
    </w:p>
    <w:p w14:paraId="5D10E1E4" w14:textId="5A9DD056" w:rsidR="0070095F" w:rsidRPr="00E832B1" w:rsidRDefault="00A460A4" w:rsidP="00860C70">
      <w:pPr>
        <w:pStyle w:val="DIDFPara11"/>
      </w:pPr>
      <w:r w:rsidRPr="00E832B1">
        <w:t>18.3</w:t>
      </w:r>
      <w:r w:rsidRPr="00E832B1">
        <w:tab/>
      </w:r>
      <w:r w:rsidRPr="00E832B1">
        <w:rPr>
          <w:u w:val="single"/>
        </w:rPr>
        <w:t>Mediation</w:t>
      </w:r>
      <w:r>
        <w:fldChar w:fldCharType="begin"/>
      </w:r>
      <w:r w:rsidRPr="00E832B1">
        <w:instrText xml:space="preserve"> TC "</w:instrText>
      </w:r>
      <w:bookmarkStart w:id="978" w:name="_Toc449012272"/>
      <w:bookmarkStart w:id="979" w:name="_Toc459387712"/>
      <w:bookmarkStart w:id="980" w:name="_Toc467431398"/>
      <w:bookmarkStart w:id="981" w:name="_Toc481157768"/>
      <w:bookmarkStart w:id="982" w:name="_Toc39140180"/>
      <w:bookmarkStart w:id="983" w:name="_Toc498604806"/>
      <w:bookmarkStart w:id="984" w:name="_Toc498605965"/>
      <w:bookmarkStart w:id="985" w:name="_Toc519177007"/>
      <w:bookmarkStart w:id="986" w:name="_Toc24633316"/>
      <w:bookmarkStart w:id="987" w:name="_Toc105400002"/>
      <w:bookmarkStart w:id="988" w:name="_Toc55555222"/>
      <w:bookmarkStart w:id="989" w:name="_Toc109080740"/>
      <w:bookmarkStart w:id="990" w:name="_Toc103956557"/>
      <w:r w:rsidRPr="00E832B1">
        <w:instrText>18.3</w:instrText>
      </w:r>
      <w:r w:rsidRPr="00E832B1">
        <w:tab/>
        <w:instrText>Mediation</w:instrText>
      </w:r>
      <w:bookmarkEnd w:id="978"/>
      <w:bookmarkEnd w:id="979"/>
      <w:bookmarkEnd w:id="980"/>
      <w:bookmarkEnd w:id="981"/>
      <w:bookmarkEnd w:id="982"/>
      <w:bookmarkEnd w:id="983"/>
      <w:bookmarkEnd w:id="984"/>
      <w:bookmarkEnd w:id="985"/>
      <w:bookmarkEnd w:id="986"/>
      <w:bookmarkEnd w:id="987"/>
      <w:bookmarkEnd w:id="988"/>
      <w:bookmarkEnd w:id="989"/>
      <w:bookmarkEnd w:id="990"/>
      <w:r w:rsidRPr="00E832B1">
        <w:instrText xml:space="preserve">" \f C \l "2" </w:instrText>
      </w:r>
      <w:r>
        <w:fldChar w:fldCharType="end"/>
      </w:r>
      <w:r w:rsidRPr="00E832B1">
        <w:t xml:space="preserve">.  If the dispute cannot be so resolved by negotiation as set forth in Section 18.2 above, it shall be resolved at the request of any Party through a two-step dispute resolution process administered by JAMS.  As the first step the Parties agree to mediate any controversy before a mediator from the JAMS panel, pursuant to JAMS’s commercial mediation rules, in </w:t>
      </w:r>
      <w:r w:rsidR="001660BA">
        <w:t>Alameda County</w:t>
      </w:r>
      <w:r w:rsidRPr="00E832B1">
        <w:t xml:space="preserve">, California.  Either Party may begin mediation by serving a written demand for mediation.  The mediator shall not have the authority to require, and neither Party may be compelled to engage in, any form of discovery prior to or in connection with the mediation.  If within sixty (60) </w:t>
      </w:r>
      <w:r w:rsidR="00F73A8E">
        <w:t xml:space="preserve">calendar </w:t>
      </w:r>
      <w:r w:rsidRPr="00E832B1">
        <w:t xml:space="preserve">days after service of a written demand for mediation, the mediation does not result in resolution of the dispute, then the controversy shall be settled by arbitration conducted by a retired judge or justice from the JAMS panel conducted in </w:t>
      </w:r>
      <w:r w:rsidR="001660BA">
        <w:t>Alameda County</w:t>
      </w:r>
      <w:r w:rsidRPr="00E832B1">
        <w:t xml:space="preserve">, California, administered by and in accordance with JAMS’s Commercial Arbitration Rules (“Arbitration”).  The period commencing from the date of the written demand for mediation until the appointment of a mediator shall be included within the sixty (60) </w:t>
      </w:r>
      <w:r w:rsidR="00F73A8E">
        <w:t xml:space="preserve">calendar </w:t>
      </w:r>
      <w:r w:rsidRPr="00E832B1">
        <w:t xml:space="preserve">day mediation period.  Any mediator(s) and arbitrator(s) shall have no affiliation </w:t>
      </w:r>
      <w:proofErr w:type="gramStart"/>
      <w:r w:rsidRPr="00E832B1">
        <w:t>with,</w:t>
      </w:r>
      <w:proofErr w:type="gramEnd"/>
      <w:r w:rsidRPr="00E832B1">
        <w:t xml:space="preserve"> financial or other interest in, or prior employment with either Party and shall be knowledgeable in the field of the dispute.  If the dispute is not resolved within sixty (60) </w:t>
      </w:r>
      <w:r w:rsidR="00F73A8E">
        <w:t xml:space="preserve">calendar </w:t>
      </w:r>
      <w:r w:rsidRPr="00E832B1">
        <w:t xml:space="preserve">days of service of the written demand for mediation, then either Party may initiate Arbitration by filing with the JAMS a notice of intent to arbitrate within five (5) </w:t>
      </w:r>
      <w:r w:rsidR="00F73A8E">
        <w:t xml:space="preserve">calendar </w:t>
      </w:r>
      <w:r w:rsidRPr="00E832B1">
        <w:t>days following the end of the mediation period.</w:t>
      </w:r>
    </w:p>
    <w:p w14:paraId="6BB6CD34" w14:textId="77777777" w:rsidR="0070095F" w:rsidRPr="00E832B1" w:rsidRDefault="00A460A4" w:rsidP="00860C70">
      <w:pPr>
        <w:pStyle w:val="DIDFPara11"/>
      </w:pPr>
      <w:r w:rsidRPr="00E832B1">
        <w:t>18.4</w:t>
      </w:r>
      <w:r w:rsidRPr="00E832B1">
        <w:tab/>
      </w:r>
      <w:r w:rsidRPr="00E832B1">
        <w:rPr>
          <w:u w:val="single"/>
        </w:rPr>
        <w:t>Arbitration</w:t>
      </w:r>
      <w:r>
        <w:fldChar w:fldCharType="begin"/>
      </w:r>
      <w:r w:rsidRPr="00E832B1">
        <w:instrText xml:space="preserve"> TC "</w:instrText>
      </w:r>
      <w:bookmarkStart w:id="991" w:name="_Toc449012273"/>
      <w:bookmarkStart w:id="992" w:name="_Toc459387713"/>
      <w:bookmarkStart w:id="993" w:name="_Toc467431399"/>
      <w:bookmarkStart w:id="994" w:name="_Toc481157769"/>
      <w:bookmarkStart w:id="995" w:name="_Toc39140181"/>
      <w:bookmarkStart w:id="996" w:name="_Toc498604807"/>
      <w:bookmarkStart w:id="997" w:name="_Toc498605966"/>
      <w:bookmarkStart w:id="998" w:name="_Toc519177008"/>
      <w:bookmarkStart w:id="999" w:name="_Toc24633317"/>
      <w:bookmarkStart w:id="1000" w:name="_Toc105400003"/>
      <w:bookmarkStart w:id="1001" w:name="_Toc55555223"/>
      <w:bookmarkStart w:id="1002" w:name="_Toc109080741"/>
      <w:bookmarkStart w:id="1003" w:name="_Toc103956558"/>
      <w:r w:rsidRPr="00E832B1">
        <w:instrText>18.4</w:instrText>
      </w:r>
      <w:r w:rsidRPr="00E832B1">
        <w:tab/>
        <w:instrText>Arbitration</w:instrText>
      </w:r>
      <w:bookmarkEnd w:id="991"/>
      <w:bookmarkEnd w:id="992"/>
      <w:bookmarkEnd w:id="993"/>
      <w:bookmarkEnd w:id="994"/>
      <w:bookmarkEnd w:id="995"/>
      <w:bookmarkEnd w:id="996"/>
      <w:bookmarkEnd w:id="997"/>
      <w:bookmarkEnd w:id="998"/>
      <w:bookmarkEnd w:id="999"/>
      <w:bookmarkEnd w:id="1000"/>
      <w:bookmarkEnd w:id="1001"/>
      <w:bookmarkEnd w:id="1002"/>
      <w:bookmarkEnd w:id="1003"/>
      <w:r w:rsidRPr="00E832B1">
        <w:instrText xml:space="preserve">" \f C \l "2" </w:instrText>
      </w:r>
      <w:r>
        <w:fldChar w:fldCharType="end"/>
      </w:r>
      <w:r w:rsidRPr="00E832B1">
        <w:t xml:space="preserve">.  At the request of a Party, the arbitrator shall have the discretion to order depositions of witnesses to the extent the arbitrator deems such discovery relevant and appropriate.  Depositions shall be limited to a maximum of three (3) per Party and shall be held within thirty (30) </w:t>
      </w:r>
      <w:r w:rsidR="00F73A8E">
        <w:t xml:space="preserve">calendar </w:t>
      </w:r>
      <w:r w:rsidRPr="00E832B1">
        <w:t>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5EEB3AE0" w14:textId="77777777" w:rsidR="0070095F" w:rsidRPr="00E832B1" w:rsidRDefault="00A460A4" w:rsidP="00860C70">
      <w:pPr>
        <w:pStyle w:val="DIDFParaa"/>
      </w:pPr>
      <w:r w:rsidRPr="00E832B1">
        <w:t>(a)</w:t>
      </w:r>
      <w:r w:rsidRPr="00E832B1">
        <w:tab/>
        <w:t xml:space="preserve">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w:t>
      </w:r>
      <w:proofErr w:type="gramStart"/>
      <w:r w:rsidRPr="00E832B1">
        <w:t>submitted, and</w:t>
      </w:r>
      <w:proofErr w:type="gramEnd"/>
      <w:r w:rsidRPr="00E832B1">
        <w:t xml:space="preserve"> shall not determine an alternative or compromise remedy.</w:t>
      </w:r>
    </w:p>
    <w:p w14:paraId="013E8E4D" w14:textId="77777777" w:rsidR="0070095F" w:rsidRPr="00E832B1" w:rsidRDefault="00A460A4" w:rsidP="00860C70">
      <w:pPr>
        <w:pStyle w:val="DIDFParaa"/>
      </w:pPr>
      <w:r w:rsidRPr="00E832B1">
        <w:t>(b)</w:t>
      </w:r>
      <w:r w:rsidRPr="00E832B1">
        <w:tab/>
        <w:t>The arbitrator shall have no authority to award punitive or exemplary damages or any other damages other than direct and actual damages and the other remedies contemplated by this Agreement.</w:t>
      </w:r>
    </w:p>
    <w:p w14:paraId="57E5DB2A" w14:textId="1FCFFAB5" w:rsidR="0070095F" w:rsidRPr="00E832B1" w:rsidRDefault="00A460A4" w:rsidP="00860C70">
      <w:pPr>
        <w:pStyle w:val="DIDFParaa"/>
      </w:pPr>
      <w:r w:rsidRPr="00E832B1">
        <w:t>(c)</w:t>
      </w:r>
      <w:r w:rsidRPr="00E832B1">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County of </w:t>
      </w:r>
      <w:r w:rsidR="00E3306C">
        <w:t>Alameda</w:t>
      </w:r>
      <w:r w:rsidRPr="00E832B1">
        <w:t xml:space="preserve"> may enter judgment upon any award rendered by the arbitrator.  The Parties are aware of the decision in </w:t>
      </w:r>
      <w:r w:rsidRPr="00E832B1">
        <w:rPr>
          <w:i/>
          <w:iCs/>
        </w:rPr>
        <w:t>Advanced Micro Devices, Inc. v. Intel Corp., 9 Cal. 4th 362 (1994)</w:t>
      </w:r>
      <w:r w:rsidRPr="00E832B1">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2815C722" w14:textId="77777777" w:rsidR="0070095F" w:rsidRPr="00E832B1" w:rsidRDefault="00A460A4" w:rsidP="00860C70">
      <w:pPr>
        <w:pStyle w:val="DIDFParaa"/>
      </w:pPr>
      <w:r w:rsidRPr="00E832B1">
        <w:t>(d)</w:t>
      </w:r>
      <w:r w:rsidRPr="00E832B1">
        <w:tab/>
        <w:t xml:space="preserve">The arbitrator shall have the authority to grant dispositive motions prior to the commencement of or following the completion of discovery if the arbitrator concludes that there is no material issue of fact pending before him.  </w:t>
      </w:r>
    </w:p>
    <w:p w14:paraId="66851F5E" w14:textId="77777777" w:rsidR="0070095F" w:rsidRPr="0045254F" w:rsidRDefault="00A460A4" w:rsidP="00860C70">
      <w:pPr>
        <w:pStyle w:val="DIDFParaa"/>
      </w:pPr>
      <w:r w:rsidRPr="00E832B1">
        <w:t>(e)</w:t>
      </w:r>
      <w:r w:rsidRPr="00E832B1">
        <w:tab/>
        <w:t>Except as may be required by Law, neither a Party nor an arbitrator may disclose the existence, content, or results of</w:t>
      </w:r>
      <w:r w:rsidRPr="0045254F">
        <w:t xml:space="preserve"> any Arbitration hereunder without the prior written consent of both Parties.</w:t>
      </w:r>
    </w:p>
    <w:p w14:paraId="1C1145F2" w14:textId="77777777" w:rsidR="0070095F" w:rsidRPr="0045254F" w:rsidRDefault="00A460A4" w:rsidP="0070095F">
      <w:pPr>
        <w:keepNext/>
        <w:jc w:val="center"/>
        <w:outlineLvl w:val="0"/>
        <w:rPr>
          <w:b/>
        </w:rPr>
      </w:pPr>
      <w:r w:rsidRPr="0045254F">
        <w:rPr>
          <w:b/>
        </w:rPr>
        <w:t xml:space="preserve">ARTICLE </w:t>
      </w:r>
      <w:r>
        <w:rPr>
          <w:b/>
        </w:rPr>
        <w:t>NINETEEN</w:t>
      </w:r>
      <w:r w:rsidRPr="0045254F">
        <w:rPr>
          <w:b/>
        </w:rPr>
        <w:t>:  CONFIDENTIALITY</w:t>
      </w:r>
      <w:r>
        <w:fldChar w:fldCharType="begin"/>
      </w:r>
      <w:r w:rsidRPr="0045254F">
        <w:instrText xml:space="preserve"> TC "</w:instrText>
      </w:r>
      <w:bookmarkStart w:id="1004" w:name="_Toc449012274"/>
      <w:bookmarkStart w:id="1005" w:name="_Toc459387714"/>
      <w:bookmarkStart w:id="1006" w:name="_Toc467431400"/>
      <w:bookmarkStart w:id="1007" w:name="_Toc481157770"/>
      <w:bookmarkStart w:id="1008" w:name="_Toc39140182"/>
      <w:bookmarkStart w:id="1009" w:name="_Toc498604808"/>
      <w:bookmarkStart w:id="1010" w:name="_Toc498605967"/>
      <w:bookmarkStart w:id="1011" w:name="_Toc519177009"/>
      <w:bookmarkStart w:id="1012" w:name="_Toc24633318"/>
      <w:bookmarkStart w:id="1013" w:name="_Toc105400004"/>
      <w:bookmarkStart w:id="1014" w:name="_Toc55555224"/>
      <w:bookmarkStart w:id="1015" w:name="_Toc109080742"/>
      <w:bookmarkStart w:id="1016" w:name="_Toc103956559"/>
      <w:r w:rsidRPr="0045254F">
        <w:instrText xml:space="preserve">ARTICLE </w:instrText>
      </w:r>
      <w:r>
        <w:instrText>NINETEEN</w:instrText>
      </w:r>
      <w:r w:rsidRPr="0045254F">
        <w:instrText>:  CONFIDENTIALITY</w:instrText>
      </w:r>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45254F">
        <w:instrText xml:space="preserve">" \f C \l "1" </w:instrText>
      </w:r>
      <w:r>
        <w:fldChar w:fldCharType="end"/>
      </w:r>
    </w:p>
    <w:p w14:paraId="5DB524DC" w14:textId="77777777" w:rsidR="0070095F" w:rsidRPr="00E832B1" w:rsidRDefault="00A460A4" w:rsidP="00860C70">
      <w:pPr>
        <w:pStyle w:val="DIDFPara11"/>
      </w:pPr>
      <w:r w:rsidRPr="00E832B1">
        <w:t>19.1</w:t>
      </w:r>
      <w:r w:rsidRPr="00E832B1">
        <w:tab/>
      </w:r>
      <w:r w:rsidRPr="00E832B1">
        <w:rPr>
          <w:u w:val="single"/>
        </w:rPr>
        <w:t>Confidential Information</w:t>
      </w:r>
      <w:r>
        <w:fldChar w:fldCharType="begin"/>
      </w:r>
      <w:r w:rsidRPr="00E832B1">
        <w:instrText xml:space="preserve"> TC "</w:instrText>
      </w:r>
      <w:bookmarkStart w:id="1017" w:name="_Toc449012275"/>
      <w:bookmarkStart w:id="1018" w:name="_Toc459387715"/>
      <w:bookmarkStart w:id="1019" w:name="_Toc467431401"/>
      <w:bookmarkStart w:id="1020" w:name="_Toc481157771"/>
      <w:bookmarkStart w:id="1021" w:name="_Toc39140183"/>
      <w:bookmarkStart w:id="1022" w:name="_Toc498604809"/>
      <w:bookmarkStart w:id="1023" w:name="_Toc498605968"/>
      <w:bookmarkStart w:id="1024" w:name="_Toc519177010"/>
      <w:bookmarkStart w:id="1025" w:name="_Toc24633319"/>
      <w:bookmarkStart w:id="1026" w:name="_Toc105400005"/>
      <w:bookmarkStart w:id="1027" w:name="_Toc55555225"/>
      <w:bookmarkStart w:id="1028" w:name="_Toc109080743"/>
      <w:bookmarkStart w:id="1029" w:name="_Toc103956560"/>
      <w:r w:rsidRPr="00E832B1">
        <w:instrText>19.1</w:instrText>
      </w:r>
      <w:r w:rsidRPr="00E832B1">
        <w:tab/>
        <w:instrText>Confidential Information</w:instrText>
      </w:r>
      <w:bookmarkEnd w:id="1017"/>
      <w:bookmarkEnd w:id="1018"/>
      <w:bookmarkEnd w:id="1019"/>
      <w:bookmarkEnd w:id="1020"/>
      <w:bookmarkEnd w:id="1021"/>
      <w:bookmarkEnd w:id="1022"/>
      <w:bookmarkEnd w:id="1023"/>
      <w:bookmarkEnd w:id="1024"/>
      <w:bookmarkEnd w:id="1025"/>
      <w:bookmarkEnd w:id="1026"/>
      <w:bookmarkEnd w:id="1027"/>
      <w:bookmarkEnd w:id="1028"/>
      <w:bookmarkEnd w:id="1029"/>
      <w:r w:rsidRPr="00E832B1">
        <w:instrText xml:space="preserve">" \f C \l "2" </w:instrText>
      </w:r>
      <w:r>
        <w:fldChar w:fldCharType="end"/>
      </w:r>
      <w:r w:rsidRPr="00E832B1">
        <w:t xml:space="preserve">.  Throughout the Term, neither Party shall disclose the non-public terms or conditions of this Agreement or the Parties’ bidding or negotiation process or any technical, commercial, or operating information marked as proprietary or confidential (the “Confidential Information”) to a third party. Either Party may publicly disclose the Agreement without notification to or consent from the other Party three years after the </w:t>
      </w:r>
      <w:r w:rsidR="000B2A7F">
        <w:t>IDD</w:t>
      </w:r>
      <w:r w:rsidRPr="00E832B1">
        <w:t xml:space="preserve">.  </w:t>
      </w:r>
    </w:p>
    <w:p w14:paraId="095404DC" w14:textId="77777777" w:rsidR="00184220" w:rsidRPr="00860C70" w:rsidRDefault="00A460A4" w:rsidP="00860C70">
      <w:pPr>
        <w:pStyle w:val="DIDFPara11"/>
      </w:pPr>
      <w:r w:rsidRPr="00E832B1">
        <w:t>Seller and its Contractors and subcontractors shall not disclose certain confidential Project Customer, commercial or personal information (“Confidential Customer Information”) or otherwise make it available to any other person, including any affiliate of Buyer that produces energy or energy-related products or services, without the prior written approval of Buyer.  “Confidential Customer Information” shall mean:</w:t>
      </w:r>
    </w:p>
    <w:p w14:paraId="774B25D7" w14:textId="77777777" w:rsidR="00184220" w:rsidRPr="00E832B1" w:rsidRDefault="00A460A4" w:rsidP="00860C70">
      <w:pPr>
        <w:pStyle w:val="DIDFParaa"/>
      </w:pPr>
      <w:r w:rsidRPr="00E832B1">
        <w:t>(a)</w:t>
      </w:r>
      <w:r w:rsidRPr="00E832B1">
        <w:tab/>
        <w:t>the Project Customer’s account information and information relating to their facilities, equipment, processes, products, specifications, designs, records, data, software programs, Customer identities, marketing plans or manufacturing processes or products,</w:t>
      </w:r>
    </w:p>
    <w:p w14:paraId="18F7929B" w14:textId="77777777" w:rsidR="00184220" w:rsidRPr="00E832B1" w:rsidRDefault="00A460A4" w:rsidP="00860C70">
      <w:pPr>
        <w:pStyle w:val="DIDFParaa"/>
      </w:pPr>
      <w:r w:rsidRPr="00E832B1">
        <w:t>(b)</w:t>
      </w:r>
      <w:r w:rsidRPr="00E832B1">
        <w:tab/>
        <w:t xml:space="preserve">any technical, commercial, financial, or Customer information of Buyer obtained by Seller in connection with this Agreement, either during the Term or prior to the Term but in contemplation that Seller might be providing Distribution Services, including, but not limited to a Customer’s energy usage and billing data, matters and practices concerning technology, ratemaking, personnel, business, marketing or manufacturing processes or products, which may be information owned by Buyer or by a third party and which may be in the custody of Buyer or third party and which constitutes valuable confidential and proprietary information and/or trade secrets belonging to Buyer, and/or third parties, </w:t>
      </w:r>
    </w:p>
    <w:p w14:paraId="6CC0148E" w14:textId="77777777" w:rsidR="00184220" w:rsidRPr="00E832B1" w:rsidRDefault="00A460A4" w:rsidP="00860C70">
      <w:pPr>
        <w:pStyle w:val="DIDFParaa"/>
      </w:pPr>
      <w:r w:rsidRPr="00E832B1">
        <w:t>(c)</w:t>
      </w:r>
      <w:r w:rsidRPr="00E832B1">
        <w:tab/>
        <w:t xml:space="preserve">any such confidential information of any third party disclosing such confidential information to Buyer or Seller </w:t>
      </w:r>
      <w:proofErr w:type="gramStart"/>
      <w:r w:rsidRPr="00E832B1">
        <w:t>in the course of</w:t>
      </w:r>
      <w:proofErr w:type="gramEnd"/>
      <w:r w:rsidRPr="00E832B1">
        <w:t xml:space="preserve"> such third party’s employment, engagement, business, or other relationship with Buyer or its parent, subsidiary, or affiliated companies, and</w:t>
      </w:r>
    </w:p>
    <w:p w14:paraId="1FE17A08" w14:textId="77777777" w:rsidR="00184220" w:rsidRPr="00E832B1" w:rsidRDefault="00A460A4" w:rsidP="00860C70">
      <w:pPr>
        <w:pStyle w:val="DIDFParaa"/>
      </w:pPr>
      <w:r w:rsidRPr="00E832B1">
        <w:t>(d)</w:t>
      </w:r>
      <w:r w:rsidRPr="00E832B1">
        <w:tab/>
        <w:t xml:space="preserve">PG&amp;E Data as defined in </w:t>
      </w:r>
      <w:r w:rsidRPr="00860C70">
        <w:rPr>
          <w:u w:val="single"/>
        </w:rPr>
        <w:t>Appendix XV</w:t>
      </w:r>
      <w:r w:rsidRPr="00E832B1">
        <w:t>, Confidentiality and Data Security.</w:t>
      </w:r>
    </w:p>
    <w:p w14:paraId="281354DB" w14:textId="77777777" w:rsidR="00D81D8D" w:rsidRPr="00E832B1" w:rsidRDefault="00A460A4" w:rsidP="00860C70">
      <w:pPr>
        <w:pStyle w:val="DIDFPara11"/>
      </w:pPr>
      <w:r w:rsidRPr="00E832B1">
        <w:t>19.2</w:t>
      </w:r>
      <w:r w:rsidRPr="00E832B1">
        <w:tab/>
      </w:r>
      <w:r w:rsidRPr="00E832B1">
        <w:rPr>
          <w:u w:val="single"/>
        </w:rPr>
        <w:t>Permitted Disclosures</w:t>
      </w:r>
      <w:r>
        <w:fldChar w:fldCharType="begin"/>
      </w:r>
      <w:r w:rsidRPr="00E832B1">
        <w:instrText xml:space="preserve"> TC "</w:instrText>
      </w:r>
      <w:bookmarkStart w:id="1030" w:name="_Toc449012276"/>
      <w:bookmarkStart w:id="1031" w:name="_Toc459387716"/>
      <w:bookmarkStart w:id="1032" w:name="_Toc467431402"/>
      <w:bookmarkStart w:id="1033" w:name="_Toc481157772"/>
      <w:bookmarkStart w:id="1034" w:name="_Toc39140184"/>
      <w:bookmarkStart w:id="1035" w:name="_Toc498604810"/>
      <w:bookmarkStart w:id="1036" w:name="_Toc498605969"/>
      <w:bookmarkStart w:id="1037" w:name="_Toc519177011"/>
      <w:bookmarkStart w:id="1038" w:name="_Toc24633320"/>
      <w:bookmarkStart w:id="1039" w:name="_Toc105400006"/>
      <w:bookmarkStart w:id="1040" w:name="_Toc55555226"/>
      <w:bookmarkStart w:id="1041" w:name="_Toc109080744"/>
      <w:bookmarkStart w:id="1042" w:name="_Toc103956561"/>
      <w:r w:rsidRPr="00E832B1">
        <w:instrText>19.2</w:instrText>
      </w:r>
      <w:r w:rsidRPr="00E832B1">
        <w:tab/>
        <w:instrText>Permitted Disclosures</w:instrText>
      </w:r>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E832B1">
        <w:instrText xml:space="preserve">" \f C \l "2" </w:instrText>
      </w:r>
      <w:r>
        <w:fldChar w:fldCharType="end"/>
      </w:r>
      <w:r w:rsidRPr="00E832B1">
        <w:t>.  A Party may disclose Confidential Information: (a) to the Party’s Affiliates and the Party’s and its Affiliate’s employees, counsel, accountants, advisors, lenders, prospective lenders, equity investors, or prospective equity investors who have a need to know such information and have agreed to keep such terms confidential; (b) to Buyer’s Procurement Review Group, as defined in CPUC Decision (D.) 02</w:t>
      </w:r>
      <w:r w:rsidRPr="00E832B1">
        <w:noBreakHyphen/>
        <w:t>08</w:t>
      </w:r>
      <w:r w:rsidRPr="00E832B1">
        <w:noBreakHyphen/>
        <w:t xml:space="preserve">071 and made applicable to this Agreement by D.04-06-015, subject to a confidentiality agreement; (c) to the CPUC (including CPUC staff) under seal for purposes of review (if such seal is applicable to the nature of the Confidential Information); (d) pursuant to Section 19.4; (e) in order to comply with any applicable Law or any exchange, regulation, Balancing Authority, 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or (g) as Buyer deems necessary in order to demonstrate the reasonableness of its actions to a duly authorized Governmental Authority including the CPUC or any division thereof; </w:t>
      </w:r>
      <w:r w:rsidR="00D81D8D">
        <w:t xml:space="preserve">or </w:t>
      </w:r>
      <w:r w:rsidR="00D81D8D" w:rsidRPr="0045254F">
        <w:t>(h) to the Independent Evaluator.</w:t>
      </w:r>
    </w:p>
    <w:p w14:paraId="08AB2822" w14:textId="77777777" w:rsidR="00D81D8D" w:rsidRPr="00E832B1" w:rsidRDefault="00A460A4" w:rsidP="00860C70">
      <w:pPr>
        <w:pStyle w:val="DIDFParai"/>
      </w:pPr>
      <w:r w:rsidRPr="00E832B1">
        <w:t>(</w:t>
      </w:r>
      <w:proofErr w:type="spellStart"/>
      <w:r w:rsidRPr="00E832B1">
        <w:t>i</w:t>
      </w:r>
      <w:proofErr w:type="spellEnd"/>
      <w:r w:rsidRPr="00E832B1">
        <w:t>)</w:t>
      </w:r>
      <w:r w:rsidRPr="00E832B1">
        <w:tab/>
      </w:r>
      <w:r w:rsidRPr="00910E1B">
        <w:rPr>
          <w:u w:val="single"/>
        </w:rPr>
        <w:t>Procedure for Permitted Disclosures</w:t>
      </w:r>
      <w:r w:rsidRPr="00E832B1">
        <w:t xml:space="preserve">.  In connection with requests made pursuant to Section 19.2(e) (“Disclosure Order”) and disclosures pursuant to Sections 19.2(e) or 19.2(f)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292F5A46" w14:textId="77777777" w:rsidR="00D81D8D" w:rsidRPr="00E832B1" w:rsidRDefault="00A460A4" w:rsidP="00860C70">
      <w:pPr>
        <w:pStyle w:val="DIDFParai"/>
      </w:pPr>
      <w:r w:rsidRPr="00E832B1">
        <w:t>(ii)</w:t>
      </w:r>
      <w:r w:rsidRPr="00E832B1">
        <w:tab/>
        <w:t xml:space="preserve">Notwithstanding anything to the contrary in this Agreement, Seller agrees to the confidentiality obligations with respect to Personally Identifiable Customer Information in </w:t>
      </w:r>
      <w:r w:rsidRPr="00E832B1">
        <w:rPr>
          <w:u w:val="single"/>
        </w:rPr>
        <w:t>Appendix XV</w:t>
      </w:r>
      <w:r w:rsidRPr="00E832B1">
        <w:t xml:space="preserve"> and Seller may only disclose Personally Identifiable Customer Information in accordance with </w:t>
      </w:r>
      <w:r w:rsidRPr="00E832B1">
        <w:rPr>
          <w:u w:val="single"/>
        </w:rPr>
        <w:t>Appendix XV</w:t>
      </w:r>
      <w:r w:rsidRPr="00E832B1">
        <w:t>.  Seller’s confidentiality obligations with respect to Personally Identifiable Customer Information shall survive the termination or expiration of this Agreement.</w:t>
      </w:r>
    </w:p>
    <w:p w14:paraId="18A6F291" w14:textId="77777777" w:rsidR="00D81D8D" w:rsidRPr="00E832B1" w:rsidRDefault="00A460A4" w:rsidP="00860C70">
      <w:pPr>
        <w:pStyle w:val="DIDFPara11"/>
      </w:pPr>
      <w:r w:rsidRPr="00E832B1">
        <w:t>19.3</w:t>
      </w:r>
      <w:r w:rsidRPr="00E832B1">
        <w:tab/>
      </w:r>
      <w:r w:rsidRPr="00E832B1">
        <w:rPr>
          <w:u w:val="single"/>
        </w:rPr>
        <w:t>Remedies</w:t>
      </w:r>
      <w:r>
        <w:fldChar w:fldCharType="begin"/>
      </w:r>
      <w:r w:rsidRPr="00E832B1">
        <w:instrText xml:space="preserve"> TC "</w:instrText>
      </w:r>
      <w:bookmarkStart w:id="1043" w:name="_Toc449012277"/>
      <w:bookmarkStart w:id="1044" w:name="_Toc459387717"/>
      <w:bookmarkStart w:id="1045" w:name="_Toc467431403"/>
      <w:bookmarkStart w:id="1046" w:name="_Toc481157773"/>
      <w:bookmarkStart w:id="1047" w:name="_Toc39140185"/>
      <w:bookmarkStart w:id="1048" w:name="_Toc498604811"/>
      <w:bookmarkStart w:id="1049" w:name="_Toc498605970"/>
      <w:bookmarkStart w:id="1050" w:name="_Toc519177012"/>
      <w:bookmarkStart w:id="1051" w:name="_Toc24633321"/>
      <w:bookmarkStart w:id="1052" w:name="_Toc105400007"/>
      <w:bookmarkStart w:id="1053" w:name="_Toc55555227"/>
      <w:bookmarkStart w:id="1054" w:name="_Toc109080745"/>
      <w:bookmarkStart w:id="1055" w:name="_Toc103956562"/>
      <w:r w:rsidRPr="00E832B1">
        <w:instrText>19.3</w:instrText>
      </w:r>
      <w:r w:rsidRPr="00E832B1">
        <w:tab/>
        <w:instrText>Remedies</w:instrText>
      </w:r>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00E832B1">
        <w:instrText xml:space="preserve">" \f C \l "2" </w:instrText>
      </w:r>
      <w:r>
        <w:fldChar w:fldCharType="end"/>
      </w:r>
      <w:r w:rsidRPr="00E832B1">
        <w:t xml:space="preserve">. Except as provided in Section 19.2 with respect to the Parties’ permitted disclosures, the Parties shall be entitled to all remedies available at Law or in equity to enforce, or seek relief in connection with, this confidentiality obligation.  </w:t>
      </w:r>
    </w:p>
    <w:p w14:paraId="57B474EC" w14:textId="77777777" w:rsidR="00D81D8D" w:rsidRPr="00E832B1" w:rsidRDefault="00A460A4" w:rsidP="00FD4FC8">
      <w:pPr>
        <w:pStyle w:val="DIDFPara11"/>
      </w:pPr>
      <w:r w:rsidRPr="00E832B1">
        <w:t>19.4</w:t>
      </w:r>
      <w:r w:rsidRPr="00E832B1">
        <w:tab/>
      </w:r>
      <w:r w:rsidRPr="00E832B1">
        <w:rPr>
          <w:u w:val="single"/>
        </w:rPr>
        <w:t>Exceptions</w:t>
      </w:r>
      <w:r>
        <w:fldChar w:fldCharType="begin"/>
      </w:r>
      <w:r w:rsidRPr="00E832B1">
        <w:instrText xml:space="preserve"> TC "</w:instrText>
      </w:r>
      <w:bookmarkStart w:id="1056" w:name="_Toc449012278"/>
      <w:bookmarkStart w:id="1057" w:name="_Toc459387718"/>
      <w:bookmarkStart w:id="1058" w:name="_Toc467431404"/>
      <w:bookmarkStart w:id="1059" w:name="_Toc481157774"/>
      <w:bookmarkStart w:id="1060" w:name="_Toc39140186"/>
      <w:bookmarkStart w:id="1061" w:name="_Toc498604812"/>
      <w:bookmarkStart w:id="1062" w:name="_Toc498605971"/>
      <w:bookmarkStart w:id="1063" w:name="_Toc519177013"/>
      <w:bookmarkStart w:id="1064" w:name="_Toc24633322"/>
      <w:bookmarkStart w:id="1065" w:name="_Toc105400008"/>
      <w:bookmarkStart w:id="1066" w:name="_Toc55555228"/>
      <w:bookmarkStart w:id="1067" w:name="_Toc109080746"/>
      <w:bookmarkStart w:id="1068" w:name="_Toc103956563"/>
      <w:r w:rsidRPr="00E832B1">
        <w:instrText>19.4</w:instrText>
      </w:r>
      <w:r w:rsidRPr="00E832B1">
        <w:tab/>
        <w:instrText>Exceptions</w:instrText>
      </w:r>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E832B1">
        <w:instrText xml:space="preserve">" \f C \l "2" </w:instrText>
      </w:r>
      <w:r>
        <w:fldChar w:fldCharType="end"/>
      </w:r>
      <w:r w:rsidRPr="00E832B1">
        <w:t xml:space="preserve">.  </w:t>
      </w:r>
      <w:r w:rsidR="0042220E" w:rsidRPr="00E832B1">
        <w:t>Notwithstanding Section 19.1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40F6702E" w14:textId="77777777" w:rsidR="00EE68C5" w:rsidRPr="00E832B1" w:rsidRDefault="00A460A4" w:rsidP="00FD4FC8">
      <w:pPr>
        <w:pStyle w:val="DIDFParaa"/>
      </w:pPr>
      <w:r w:rsidRPr="00E832B1">
        <w:t>19.5</w:t>
      </w:r>
      <w:r w:rsidRPr="00E832B1">
        <w:tab/>
      </w:r>
      <w:r w:rsidRPr="00E832B1">
        <w:rPr>
          <w:u w:val="single"/>
        </w:rPr>
        <w:t>Other Confidential Information</w:t>
      </w:r>
      <w:r>
        <w:fldChar w:fldCharType="begin"/>
      </w:r>
      <w:r w:rsidRPr="00E832B1">
        <w:instrText xml:space="preserve"> TC "</w:instrText>
      </w:r>
      <w:bookmarkStart w:id="1069" w:name="_Toc449012279"/>
      <w:bookmarkStart w:id="1070" w:name="_Toc459387719"/>
      <w:bookmarkStart w:id="1071" w:name="_Toc467431405"/>
      <w:bookmarkStart w:id="1072" w:name="_Toc481157775"/>
      <w:bookmarkStart w:id="1073" w:name="_Toc39140187"/>
      <w:bookmarkStart w:id="1074" w:name="_Toc498604813"/>
      <w:bookmarkStart w:id="1075" w:name="_Toc498605972"/>
      <w:bookmarkStart w:id="1076" w:name="_Toc519177014"/>
      <w:bookmarkStart w:id="1077" w:name="_Toc24633323"/>
      <w:bookmarkStart w:id="1078" w:name="_Toc105400009"/>
      <w:bookmarkStart w:id="1079" w:name="_Toc55555229"/>
      <w:bookmarkStart w:id="1080" w:name="_Toc109080747"/>
      <w:bookmarkStart w:id="1081" w:name="_Toc103956564"/>
      <w:r w:rsidRPr="00E832B1">
        <w:instrText>19.5</w:instrText>
      </w:r>
      <w:r w:rsidRPr="00E832B1">
        <w:tab/>
        <w:instrText>Other Confidential Information</w:instrText>
      </w:r>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E832B1">
        <w:instrText xml:space="preserve">" \f C \l "2" </w:instrText>
      </w:r>
      <w:r>
        <w:fldChar w:fldCharType="end"/>
      </w:r>
      <w:r w:rsidRPr="00E832B1">
        <w:t xml:space="preserve">.  The Parties agree that the confidentiality provisions under this Article Nineteen are separate </w:t>
      </w:r>
      <w:proofErr w:type="gramStart"/>
      <w:r w:rsidRPr="00E832B1">
        <w:t>from, and</w:t>
      </w:r>
      <w:proofErr w:type="gramEnd"/>
      <w:r w:rsidRPr="00E832B1">
        <w:t xml:space="preserve"> shall not impair or modify any other confidentiality agreements that may be in place between the Parties or their Affiliates; provided however, that the confidentiality provisions of this Article Nineteen shall govern confidential treatment of all non-public information exchanged between the Parties related directly or indirectly to this Agreement as of and after the Execution Date.</w:t>
      </w:r>
    </w:p>
    <w:p w14:paraId="493A6482" w14:textId="77777777" w:rsidR="007E7064" w:rsidRPr="00860C70" w:rsidRDefault="00A460A4" w:rsidP="00860C70">
      <w:pPr>
        <w:jc w:val="center"/>
      </w:pPr>
      <w:r w:rsidRPr="0045254F">
        <w:rPr>
          <w:b/>
        </w:rPr>
        <w:t>ARTICLE TWENTY:  GENERAL PROVISIONS</w:t>
      </w:r>
      <w:r>
        <w:fldChar w:fldCharType="begin"/>
      </w:r>
      <w:r w:rsidRPr="0045254F">
        <w:instrText xml:space="preserve"> TC "</w:instrText>
      </w:r>
      <w:bookmarkStart w:id="1082" w:name="_Toc449012280"/>
      <w:bookmarkStart w:id="1083" w:name="_Toc459387720"/>
      <w:bookmarkStart w:id="1084" w:name="_Toc467431406"/>
      <w:bookmarkStart w:id="1085" w:name="_Toc481157776"/>
      <w:bookmarkStart w:id="1086" w:name="_Toc39140188"/>
      <w:bookmarkStart w:id="1087" w:name="_Toc498604814"/>
      <w:bookmarkStart w:id="1088" w:name="_Toc498605973"/>
      <w:bookmarkStart w:id="1089" w:name="_Toc519177015"/>
      <w:bookmarkStart w:id="1090" w:name="_Toc24633324"/>
      <w:bookmarkStart w:id="1091" w:name="_Toc105400010"/>
      <w:bookmarkStart w:id="1092" w:name="_Toc55555230"/>
      <w:bookmarkStart w:id="1093" w:name="_Toc109080748"/>
      <w:bookmarkStart w:id="1094" w:name="_Toc103956565"/>
      <w:r w:rsidRPr="0045254F">
        <w:instrText>ARTICLE TWENTY:  GENERAL PROVISIONS</w:instrText>
      </w:r>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45254F">
        <w:instrText xml:space="preserve">" \f C \l "1" </w:instrText>
      </w:r>
      <w:r>
        <w:fldChar w:fldCharType="end"/>
      </w:r>
    </w:p>
    <w:p w14:paraId="602EBA39" w14:textId="77777777" w:rsidR="00FE7827" w:rsidRPr="00E832B1" w:rsidRDefault="00A460A4" w:rsidP="00860C70">
      <w:pPr>
        <w:pStyle w:val="DIDFPara11"/>
      </w:pPr>
      <w:r w:rsidRPr="00E832B1">
        <w:t>20.1</w:t>
      </w:r>
      <w:r w:rsidRPr="00E832B1">
        <w:tab/>
      </w:r>
      <w:r w:rsidRPr="00E832B1">
        <w:rPr>
          <w:u w:val="single"/>
        </w:rPr>
        <w:t>General</w:t>
      </w:r>
      <w:r>
        <w:fldChar w:fldCharType="begin"/>
      </w:r>
      <w:r w:rsidRPr="00E832B1">
        <w:instrText xml:space="preserve"> TC "</w:instrText>
      </w:r>
      <w:bookmarkStart w:id="1095" w:name="_Toc449012281"/>
      <w:bookmarkStart w:id="1096" w:name="_Toc459387721"/>
      <w:bookmarkStart w:id="1097" w:name="_Toc467431407"/>
      <w:bookmarkStart w:id="1098" w:name="_Toc481157777"/>
      <w:bookmarkStart w:id="1099" w:name="_Toc39140189"/>
      <w:bookmarkStart w:id="1100" w:name="_Toc498604815"/>
      <w:bookmarkStart w:id="1101" w:name="_Toc498605974"/>
      <w:bookmarkStart w:id="1102" w:name="_Toc519177016"/>
      <w:bookmarkStart w:id="1103" w:name="_Toc24633325"/>
      <w:bookmarkStart w:id="1104" w:name="_Toc105400011"/>
      <w:bookmarkStart w:id="1105" w:name="_Toc55555231"/>
      <w:bookmarkStart w:id="1106" w:name="_Toc109080749"/>
      <w:bookmarkStart w:id="1107" w:name="_Toc103956566"/>
      <w:r w:rsidRPr="00E832B1">
        <w:instrText>20.1</w:instrText>
      </w:r>
      <w:r w:rsidRPr="00E832B1">
        <w:tab/>
        <w:instrText>General</w:instrText>
      </w:r>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E832B1">
        <w:instrText xml:space="preserve">" \f C \l "2" </w:instrText>
      </w:r>
      <w:r>
        <w:fldChar w:fldCharType="end"/>
      </w:r>
      <w:r w:rsidRPr="00E832B1">
        <w:t xml:space="preserve">.  This Agreement shall be considered for all purposes as prepared through the joint efforts of the Parties and shall not be construed against one Party or the other </w:t>
      </w:r>
      <w:proofErr w:type="gramStart"/>
      <w:r w:rsidRPr="00E832B1">
        <w:t>as a result of</w:t>
      </w:r>
      <w:proofErr w:type="gramEnd"/>
      <w:r w:rsidRPr="00E832B1">
        <w:t xml:space="preserve"> the preparation, substitution, submission or other event of negotiation, drafting or execution hereof.  No amendment or modification to this Agreement shall be enforceable unless reduced to a writing signed by all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20.3.  The Parties acknowledge and agree that this Agreement is a forward contract (within the meaning of the Bankruptcy Code, as in effect as of the Execution Date).  This Agreement shall be binding on each Party’s successors and permitted assigns. </w:t>
      </w:r>
    </w:p>
    <w:p w14:paraId="7BAB053B" w14:textId="77777777" w:rsidR="0070095F" w:rsidRPr="00E832B1" w:rsidRDefault="00A460A4" w:rsidP="00860C70">
      <w:pPr>
        <w:pStyle w:val="DIDFPara11"/>
      </w:pPr>
      <w:r w:rsidRPr="00E832B1">
        <w:t>20.2</w:t>
      </w:r>
      <w:r w:rsidRPr="00E832B1">
        <w:tab/>
      </w:r>
      <w:r w:rsidRPr="00E832B1">
        <w:rPr>
          <w:u w:val="single"/>
        </w:rPr>
        <w:t>Severability</w:t>
      </w:r>
      <w:r>
        <w:fldChar w:fldCharType="begin"/>
      </w:r>
      <w:r w:rsidRPr="00E832B1">
        <w:instrText xml:space="preserve"> TC "</w:instrText>
      </w:r>
      <w:bookmarkStart w:id="1108" w:name="_Toc449012282"/>
      <w:bookmarkStart w:id="1109" w:name="_Toc459387722"/>
      <w:bookmarkStart w:id="1110" w:name="_Toc467431408"/>
      <w:bookmarkStart w:id="1111" w:name="_Toc481157778"/>
      <w:bookmarkStart w:id="1112" w:name="_Toc39140190"/>
      <w:bookmarkStart w:id="1113" w:name="_Toc498604816"/>
      <w:bookmarkStart w:id="1114" w:name="_Toc498605975"/>
      <w:bookmarkStart w:id="1115" w:name="_Toc519177017"/>
      <w:bookmarkStart w:id="1116" w:name="_Toc24633326"/>
      <w:bookmarkStart w:id="1117" w:name="_Toc105400012"/>
      <w:bookmarkStart w:id="1118" w:name="_Toc55555232"/>
      <w:bookmarkStart w:id="1119" w:name="_Toc109080750"/>
      <w:bookmarkStart w:id="1120" w:name="_Toc103956567"/>
      <w:r w:rsidRPr="00E832B1">
        <w:instrText>20.2</w:instrText>
      </w:r>
      <w:r w:rsidRPr="00E832B1">
        <w:tab/>
        <w:instrText>Severability</w:instrText>
      </w:r>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E832B1">
        <w:instrText xml:space="preserve">" \f C \l "2" </w:instrText>
      </w:r>
      <w:r>
        <w:fldChar w:fldCharType="end"/>
      </w:r>
      <w:r w:rsidRPr="00E832B1">
        <w:t xml:space="preserve">.  If any provision in this Agreement is determined to be invalid, </w:t>
      </w:r>
      <w:proofErr w:type="gramStart"/>
      <w:r w:rsidRPr="00E832B1">
        <w:t>void</w:t>
      </w:r>
      <w:proofErr w:type="gramEnd"/>
      <w:r w:rsidRPr="00E832B1">
        <w:t xml:space="preserve">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6AF4912E" w14:textId="77777777" w:rsidR="0070095F" w:rsidRPr="00E832B1" w:rsidRDefault="00A460A4" w:rsidP="00860C70">
      <w:pPr>
        <w:pStyle w:val="DIDFPara11"/>
      </w:pPr>
      <w:r w:rsidRPr="00E832B1">
        <w:t>20.3</w:t>
      </w:r>
      <w:r w:rsidRPr="00E832B1">
        <w:tab/>
      </w:r>
      <w:r w:rsidRPr="00E832B1">
        <w:rPr>
          <w:u w:val="single"/>
        </w:rPr>
        <w:t>Counterparts</w:t>
      </w:r>
      <w:r>
        <w:fldChar w:fldCharType="begin"/>
      </w:r>
      <w:r w:rsidRPr="00E832B1">
        <w:instrText xml:space="preserve"> TC "</w:instrText>
      </w:r>
      <w:bookmarkStart w:id="1121" w:name="_Toc449012283"/>
      <w:bookmarkStart w:id="1122" w:name="_Toc459387723"/>
      <w:bookmarkStart w:id="1123" w:name="_Toc467431409"/>
      <w:bookmarkStart w:id="1124" w:name="_Toc481157779"/>
      <w:bookmarkStart w:id="1125" w:name="_Toc39140191"/>
      <w:bookmarkStart w:id="1126" w:name="_Toc498604817"/>
      <w:bookmarkStart w:id="1127" w:name="_Toc498605976"/>
      <w:bookmarkStart w:id="1128" w:name="_Toc519177018"/>
      <w:bookmarkStart w:id="1129" w:name="_Toc24633327"/>
      <w:bookmarkStart w:id="1130" w:name="_Toc105400013"/>
      <w:bookmarkStart w:id="1131" w:name="_Toc55555233"/>
      <w:bookmarkStart w:id="1132" w:name="_Toc109080751"/>
      <w:bookmarkStart w:id="1133" w:name="_Toc103956568"/>
      <w:r w:rsidRPr="00E832B1">
        <w:instrText>20.3</w:instrText>
      </w:r>
      <w:r w:rsidRPr="00E832B1">
        <w:tab/>
        <w:instrText>Counterparts</w:instrText>
      </w:r>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E832B1">
        <w:instrText xml:space="preserve">" \f C \l "2" </w:instrText>
      </w:r>
      <w:r>
        <w:fldChar w:fldCharType="end"/>
      </w:r>
      <w:r w:rsidRPr="00E832B1">
        <w:t>.  This Agreement may be executed in one or more counterparts each of which shall be deemed an original and all of which, when taken together, constitute one and the same instrument.  Delivery of an executed counterpart of this Agreement by e-mail (including pdf or any electronic signature complying with the federal ESIGN Act of 2000, California’s Uniform Electronic Transactions Act (Cal. Civ. Code Section 1633.1, et seq.) or other applicable law)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43728F84" w14:textId="77777777" w:rsidR="0070095F" w:rsidRPr="00E832B1" w:rsidRDefault="00A460A4" w:rsidP="00860C70">
      <w:pPr>
        <w:pStyle w:val="DIDFPara11"/>
      </w:pPr>
      <w:r w:rsidRPr="00E832B1">
        <w:t>20.4</w:t>
      </w:r>
      <w:r w:rsidRPr="00E832B1">
        <w:tab/>
      </w:r>
      <w:r w:rsidRPr="00E832B1">
        <w:rPr>
          <w:u w:val="single"/>
        </w:rPr>
        <w:t>Mobile Sierra</w:t>
      </w:r>
      <w:r>
        <w:fldChar w:fldCharType="begin"/>
      </w:r>
      <w:r w:rsidRPr="00E832B1">
        <w:instrText xml:space="preserve"> TC "</w:instrText>
      </w:r>
      <w:bookmarkStart w:id="1134" w:name="_Toc449012284"/>
      <w:bookmarkStart w:id="1135" w:name="_Toc459387724"/>
      <w:bookmarkStart w:id="1136" w:name="_Toc467431410"/>
      <w:bookmarkStart w:id="1137" w:name="_Toc481157780"/>
      <w:bookmarkStart w:id="1138" w:name="_Toc39140192"/>
      <w:bookmarkStart w:id="1139" w:name="_Toc498604818"/>
      <w:bookmarkStart w:id="1140" w:name="_Toc498605977"/>
      <w:bookmarkStart w:id="1141" w:name="_Toc519177019"/>
      <w:bookmarkStart w:id="1142" w:name="_Toc24633328"/>
      <w:bookmarkStart w:id="1143" w:name="_Toc105400014"/>
      <w:bookmarkStart w:id="1144" w:name="_Toc55555234"/>
      <w:bookmarkStart w:id="1145" w:name="_Toc109080752"/>
      <w:bookmarkStart w:id="1146" w:name="_Toc103956569"/>
      <w:r w:rsidRPr="00E832B1">
        <w:instrText>20.4</w:instrText>
      </w:r>
      <w:r w:rsidRPr="00E832B1">
        <w:tab/>
        <w:instrText>Mobile Sierra</w:instrText>
      </w:r>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Pr="00E832B1">
        <w:instrText xml:space="preserve">" \f C \l "2" </w:instrText>
      </w:r>
      <w:r>
        <w:fldChar w:fldCharType="end"/>
      </w:r>
      <w:r w:rsidRPr="00E832B1">
        <w:t xml:space="preserve">. Notwithstanding any provision of this Agreement, neither Party shall seek, nor shall they support any third party seeking, to </w:t>
      </w:r>
      <w:proofErr w:type="gramStart"/>
      <w:r w:rsidRPr="00E832B1">
        <w:t>prospectively or retroactively revise the rates, terms or conditions of service of this Agreement</w:t>
      </w:r>
      <w:proofErr w:type="gramEnd"/>
      <w:r w:rsidRPr="00E832B1">
        <w:t xml:space="preserve">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w:t>
      </w:r>
      <w:proofErr w:type="spellStart"/>
      <w:r w:rsidRPr="00E832B1">
        <w:t>sua</w:t>
      </w:r>
      <w:proofErr w:type="spellEnd"/>
      <w:r w:rsidRPr="00E832B1">
        <w:t xml:space="preserve"> sponte shall be the “public interest” standard of review set forth in </w:t>
      </w:r>
      <w:r w:rsidRPr="00E832B1">
        <w:rPr>
          <w:i/>
          <w:iCs/>
        </w:rPr>
        <w:t>United States Gas Pipe Line Co. v. Mobile Gas Service Corp., 350 U.S. 332 (1956) and Federal Power Commission v. Sierra Pacific Power Co., 350 U.S. 348 (1956)</w:t>
      </w:r>
      <w:r w:rsidRPr="00860C70">
        <w:t xml:space="preserve"> , </w:t>
      </w:r>
      <w:r w:rsidRPr="00E832B1">
        <w:t xml:space="preserve">and clarified by </w:t>
      </w:r>
      <w:r w:rsidRPr="00E832B1">
        <w:rPr>
          <w:i/>
          <w:iCs/>
        </w:rPr>
        <w:t>Morgan Stanley Capital Group, Inc. v. Public Util. Dist. No. 1 of Snohomish,</w:t>
      </w:r>
      <w:r w:rsidRPr="00860C70">
        <w:rPr>
          <w:i/>
        </w:rPr>
        <w:t xml:space="preserve"> 554 U.S. 527</w:t>
      </w:r>
      <w:r w:rsidRPr="00E832B1">
        <w:rPr>
          <w:i/>
          <w:iCs/>
        </w:rPr>
        <w:t xml:space="preserve"> (2008)</w:t>
      </w:r>
      <w:r w:rsidRPr="00E832B1">
        <w:t xml:space="preserve">. </w:t>
      </w:r>
    </w:p>
    <w:p w14:paraId="1CF893E5" w14:textId="77777777" w:rsidR="0070095F" w:rsidRPr="00E832B1" w:rsidRDefault="00A460A4" w:rsidP="00860C70">
      <w:pPr>
        <w:pStyle w:val="DIDFPara11"/>
      </w:pPr>
      <w:r w:rsidRPr="00E832B1">
        <w:t>20.5</w:t>
      </w:r>
      <w:r w:rsidRPr="00E832B1">
        <w:tab/>
      </w:r>
      <w:r w:rsidRPr="00E832B1">
        <w:rPr>
          <w:u w:val="single"/>
        </w:rPr>
        <w:t>Interpretation</w:t>
      </w:r>
      <w:r>
        <w:fldChar w:fldCharType="begin"/>
      </w:r>
      <w:r w:rsidRPr="00E832B1">
        <w:instrText xml:space="preserve"> TC "</w:instrText>
      </w:r>
      <w:bookmarkStart w:id="1147" w:name="_Toc449012285"/>
      <w:bookmarkStart w:id="1148" w:name="_Toc459387725"/>
      <w:bookmarkStart w:id="1149" w:name="_Toc467431411"/>
      <w:bookmarkStart w:id="1150" w:name="_Toc481157781"/>
      <w:bookmarkStart w:id="1151" w:name="_Toc39140193"/>
      <w:bookmarkStart w:id="1152" w:name="_Toc498604819"/>
      <w:bookmarkStart w:id="1153" w:name="_Toc498605978"/>
      <w:bookmarkStart w:id="1154" w:name="_Toc519177020"/>
      <w:bookmarkStart w:id="1155" w:name="_Toc24633329"/>
      <w:bookmarkStart w:id="1156" w:name="_Toc105400015"/>
      <w:bookmarkStart w:id="1157" w:name="_Toc55555235"/>
      <w:bookmarkStart w:id="1158" w:name="_Toc109080753"/>
      <w:bookmarkStart w:id="1159" w:name="_Toc103956570"/>
      <w:r w:rsidRPr="00E832B1">
        <w:instrText>20.5</w:instrText>
      </w:r>
      <w:r w:rsidRPr="00E832B1">
        <w:tab/>
        <w:instrText>Interpretation</w:instrText>
      </w:r>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E832B1">
        <w:instrText xml:space="preserve">" \f C \l "2" </w:instrText>
      </w:r>
      <w:r>
        <w:fldChar w:fldCharType="end"/>
      </w:r>
      <w:r w:rsidRPr="00E832B1">
        <w:t>.  The following rules of interpretation apply:</w:t>
      </w:r>
    </w:p>
    <w:p w14:paraId="074E82F9" w14:textId="77777777" w:rsidR="0070095F" w:rsidRPr="0045254F" w:rsidRDefault="00A460A4" w:rsidP="00860C70">
      <w:pPr>
        <w:pStyle w:val="DIDFParaa"/>
      </w:pPr>
      <w:r w:rsidRPr="0045254F">
        <w:t>(a)</w:t>
      </w:r>
      <w:r w:rsidRPr="0045254F">
        <w:tab/>
        <w:t>The term “including” means “including without limitation”</w:t>
      </w:r>
      <w:r>
        <w:t>;</w:t>
      </w:r>
      <w:r w:rsidRPr="00C014BB">
        <w:t xml:space="preserve"> </w:t>
      </w:r>
      <w:r>
        <w:t>the term “or” shall not be exclusive</w:t>
      </w:r>
      <w:r w:rsidRPr="0045254F">
        <w:t xml:space="preserve">; 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w:t>
      </w:r>
      <w:r w:rsidRPr="009C7955">
        <w:t>saving</w:t>
      </w:r>
      <w:r w:rsidRPr="0045254F">
        <w:t xml:space="preserve"> time begins or ends, respectively. </w:t>
      </w:r>
    </w:p>
    <w:p w14:paraId="6A034892" w14:textId="77777777" w:rsidR="0070095F" w:rsidRPr="0045254F" w:rsidRDefault="00A460A4" w:rsidP="00860C70">
      <w:pPr>
        <w:pStyle w:val="DIDFParaa"/>
      </w:pPr>
      <w:r w:rsidRPr="0045254F">
        <w:t>(b)</w:t>
      </w:r>
      <w:r w:rsidRPr="0045254F">
        <w:tab/>
        <w:t xml:space="preserve">Unless otherwise specified herein, where the consent of a Party is required, such consent shall not be unreasonably withheld or unreasonably delayed.  </w:t>
      </w:r>
    </w:p>
    <w:p w14:paraId="1B03F922" w14:textId="77777777" w:rsidR="0070095F" w:rsidRPr="0045254F" w:rsidRDefault="00A460A4" w:rsidP="00860C70">
      <w:pPr>
        <w:pStyle w:val="DIDF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02795D01" w14:textId="77777777" w:rsidR="0070095F" w:rsidRPr="0045254F" w:rsidRDefault="00A460A4" w:rsidP="00860C70">
      <w:pPr>
        <w:pStyle w:val="DIDF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04F1A611" w14:textId="77777777" w:rsidR="0070095F" w:rsidRPr="0045254F" w:rsidRDefault="00A460A4" w:rsidP="00860C70">
      <w:pPr>
        <w:pStyle w:val="DIDF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w:t>
      </w:r>
      <w:proofErr w:type="gramStart"/>
      <w:r w:rsidRPr="0045254F">
        <w:t>organizations</w:t>
      </w:r>
      <w:proofErr w:type="gramEnd"/>
      <w:r w:rsidRPr="0045254F">
        <w:t xml:space="preserve"> or other entities (whether or not having a separate legal personality).  Other grammatical forms of defined words or phrases have corresponding meanings.  </w:t>
      </w:r>
    </w:p>
    <w:p w14:paraId="457C7E38" w14:textId="77777777" w:rsidR="0070095F" w:rsidRPr="0045254F" w:rsidRDefault="00A460A4" w:rsidP="00860C70">
      <w:pPr>
        <w:pStyle w:val="DIDF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540302F9" w14:textId="77777777" w:rsidR="0070095F" w:rsidRPr="0045254F" w:rsidRDefault="00A460A4" w:rsidP="00860C70">
      <w:pPr>
        <w:pStyle w:val="DIDFParaa"/>
      </w:pPr>
      <w:r w:rsidRPr="0045254F">
        <w:t>(g)</w:t>
      </w:r>
      <w:r w:rsidRPr="0045254F">
        <w:tab/>
        <w:t xml:space="preserve">References to a particular article, section, subsection, paragraph, subparagraph, </w:t>
      </w:r>
      <w:proofErr w:type="gramStart"/>
      <w:r w:rsidRPr="0045254F">
        <w:t>appendix</w:t>
      </w:r>
      <w:proofErr w:type="gramEnd"/>
      <w:r w:rsidRPr="0045254F">
        <w:t xml:space="preserve"> or attachment will, unless specified otherwise, be a reference to that article, section, subsection, paragraph, subparagraph, appendix or attachment in or to this Agreement.  </w:t>
      </w:r>
    </w:p>
    <w:p w14:paraId="1295F6CE" w14:textId="77777777" w:rsidR="0070095F" w:rsidRPr="0045254F" w:rsidRDefault="00A460A4" w:rsidP="00860C70">
      <w:pPr>
        <w:pStyle w:val="DIDF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1E2A0957" w14:textId="77777777" w:rsidR="0070095F" w:rsidRPr="0045254F" w:rsidRDefault="00A460A4" w:rsidP="00860C70">
      <w:pPr>
        <w:pStyle w:val="DIDFParaa"/>
      </w:pPr>
      <w:r w:rsidRPr="0045254F">
        <w:t>(</w:t>
      </w:r>
      <w:proofErr w:type="spellStart"/>
      <w:r w:rsidRPr="0045254F">
        <w:t>i</w:t>
      </w:r>
      <w:proofErr w:type="spellEnd"/>
      <w:r w:rsidRPr="0045254F">
        <w:t>)</w:t>
      </w:r>
      <w:r w:rsidRPr="0045254F">
        <w:tab/>
        <w:t>All references to dollars or “$” are to U.S. dollars.</w:t>
      </w:r>
    </w:p>
    <w:p w14:paraId="4DB5138A" w14:textId="77777777" w:rsidR="0070095F" w:rsidRPr="0045254F" w:rsidRDefault="00A460A4" w:rsidP="00860C70">
      <w:pPr>
        <w:pStyle w:val="DIDF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36BB732B" w14:textId="77777777" w:rsidR="0070095F" w:rsidRPr="0045254F" w:rsidRDefault="00A460A4" w:rsidP="00860C70">
      <w:pPr>
        <w:pStyle w:val="DIDFParaa"/>
      </w:pPr>
      <w:r w:rsidRPr="0045254F">
        <w:t>(k)</w:t>
      </w:r>
      <w:r w:rsidRPr="0045254F">
        <w:tab/>
        <w:t xml:space="preserve">All references to </w:t>
      </w:r>
      <w:r w:rsidRPr="009C7955">
        <w:t>Distribution Services</w:t>
      </w:r>
      <w:r w:rsidRPr="0045254F">
        <w:t xml:space="preserve"> mean each and all components of </w:t>
      </w:r>
      <w:r w:rsidRPr="009C7955">
        <w:t>Distribution Services</w:t>
      </w:r>
      <w:r w:rsidRPr="0045254F">
        <w:t xml:space="preserve"> unless the context infers a particular component of </w:t>
      </w:r>
      <w:r w:rsidRPr="009C7955">
        <w:t>Distribution Services</w:t>
      </w:r>
      <w:r w:rsidRPr="0045254F">
        <w:t>.</w:t>
      </w:r>
    </w:p>
    <w:p w14:paraId="503E10E3" w14:textId="77777777" w:rsidR="0070095F" w:rsidRPr="00E832B1" w:rsidRDefault="00A460A4" w:rsidP="00860C70">
      <w:pPr>
        <w:pStyle w:val="DIDFPara11"/>
      </w:pPr>
      <w:r w:rsidRPr="00E832B1">
        <w:t>20.6</w:t>
      </w:r>
      <w:r w:rsidRPr="00E832B1">
        <w:tab/>
      </w:r>
      <w:r w:rsidRPr="00E832B1">
        <w:rPr>
          <w:u w:val="single"/>
        </w:rPr>
        <w:t>Recordings</w:t>
      </w:r>
      <w:r>
        <w:fldChar w:fldCharType="begin"/>
      </w:r>
      <w:r w:rsidRPr="00E832B1">
        <w:instrText xml:space="preserve"> TC "</w:instrText>
      </w:r>
      <w:bookmarkStart w:id="1160" w:name="_Toc449012286"/>
      <w:bookmarkStart w:id="1161" w:name="_Toc459387726"/>
      <w:bookmarkStart w:id="1162" w:name="_Toc467431412"/>
      <w:bookmarkStart w:id="1163" w:name="_Toc481157782"/>
      <w:bookmarkStart w:id="1164" w:name="_Toc39140194"/>
      <w:bookmarkStart w:id="1165" w:name="_Toc498604820"/>
      <w:bookmarkStart w:id="1166" w:name="_Toc498605979"/>
      <w:bookmarkStart w:id="1167" w:name="_Toc519177021"/>
      <w:bookmarkStart w:id="1168" w:name="_Toc24633330"/>
      <w:bookmarkStart w:id="1169" w:name="_Toc105400016"/>
      <w:bookmarkStart w:id="1170" w:name="_Toc55555236"/>
      <w:bookmarkStart w:id="1171" w:name="_Toc109080754"/>
      <w:bookmarkStart w:id="1172" w:name="_Toc103956571"/>
      <w:r w:rsidRPr="00E832B1">
        <w:instrText>20.6</w:instrText>
      </w:r>
      <w:r w:rsidRPr="00E832B1">
        <w:tab/>
        <w:instrText>Recordings</w:instrText>
      </w:r>
      <w:bookmarkEnd w:id="1160"/>
      <w:bookmarkEnd w:id="1161"/>
      <w:bookmarkEnd w:id="1162"/>
      <w:bookmarkEnd w:id="1163"/>
      <w:bookmarkEnd w:id="1164"/>
      <w:bookmarkEnd w:id="1165"/>
      <w:bookmarkEnd w:id="1166"/>
      <w:bookmarkEnd w:id="1167"/>
      <w:bookmarkEnd w:id="1168"/>
      <w:bookmarkEnd w:id="1169"/>
      <w:bookmarkEnd w:id="1170"/>
      <w:bookmarkEnd w:id="1171"/>
      <w:bookmarkEnd w:id="1172"/>
      <w:r w:rsidRPr="00E832B1">
        <w:instrText xml:space="preserve">" \f C \l "2" </w:instrText>
      </w:r>
      <w:r>
        <w:fldChar w:fldCharType="end"/>
      </w:r>
      <w:r w:rsidRPr="00E832B1">
        <w:t>.  Unless a Party expressly objects to a recording at the beginning of a telephone conversation, each Party consents to the creation of an electronic recording of all telephone conversations between the Parties to this Agreement related to the scheduling of any Distribution Services, and that any such recordings will be retained in confidence, secured from improper access, and may be submitted in evidence in any proceeding or action relating to this Agreement, subject to the confidentiality provisions of Article Nineteen.  Each Party waives any further notice of such monitoring or recording and agrees to notify its officers and employees of such monitoring or recording and to obtain any necessary consent of such officers and employees.  Failure of a Party either to provide such notification or obtain such consent shall not in any way limit the use of the recordings pursuant to this Agreement.</w:t>
      </w:r>
    </w:p>
    <w:p w14:paraId="781AAD40" w14:textId="77777777" w:rsidR="0070095F" w:rsidRPr="00E832B1" w:rsidRDefault="00A460A4" w:rsidP="00860C70">
      <w:pPr>
        <w:pStyle w:val="DIDFPara11"/>
      </w:pPr>
      <w:r w:rsidRPr="00E832B1">
        <w:t>20.7</w:t>
      </w:r>
      <w:r w:rsidRPr="00E832B1">
        <w:tab/>
      </w:r>
      <w:r w:rsidRPr="00E832B1">
        <w:rPr>
          <w:u w:val="single"/>
        </w:rPr>
        <w:t>Authorized Representatives</w:t>
      </w:r>
      <w:r>
        <w:fldChar w:fldCharType="begin"/>
      </w:r>
      <w:r w:rsidRPr="00E832B1">
        <w:instrText xml:space="preserve"> TC "</w:instrText>
      </w:r>
      <w:bookmarkStart w:id="1173" w:name="_Toc449012287"/>
      <w:bookmarkStart w:id="1174" w:name="_Toc459387727"/>
      <w:bookmarkStart w:id="1175" w:name="_Toc467431413"/>
      <w:bookmarkStart w:id="1176" w:name="_Toc481157783"/>
      <w:bookmarkStart w:id="1177" w:name="_Toc39140195"/>
      <w:bookmarkStart w:id="1178" w:name="_Toc498604821"/>
      <w:bookmarkStart w:id="1179" w:name="_Toc498605980"/>
      <w:bookmarkStart w:id="1180" w:name="_Toc519177022"/>
      <w:bookmarkStart w:id="1181" w:name="_Toc24633331"/>
      <w:bookmarkStart w:id="1182" w:name="_Toc105400017"/>
      <w:bookmarkStart w:id="1183" w:name="_Toc55555237"/>
      <w:bookmarkStart w:id="1184" w:name="_Toc109080755"/>
      <w:bookmarkStart w:id="1185" w:name="_Toc103956572"/>
      <w:r w:rsidRPr="00E832B1">
        <w:instrText>20.7</w:instrText>
      </w:r>
      <w:r w:rsidRPr="00E832B1">
        <w:tab/>
        <w:instrText>Authorized Representatives</w:instrText>
      </w:r>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E832B1">
        <w:instrText xml:space="preserve">" \f C \l "2" </w:instrText>
      </w:r>
      <w:r>
        <w:fldChar w:fldCharType="end"/>
      </w:r>
      <w:r w:rsidRPr="00E832B1">
        <w:t xml:space="preserve">.  Each Party shall provide Notice to the other Party of the persons authorized to make or receive other Notices on behalf of such Party or to represent a Party (“Authorized Representative”) within 30 </w:t>
      </w:r>
      <w:r w:rsidR="00F73A8E">
        <w:t xml:space="preserve">calendar </w:t>
      </w:r>
      <w:r w:rsidRPr="00E832B1">
        <w:t>days of Execution Date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327579D2" w14:textId="77777777" w:rsidR="0070095F" w:rsidRPr="00E832B1" w:rsidRDefault="00A460A4" w:rsidP="00860C70">
      <w:pPr>
        <w:pStyle w:val="DIDFPara11"/>
      </w:pPr>
      <w:r w:rsidRPr="00E832B1">
        <w:t>20.8</w:t>
      </w:r>
      <w:r w:rsidRPr="00E832B1">
        <w:tab/>
      </w:r>
      <w:r w:rsidRPr="00E832B1">
        <w:rPr>
          <w:u w:val="single"/>
        </w:rPr>
        <w:t>No Dedication</w:t>
      </w:r>
      <w:r>
        <w:fldChar w:fldCharType="begin"/>
      </w:r>
      <w:r w:rsidRPr="00E832B1">
        <w:instrText xml:space="preserve"> TC "</w:instrText>
      </w:r>
      <w:bookmarkStart w:id="1186" w:name="_Toc449012288"/>
      <w:bookmarkStart w:id="1187" w:name="_Toc459387728"/>
      <w:bookmarkStart w:id="1188" w:name="_Toc467431414"/>
      <w:bookmarkStart w:id="1189" w:name="_Toc481157784"/>
      <w:bookmarkStart w:id="1190" w:name="_Toc39140196"/>
      <w:bookmarkStart w:id="1191" w:name="_Toc498604822"/>
      <w:bookmarkStart w:id="1192" w:name="_Toc498605981"/>
      <w:bookmarkStart w:id="1193" w:name="_Toc519177023"/>
      <w:bookmarkStart w:id="1194" w:name="_Toc24633332"/>
      <w:bookmarkStart w:id="1195" w:name="_Toc105400018"/>
      <w:bookmarkStart w:id="1196" w:name="_Toc55555238"/>
      <w:bookmarkStart w:id="1197" w:name="_Toc109080756"/>
      <w:bookmarkStart w:id="1198" w:name="_Toc103956573"/>
      <w:r w:rsidRPr="00E832B1">
        <w:instrText>20.8</w:instrText>
      </w:r>
      <w:r w:rsidRPr="00E832B1">
        <w:tab/>
        <w:instrText>No Dedication</w:instrText>
      </w:r>
      <w:bookmarkEnd w:id="1186"/>
      <w:bookmarkEnd w:id="1187"/>
      <w:bookmarkEnd w:id="1188"/>
      <w:bookmarkEnd w:id="1189"/>
      <w:bookmarkEnd w:id="1190"/>
      <w:bookmarkEnd w:id="1191"/>
      <w:bookmarkEnd w:id="1192"/>
      <w:bookmarkEnd w:id="1193"/>
      <w:bookmarkEnd w:id="1194"/>
      <w:bookmarkEnd w:id="1195"/>
      <w:bookmarkEnd w:id="1196"/>
      <w:bookmarkEnd w:id="1197"/>
      <w:bookmarkEnd w:id="1198"/>
      <w:r w:rsidRPr="00E832B1">
        <w:instrText xml:space="preserve">" \f C \l "2" </w:instrText>
      </w:r>
      <w:r>
        <w:fldChar w:fldCharType="end"/>
      </w:r>
      <w:r w:rsidRPr="00E832B1">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5FCF33A5" w14:textId="77777777" w:rsidR="0070095F" w:rsidRPr="00E832B1" w:rsidRDefault="00A460A4" w:rsidP="00860C70">
      <w:pPr>
        <w:pStyle w:val="DIDFPara11"/>
      </w:pPr>
      <w:r w:rsidRPr="00E832B1">
        <w:t>20.9</w:t>
      </w:r>
      <w:r w:rsidRPr="00E832B1">
        <w:tab/>
      </w:r>
      <w:r w:rsidRPr="00E832B1">
        <w:rPr>
          <w:u w:val="single"/>
        </w:rPr>
        <w:t>Governing Law</w:t>
      </w:r>
      <w:r>
        <w:fldChar w:fldCharType="begin"/>
      </w:r>
      <w:r w:rsidRPr="00E832B1">
        <w:instrText xml:space="preserve"> TC "</w:instrText>
      </w:r>
      <w:bookmarkStart w:id="1199" w:name="_Toc449012289"/>
      <w:bookmarkStart w:id="1200" w:name="_Toc459387729"/>
      <w:bookmarkStart w:id="1201" w:name="_Toc467431415"/>
      <w:bookmarkStart w:id="1202" w:name="_Toc481157785"/>
      <w:bookmarkStart w:id="1203" w:name="_Toc39140197"/>
      <w:bookmarkStart w:id="1204" w:name="_Toc498604823"/>
      <w:bookmarkStart w:id="1205" w:name="_Toc498605982"/>
      <w:bookmarkStart w:id="1206" w:name="_Toc519177024"/>
      <w:bookmarkStart w:id="1207" w:name="_Toc24633333"/>
      <w:bookmarkStart w:id="1208" w:name="_Toc105400019"/>
      <w:bookmarkStart w:id="1209" w:name="_Toc55555239"/>
      <w:bookmarkStart w:id="1210" w:name="_Toc109080757"/>
      <w:bookmarkStart w:id="1211" w:name="_Toc103956574"/>
      <w:r w:rsidRPr="00E832B1">
        <w:instrText>20.9</w:instrText>
      </w:r>
      <w:r w:rsidRPr="00E832B1">
        <w:tab/>
        <w:instrText>Governing Law</w:instrText>
      </w:r>
      <w:bookmarkEnd w:id="1199"/>
      <w:bookmarkEnd w:id="1200"/>
      <w:bookmarkEnd w:id="1201"/>
      <w:bookmarkEnd w:id="1202"/>
      <w:bookmarkEnd w:id="1203"/>
      <w:bookmarkEnd w:id="1204"/>
      <w:bookmarkEnd w:id="1205"/>
      <w:bookmarkEnd w:id="1206"/>
      <w:bookmarkEnd w:id="1207"/>
      <w:bookmarkEnd w:id="1208"/>
      <w:bookmarkEnd w:id="1209"/>
      <w:bookmarkEnd w:id="1210"/>
      <w:bookmarkEnd w:id="1211"/>
      <w:r w:rsidRPr="00E832B1">
        <w:instrText xml:space="preserve">" \f C \l "2" </w:instrText>
      </w:r>
      <w:r>
        <w:fldChar w:fldCharType="end"/>
      </w:r>
      <w:r w:rsidRPr="00E832B1">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2AFD3049" w14:textId="77777777" w:rsidR="0070095F" w:rsidRPr="0045254F" w:rsidRDefault="00A460A4" w:rsidP="0070095F">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1212" w:name="_Toc449012291"/>
      <w:bookmarkStart w:id="1213" w:name="_Toc459387731"/>
      <w:bookmarkStart w:id="1214" w:name="_Toc467431417"/>
      <w:bookmarkStart w:id="1215" w:name="_Toc481157787"/>
      <w:bookmarkStart w:id="1216" w:name="_Toc39140199"/>
      <w:bookmarkStart w:id="1217" w:name="_Toc498604825"/>
      <w:bookmarkStart w:id="1218" w:name="_Toc498605984"/>
      <w:bookmarkStart w:id="1219" w:name="_Toc519177025"/>
      <w:bookmarkStart w:id="1220" w:name="_Toc24633334"/>
      <w:bookmarkStart w:id="1221" w:name="_Toc105400020"/>
      <w:bookmarkStart w:id="1222" w:name="_Toc55555241"/>
      <w:bookmarkStart w:id="1223" w:name="_Toc109080758"/>
      <w:bookmarkStart w:id="1224" w:name="_Toc103956575"/>
      <w:r w:rsidRPr="0045254F">
        <w:instrText>ARTICLE TWENTY-</w:instrText>
      </w:r>
      <w:r>
        <w:instrText>ONE</w:instrText>
      </w:r>
      <w:r w:rsidRPr="0045254F">
        <w:instrText>:  NOTICES</w:instrText>
      </w:r>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Pr="0045254F">
        <w:instrText xml:space="preserve">" \f C \l "1" </w:instrText>
      </w:r>
      <w:r>
        <w:fldChar w:fldCharType="end"/>
      </w:r>
    </w:p>
    <w:p w14:paraId="4E323736" w14:textId="77777777" w:rsidR="0070095F" w:rsidRPr="00E832B1" w:rsidRDefault="00A460A4" w:rsidP="00860C70">
      <w:pPr>
        <w:pStyle w:val="DIDFPara11"/>
      </w:pPr>
      <w:r w:rsidRPr="00E832B1">
        <w:t>21.1</w:t>
      </w:r>
      <w:r w:rsidRPr="00E832B1">
        <w:tab/>
      </w:r>
      <w:r w:rsidRPr="00E832B1">
        <w:rPr>
          <w:u w:val="single"/>
        </w:rPr>
        <w:t>Notices</w:t>
      </w:r>
      <w:r>
        <w:fldChar w:fldCharType="begin"/>
      </w:r>
      <w:r w:rsidRPr="00E832B1">
        <w:instrText xml:space="preserve"> TC "</w:instrText>
      </w:r>
      <w:bookmarkStart w:id="1225" w:name="_Toc449012292"/>
      <w:bookmarkStart w:id="1226" w:name="_Toc459387732"/>
      <w:bookmarkStart w:id="1227" w:name="_Toc467431418"/>
      <w:bookmarkStart w:id="1228" w:name="_Toc481157788"/>
      <w:bookmarkStart w:id="1229" w:name="_Toc39140200"/>
      <w:bookmarkStart w:id="1230" w:name="_Toc498604826"/>
      <w:bookmarkStart w:id="1231" w:name="_Toc498605985"/>
      <w:bookmarkStart w:id="1232" w:name="_Toc519177026"/>
      <w:bookmarkStart w:id="1233" w:name="_Toc24633335"/>
      <w:bookmarkStart w:id="1234" w:name="_Toc105400021"/>
      <w:bookmarkStart w:id="1235" w:name="_Toc55555242"/>
      <w:bookmarkStart w:id="1236" w:name="_Toc109080759"/>
      <w:bookmarkStart w:id="1237" w:name="_Toc103956576"/>
      <w:r w:rsidRPr="00E832B1">
        <w:instrText>21.1</w:instrText>
      </w:r>
      <w:r w:rsidRPr="00E832B1">
        <w:tab/>
        <w:instrText>Notices</w:instrText>
      </w:r>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Pr="00E832B1">
        <w:instrText xml:space="preserve">" \f C \l "2" </w:instrText>
      </w:r>
      <w:r>
        <w:fldChar w:fldCharType="end"/>
      </w:r>
      <w:r w:rsidRPr="00E832B1">
        <w:t xml:space="preserve">.  Whenever this Agreement requires or permits delivery of a “Notice” (or requires a Party to “Notify”),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E832B1">
        <w:rPr>
          <w:u w:val="single"/>
        </w:rPr>
        <w:t>Appendix XI</w:t>
      </w:r>
      <w:r w:rsidRPr="00E832B1">
        <w:t xml:space="preserve"> contains the names and addresses to be used for Notices.</w:t>
      </w:r>
    </w:p>
    <w:p w14:paraId="777CF286" w14:textId="77777777" w:rsidR="0070095F" w:rsidRPr="0045254F" w:rsidRDefault="00A460A4" w:rsidP="0070095F">
      <w:pPr>
        <w:keepNext/>
        <w:jc w:val="center"/>
        <w:rPr>
          <w:b/>
        </w:rPr>
      </w:pPr>
      <w:r w:rsidRPr="0045254F">
        <w:rPr>
          <w:b/>
        </w:rPr>
        <w:t>SIGNATURES</w:t>
      </w:r>
      <w:r>
        <w:fldChar w:fldCharType="begin"/>
      </w:r>
      <w:r w:rsidRPr="0045254F">
        <w:instrText xml:space="preserve"> TC "</w:instrText>
      </w:r>
      <w:bookmarkStart w:id="1238" w:name="_Toc449012293"/>
      <w:bookmarkStart w:id="1239" w:name="_Toc459387733"/>
      <w:bookmarkStart w:id="1240" w:name="_Toc467431419"/>
      <w:bookmarkStart w:id="1241" w:name="_Toc481157789"/>
      <w:bookmarkStart w:id="1242" w:name="_Toc39140201"/>
      <w:bookmarkStart w:id="1243" w:name="_Toc498604827"/>
      <w:bookmarkStart w:id="1244" w:name="_Toc498605986"/>
      <w:bookmarkStart w:id="1245" w:name="_Toc519177027"/>
      <w:bookmarkStart w:id="1246" w:name="_Toc24633336"/>
      <w:bookmarkStart w:id="1247" w:name="_Toc105400022"/>
      <w:bookmarkStart w:id="1248" w:name="_Toc55555243"/>
      <w:bookmarkStart w:id="1249" w:name="_Toc109080760"/>
      <w:bookmarkStart w:id="1250" w:name="_Toc103956577"/>
      <w:r w:rsidRPr="0045254F">
        <w:instrText>SIGNATURES</w:instrText>
      </w:r>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45254F">
        <w:instrText xml:space="preserve">" \f C \l "1" </w:instrText>
      </w:r>
      <w:r>
        <w:fldChar w:fldCharType="end"/>
      </w:r>
    </w:p>
    <w:p w14:paraId="0F70EBB4" w14:textId="77777777" w:rsidR="00EE68C5" w:rsidRPr="0045254F" w:rsidRDefault="00A460A4" w:rsidP="00EE68C5">
      <w:pPr>
        <w:keepNext/>
        <w:spacing w:before="120"/>
        <w:rPr>
          <w:b/>
          <w:u w:val="single"/>
        </w:rPr>
      </w:pPr>
      <w:r w:rsidRPr="0045254F">
        <w:rPr>
          <w:b/>
          <w:u w:val="single"/>
        </w:rPr>
        <w:t>Agreement Execution</w:t>
      </w:r>
    </w:p>
    <w:p w14:paraId="7A0F16F4" w14:textId="77777777" w:rsidR="0070095F" w:rsidRDefault="00A460A4" w:rsidP="00EE68C5">
      <w:pPr>
        <w:keepNext/>
        <w:spacing w:after="0"/>
      </w:pPr>
      <w:r w:rsidRPr="0045254F">
        <w:t>In WITNESS WHEREOF, each Party has caused this Agreement to be duly executed by its Authorized Representative as of the dates provided below:</w:t>
      </w:r>
    </w:p>
    <w:p w14:paraId="2FF0822E" w14:textId="77777777" w:rsidR="00EE68C5" w:rsidRPr="0045254F" w:rsidRDefault="00EE68C5" w:rsidP="0070095F">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2F6A50" w14:paraId="40ACA755" w14:textId="77777777" w:rsidTr="0070095F">
        <w:trPr>
          <w:trHeight w:val="720"/>
        </w:trPr>
        <w:tc>
          <w:tcPr>
            <w:tcW w:w="4755" w:type="dxa"/>
            <w:gridSpan w:val="2"/>
            <w:vAlign w:val="bottom"/>
          </w:tcPr>
          <w:p w14:paraId="38BEFC26" w14:textId="77777777" w:rsidR="0070095F" w:rsidRPr="0045254F" w:rsidRDefault="00A460A4" w:rsidP="008F67E0">
            <w:pPr>
              <w:keepNext/>
              <w:spacing w:after="0"/>
            </w:pPr>
            <w:r w:rsidRPr="00327DE3">
              <w:rPr>
                <w:b/>
              </w:rPr>
              <w:t>__________</w:t>
            </w:r>
            <w:r w:rsidRPr="002C2AA7">
              <w:rPr>
                <w:b/>
              </w:rPr>
              <w:t>___</w:t>
            </w:r>
            <w:r w:rsidRPr="00DD5297">
              <w:rPr>
                <w:b/>
                <w:i/>
                <w:u w:val="single"/>
              </w:rPr>
              <w:t>[</w:t>
            </w:r>
            <w:r w:rsidRPr="00BE6792">
              <w:rPr>
                <w:b/>
                <w:i/>
                <w:u w:val="single"/>
              </w:rPr>
              <w:t>Seller]</w:t>
            </w:r>
            <w:r w:rsidRPr="002D151C">
              <w:rPr>
                <w:b/>
              </w:rPr>
              <w:t>________________,</w:t>
            </w:r>
            <w:r w:rsidRPr="0045254F">
              <w:rPr>
                <w:b/>
              </w:rPr>
              <w:t xml:space="preserve"> a ______________________ company</w:t>
            </w:r>
          </w:p>
        </w:tc>
        <w:tc>
          <w:tcPr>
            <w:tcW w:w="4749" w:type="dxa"/>
            <w:gridSpan w:val="2"/>
            <w:vAlign w:val="bottom"/>
          </w:tcPr>
          <w:p w14:paraId="11DC04B1" w14:textId="77777777" w:rsidR="0070095F" w:rsidRPr="0045254F" w:rsidRDefault="00A460A4" w:rsidP="0070095F">
            <w:pPr>
              <w:keepNext/>
              <w:spacing w:after="0"/>
              <w:rPr>
                <w:b/>
              </w:rPr>
            </w:pPr>
            <w:r w:rsidRPr="0045254F">
              <w:rPr>
                <w:b/>
              </w:rPr>
              <w:t>PACIFIC GAS AND ELECTRIC COMPANY, a California corporation</w:t>
            </w:r>
          </w:p>
        </w:tc>
      </w:tr>
      <w:tr w:rsidR="002F6A50" w14:paraId="5EBE805B" w14:textId="77777777" w:rsidTr="00F74390">
        <w:trPr>
          <w:trHeight w:val="576"/>
        </w:trPr>
        <w:tc>
          <w:tcPr>
            <w:tcW w:w="1131" w:type="dxa"/>
            <w:vAlign w:val="bottom"/>
          </w:tcPr>
          <w:p w14:paraId="3A9C4816" w14:textId="77777777" w:rsidR="0070095F" w:rsidRPr="0045254F" w:rsidRDefault="00A460A4" w:rsidP="0070095F">
            <w:pPr>
              <w:keepNext/>
              <w:spacing w:after="0"/>
              <w:jc w:val="right"/>
            </w:pPr>
            <w:r w:rsidRPr="0045254F">
              <w:t>Signature:</w:t>
            </w:r>
          </w:p>
        </w:tc>
        <w:tc>
          <w:tcPr>
            <w:tcW w:w="3624" w:type="dxa"/>
            <w:tcBorders>
              <w:bottom w:val="single" w:sz="4" w:space="0" w:color="auto"/>
            </w:tcBorders>
            <w:vAlign w:val="bottom"/>
          </w:tcPr>
          <w:p w14:paraId="18865687" w14:textId="77777777" w:rsidR="0070095F" w:rsidRPr="0045254F" w:rsidRDefault="0070095F" w:rsidP="0070095F">
            <w:pPr>
              <w:keepNext/>
              <w:spacing w:after="0"/>
            </w:pPr>
          </w:p>
        </w:tc>
        <w:tc>
          <w:tcPr>
            <w:tcW w:w="1125" w:type="dxa"/>
            <w:vAlign w:val="bottom"/>
          </w:tcPr>
          <w:p w14:paraId="74B2270C" w14:textId="77777777" w:rsidR="0070095F" w:rsidRPr="0045254F" w:rsidRDefault="00A460A4" w:rsidP="0070095F">
            <w:pPr>
              <w:keepNext/>
              <w:spacing w:after="0"/>
              <w:jc w:val="right"/>
            </w:pPr>
            <w:r w:rsidRPr="0045254F">
              <w:t>Signature:</w:t>
            </w:r>
          </w:p>
        </w:tc>
        <w:tc>
          <w:tcPr>
            <w:tcW w:w="3624" w:type="dxa"/>
            <w:tcBorders>
              <w:bottom w:val="single" w:sz="4" w:space="0" w:color="auto"/>
            </w:tcBorders>
            <w:vAlign w:val="bottom"/>
          </w:tcPr>
          <w:p w14:paraId="7190E56D" w14:textId="77777777" w:rsidR="0070095F" w:rsidRPr="0045254F" w:rsidRDefault="0070095F" w:rsidP="0070095F">
            <w:pPr>
              <w:keepNext/>
              <w:spacing w:after="0"/>
            </w:pPr>
          </w:p>
        </w:tc>
      </w:tr>
      <w:tr w:rsidR="002F6A50" w14:paraId="5F5C8A13" w14:textId="77777777" w:rsidTr="00F74390">
        <w:trPr>
          <w:trHeight w:val="576"/>
        </w:trPr>
        <w:tc>
          <w:tcPr>
            <w:tcW w:w="1131" w:type="dxa"/>
            <w:vAlign w:val="bottom"/>
          </w:tcPr>
          <w:p w14:paraId="4D4F0357" w14:textId="77777777" w:rsidR="0070095F" w:rsidRPr="0045254F" w:rsidRDefault="00A460A4" w:rsidP="0070095F">
            <w:pPr>
              <w:keepNext/>
              <w:spacing w:after="0"/>
              <w:jc w:val="right"/>
            </w:pPr>
            <w:r w:rsidRPr="0045254F">
              <w:t>Name:</w:t>
            </w:r>
          </w:p>
        </w:tc>
        <w:tc>
          <w:tcPr>
            <w:tcW w:w="3624" w:type="dxa"/>
            <w:tcBorders>
              <w:top w:val="single" w:sz="4" w:space="0" w:color="auto"/>
              <w:bottom w:val="single" w:sz="4" w:space="0" w:color="auto"/>
            </w:tcBorders>
            <w:vAlign w:val="bottom"/>
          </w:tcPr>
          <w:p w14:paraId="6B400A1A" w14:textId="77777777" w:rsidR="0070095F" w:rsidRPr="0045254F" w:rsidRDefault="0070095F" w:rsidP="00440AE0">
            <w:pPr>
              <w:keepNext/>
              <w:spacing w:after="0"/>
            </w:pPr>
          </w:p>
        </w:tc>
        <w:tc>
          <w:tcPr>
            <w:tcW w:w="1125" w:type="dxa"/>
            <w:vAlign w:val="bottom"/>
          </w:tcPr>
          <w:p w14:paraId="12D07E0F" w14:textId="77777777" w:rsidR="0070095F" w:rsidRPr="0045254F" w:rsidRDefault="00A460A4" w:rsidP="0070095F">
            <w:pPr>
              <w:keepNext/>
              <w:spacing w:after="0"/>
              <w:jc w:val="right"/>
            </w:pPr>
            <w:r w:rsidRPr="0045254F">
              <w:t>Name:</w:t>
            </w:r>
          </w:p>
        </w:tc>
        <w:tc>
          <w:tcPr>
            <w:tcW w:w="3624" w:type="dxa"/>
            <w:tcBorders>
              <w:top w:val="single" w:sz="4" w:space="0" w:color="auto"/>
              <w:bottom w:val="single" w:sz="4" w:space="0" w:color="auto"/>
            </w:tcBorders>
            <w:vAlign w:val="bottom"/>
          </w:tcPr>
          <w:p w14:paraId="6380CD9A" w14:textId="77777777" w:rsidR="0070095F" w:rsidRPr="0045254F" w:rsidRDefault="0070095F" w:rsidP="0070095F">
            <w:pPr>
              <w:keepNext/>
              <w:spacing w:after="0"/>
            </w:pPr>
          </w:p>
        </w:tc>
      </w:tr>
      <w:tr w:rsidR="002F6A50" w14:paraId="1B28B1E5" w14:textId="77777777" w:rsidTr="00F74390">
        <w:trPr>
          <w:trHeight w:val="576"/>
        </w:trPr>
        <w:tc>
          <w:tcPr>
            <w:tcW w:w="1131" w:type="dxa"/>
            <w:vAlign w:val="bottom"/>
          </w:tcPr>
          <w:p w14:paraId="7C29E1C7" w14:textId="77777777" w:rsidR="0070095F" w:rsidRPr="0045254F" w:rsidRDefault="00A460A4"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6DC77831" w14:textId="77777777" w:rsidR="0070095F" w:rsidRPr="0045254F" w:rsidRDefault="0070095F" w:rsidP="00440AE0">
            <w:pPr>
              <w:keepNext/>
              <w:spacing w:after="0"/>
            </w:pPr>
          </w:p>
        </w:tc>
        <w:tc>
          <w:tcPr>
            <w:tcW w:w="1125" w:type="dxa"/>
            <w:vAlign w:val="bottom"/>
          </w:tcPr>
          <w:p w14:paraId="185AD508" w14:textId="77777777" w:rsidR="0070095F" w:rsidRPr="0045254F" w:rsidRDefault="00A460A4" w:rsidP="0070095F">
            <w:pPr>
              <w:keepNext/>
              <w:spacing w:after="0"/>
              <w:jc w:val="right"/>
            </w:pPr>
            <w:r w:rsidRPr="0045254F">
              <w:t>Title:</w:t>
            </w:r>
          </w:p>
        </w:tc>
        <w:tc>
          <w:tcPr>
            <w:tcW w:w="3624" w:type="dxa"/>
            <w:tcBorders>
              <w:top w:val="single" w:sz="4" w:space="0" w:color="auto"/>
              <w:bottom w:val="single" w:sz="4" w:space="0" w:color="auto"/>
            </w:tcBorders>
            <w:vAlign w:val="bottom"/>
          </w:tcPr>
          <w:p w14:paraId="6FAB56AA" w14:textId="77777777" w:rsidR="0070095F" w:rsidRPr="0045254F" w:rsidRDefault="0070095F" w:rsidP="00595AC9">
            <w:pPr>
              <w:keepNext/>
              <w:spacing w:after="0"/>
            </w:pPr>
          </w:p>
        </w:tc>
      </w:tr>
      <w:tr w:rsidR="002F6A50" w14:paraId="10B3E75D" w14:textId="77777777" w:rsidTr="00F74390">
        <w:trPr>
          <w:trHeight w:val="576"/>
        </w:trPr>
        <w:tc>
          <w:tcPr>
            <w:tcW w:w="1131" w:type="dxa"/>
            <w:vAlign w:val="bottom"/>
          </w:tcPr>
          <w:p w14:paraId="033D54AB" w14:textId="77777777" w:rsidR="0070095F" w:rsidRPr="0045254F" w:rsidRDefault="00A460A4" w:rsidP="0070095F">
            <w:pPr>
              <w:spacing w:after="0"/>
              <w:jc w:val="right"/>
            </w:pPr>
            <w:r w:rsidRPr="0045254F">
              <w:t>Date:</w:t>
            </w:r>
          </w:p>
        </w:tc>
        <w:tc>
          <w:tcPr>
            <w:tcW w:w="3624" w:type="dxa"/>
            <w:tcBorders>
              <w:top w:val="single" w:sz="4" w:space="0" w:color="auto"/>
              <w:bottom w:val="single" w:sz="4" w:space="0" w:color="auto"/>
            </w:tcBorders>
            <w:vAlign w:val="bottom"/>
          </w:tcPr>
          <w:p w14:paraId="62E5D99E" w14:textId="77777777" w:rsidR="0070095F" w:rsidRPr="0045254F" w:rsidRDefault="0070095F" w:rsidP="0070095F">
            <w:pPr>
              <w:spacing w:after="0"/>
            </w:pPr>
          </w:p>
        </w:tc>
        <w:tc>
          <w:tcPr>
            <w:tcW w:w="1125" w:type="dxa"/>
            <w:vAlign w:val="bottom"/>
          </w:tcPr>
          <w:p w14:paraId="26DA76C4" w14:textId="77777777" w:rsidR="0070095F" w:rsidRPr="0045254F" w:rsidRDefault="00A460A4" w:rsidP="0070095F">
            <w:pPr>
              <w:spacing w:after="0"/>
              <w:jc w:val="right"/>
            </w:pPr>
            <w:r w:rsidRPr="0045254F">
              <w:t>Date:</w:t>
            </w:r>
          </w:p>
        </w:tc>
        <w:tc>
          <w:tcPr>
            <w:tcW w:w="3624" w:type="dxa"/>
            <w:tcBorders>
              <w:top w:val="single" w:sz="4" w:space="0" w:color="auto"/>
              <w:bottom w:val="single" w:sz="4" w:space="0" w:color="auto"/>
            </w:tcBorders>
            <w:vAlign w:val="bottom"/>
          </w:tcPr>
          <w:p w14:paraId="260B0B0E" w14:textId="77777777" w:rsidR="0070095F" w:rsidRPr="0045254F" w:rsidRDefault="0070095F" w:rsidP="00595AC9">
            <w:pPr>
              <w:spacing w:after="0"/>
            </w:pPr>
          </w:p>
        </w:tc>
      </w:tr>
    </w:tbl>
    <w:p w14:paraId="60BF9501" w14:textId="77777777" w:rsidR="0070095F" w:rsidRPr="0045254F" w:rsidRDefault="0070095F" w:rsidP="0070095F"/>
    <w:p w14:paraId="30C42660" w14:textId="77777777" w:rsidR="0070095F" w:rsidRPr="009E7F9C" w:rsidRDefault="0070095F" w:rsidP="0070095F"/>
    <w:p w14:paraId="7000F0A3" w14:textId="77777777" w:rsidR="0070095F" w:rsidRPr="0045254F" w:rsidRDefault="0070095F" w:rsidP="0070095F">
      <w:pPr>
        <w:sectPr w:rsidR="0070095F" w:rsidRPr="0045254F" w:rsidSect="0070095F">
          <w:headerReference w:type="default" r:id="rId22"/>
          <w:footerReference w:type="default" r:id="rId23"/>
          <w:pgSz w:w="12240" w:h="15840"/>
          <w:pgMar w:top="1440" w:right="1440" w:bottom="1440" w:left="1440" w:header="432" w:footer="432" w:gutter="0"/>
          <w:pgNumType w:start="1"/>
          <w:cols w:space="720"/>
          <w:docGrid w:linePitch="360"/>
        </w:sectPr>
      </w:pPr>
    </w:p>
    <w:p w14:paraId="6F1C8D28" w14:textId="77777777" w:rsidR="0070095F" w:rsidRPr="0045254F" w:rsidRDefault="00A460A4" w:rsidP="0070095F">
      <w:pPr>
        <w:jc w:val="center"/>
        <w:rPr>
          <w:b/>
        </w:rPr>
      </w:pPr>
      <w:r w:rsidRPr="0045254F">
        <w:rPr>
          <w:b/>
        </w:rPr>
        <w:t>APPENDIX I</w:t>
      </w:r>
    </w:p>
    <w:p w14:paraId="35601FC2" w14:textId="77777777" w:rsidR="0070095F" w:rsidRPr="0045254F" w:rsidRDefault="00A460A4" w:rsidP="0070095F">
      <w:pPr>
        <w:jc w:val="center"/>
        <w:rPr>
          <w:b/>
        </w:rPr>
      </w:pPr>
      <w:r w:rsidRPr="0045254F">
        <w:rPr>
          <w:b/>
        </w:rPr>
        <w:t>GENERAL DEFINITIONS</w:t>
      </w:r>
    </w:p>
    <w:p w14:paraId="43AF226E" w14:textId="77777777" w:rsidR="0070095F" w:rsidRPr="0045254F" w:rsidRDefault="00A460A4" w:rsidP="0070095F">
      <w:r w:rsidRPr="0045254F">
        <w:t xml:space="preserve">“Affiliate”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w:t>
      </w:r>
      <w:proofErr w:type="gramStart"/>
      <w:r w:rsidRPr="0045254F">
        <w:t>partnership</w:t>
      </w:r>
      <w:proofErr w:type="gramEnd"/>
      <w:r w:rsidRPr="0045254F">
        <w:t xml:space="preserve"> or limited liability company interests, by contract or otherwise.</w:t>
      </w:r>
    </w:p>
    <w:p w14:paraId="30C89E58" w14:textId="77777777" w:rsidR="0070095F" w:rsidRPr="0045254F" w:rsidRDefault="00A460A4" w:rsidP="0070095F">
      <w:r w:rsidRPr="0045254F">
        <w:t xml:space="preserve">“Agreement” means this </w:t>
      </w:r>
      <w:r w:rsidRPr="009C7955">
        <w:t>Distribution Services</w:t>
      </w:r>
      <w:r w:rsidRPr="0045254F">
        <w:t xml:space="preserve"> Agreement</w:t>
      </w:r>
      <w:r w:rsidR="002A4B59">
        <w:t xml:space="preserve"> </w:t>
      </w:r>
      <w:r w:rsidRPr="0045254F">
        <w:t xml:space="preserve">and every appendix, attachment, amendment, </w:t>
      </w:r>
      <w:proofErr w:type="gramStart"/>
      <w:r w:rsidRPr="0045254F">
        <w:t>schedule</w:t>
      </w:r>
      <w:proofErr w:type="gramEnd"/>
      <w:r w:rsidRPr="0045254F">
        <w:t xml:space="preserve"> and written supplement hereto.</w:t>
      </w:r>
    </w:p>
    <w:p w14:paraId="1B6F5B48" w14:textId="77777777" w:rsidR="0070095F" w:rsidRDefault="00A460A4" w:rsidP="0070095F">
      <w:r w:rsidRPr="009C7955">
        <w:t>“</w:t>
      </w:r>
      <w:r w:rsidRPr="0045254F">
        <w:t xml:space="preserve">Arbitration” has the meaning set forth in Section </w:t>
      </w:r>
      <w:r>
        <w:t>18</w:t>
      </w:r>
      <w:r w:rsidRPr="0045254F">
        <w:t>.3.</w:t>
      </w:r>
    </w:p>
    <w:p w14:paraId="1A0D8D4F" w14:textId="77777777" w:rsidR="0070095F" w:rsidRPr="0045254F" w:rsidRDefault="00A460A4" w:rsidP="0070095F">
      <w:r w:rsidRPr="0045254F">
        <w:t>“Authorized Representative” has the meaning set forth in Section 2</w:t>
      </w:r>
      <w:r>
        <w:t>0</w:t>
      </w:r>
      <w:r w:rsidRPr="0045254F">
        <w:t xml:space="preserve">.7. </w:t>
      </w:r>
    </w:p>
    <w:p w14:paraId="14F2D35D" w14:textId="77777777" w:rsidR="0070095F" w:rsidRPr="0045254F" w:rsidRDefault="00A460A4" w:rsidP="0070095F">
      <w:r w:rsidRPr="0045254F">
        <w:t xml:space="preserve">“Availability </w:t>
      </w:r>
      <w:r w:rsidRPr="009C7955">
        <w:t>Factor” or “</w:t>
      </w:r>
      <w:proofErr w:type="spellStart"/>
      <w:r w:rsidRPr="009C7955">
        <w:t>AF</w:t>
      </w:r>
      <w:r w:rsidRPr="009C7955">
        <w:rPr>
          <w:vertAlign w:val="subscript"/>
        </w:rPr>
        <w:t>m</w:t>
      </w:r>
      <w:proofErr w:type="spellEnd"/>
      <w:r w:rsidRPr="0045254F">
        <w:t xml:space="preserve">” has the meaning set forth in </w:t>
      </w:r>
      <w:r w:rsidRPr="009C7955">
        <w:t>Section 6.2(</w:t>
      </w:r>
      <w:r w:rsidR="0025574A" w:rsidRPr="009C7955">
        <w:t>c</w:t>
      </w:r>
      <w:proofErr w:type="gramStart"/>
      <w:r w:rsidR="0025574A" w:rsidRPr="005E5D40">
        <w:rPr>
          <w:b/>
          <w:bCs/>
          <w:i/>
          <w:iCs/>
        </w:rPr>
        <w:t>).[</w:t>
      </w:r>
      <w:proofErr w:type="gramEnd"/>
      <w:r w:rsidR="0025574A" w:rsidRPr="005E5D40">
        <w:rPr>
          <w:b/>
          <w:bCs/>
          <w:i/>
          <w:iCs/>
        </w:rPr>
        <w:t>ONLY applies to non-EE Projects]</w:t>
      </w:r>
    </w:p>
    <w:p w14:paraId="42A34B16" w14:textId="77777777" w:rsidR="000E37CF" w:rsidRDefault="00A460A4" w:rsidP="0070095F">
      <w:r>
        <w:t>“Balancing Authority” has the meaning set forth in the CAISO Tariff.</w:t>
      </w:r>
    </w:p>
    <w:p w14:paraId="0D845C98" w14:textId="77777777" w:rsidR="0070095F" w:rsidRPr="0045254F" w:rsidRDefault="00A460A4" w:rsidP="0070095F">
      <w:r w:rsidRPr="0045254F">
        <w:t xml:space="preserve">“Bankrupt”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w:t>
      </w:r>
      <w:r w:rsidR="00F73A8E">
        <w:t xml:space="preserve">calendar </w:t>
      </w:r>
      <w:r w:rsidRPr="0045254F">
        <w:t>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29E0DF47" w14:textId="77777777" w:rsidR="0070095F" w:rsidRPr="0045254F" w:rsidRDefault="00A460A4" w:rsidP="0070095F">
      <w:r w:rsidRPr="0045254F">
        <w:t>“Business Day” means any day except Saturday, Sunday, or a Federal Reserve member bank holiday.</w:t>
      </w:r>
    </w:p>
    <w:p w14:paraId="32E27924" w14:textId="77777777" w:rsidR="0070095F" w:rsidRPr="0045254F" w:rsidRDefault="00A460A4" w:rsidP="0070095F">
      <w:r w:rsidRPr="0045254F">
        <w:t xml:space="preserve">“Buyer” means PG&amp;E in its capacity as a purchaser of </w:t>
      </w:r>
      <w:r w:rsidRPr="009C7955">
        <w:t>Distribution Services</w:t>
      </w:r>
      <w:r w:rsidRPr="0045254F">
        <w:t xml:space="preserve">, as distinct from the function of PG&amp;E as a Participating TO.  </w:t>
      </w:r>
    </w:p>
    <w:p w14:paraId="354E2575" w14:textId="77777777" w:rsidR="0070095F" w:rsidRPr="0045254F" w:rsidRDefault="00A460A4" w:rsidP="0070095F">
      <w:r w:rsidRPr="0045254F">
        <w:t>“Buyer Group” has the meaning set forth in Section 1</w:t>
      </w:r>
      <w:r>
        <w:t>5</w:t>
      </w:r>
      <w:r w:rsidRPr="0045254F">
        <w:t>.1</w:t>
      </w:r>
      <w:r w:rsidRPr="009C7955">
        <w:t>(a).</w:t>
      </w:r>
    </w:p>
    <w:p w14:paraId="11FFC902" w14:textId="77777777" w:rsidR="0070095F" w:rsidRPr="0045254F" w:rsidRDefault="00A460A4" w:rsidP="0070095F">
      <w:r w:rsidRPr="009C7955">
        <w:t>“Buyer Performance Test”</w:t>
      </w:r>
      <w:r w:rsidRPr="0045254F">
        <w:t xml:space="preserve"> has the meaning set forth in Section </w:t>
      </w:r>
      <w:r w:rsidRPr="009C7955">
        <w:t>5.1</w:t>
      </w:r>
      <w:r w:rsidRPr="0045254F">
        <w:t>(b).</w:t>
      </w:r>
      <w:r w:rsidR="0025574A">
        <w:t xml:space="preserve"> </w:t>
      </w:r>
      <w:r w:rsidR="0025574A" w:rsidRPr="007364F3">
        <w:rPr>
          <w:b/>
          <w:bCs/>
          <w:i/>
          <w:iCs/>
          <w:color w:val="0000FF"/>
        </w:rPr>
        <w:t xml:space="preserve">[Only applies to </w:t>
      </w:r>
      <w:r w:rsidR="0025574A">
        <w:rPr>
          <w:b/>
          <w:bCs/>
          <w:i/>
          <w:iCs/>
          <w:color w:val="0000FF"/>
        </w:rPr>
        <w:t>non-</w:t>
      </w:r>
      <w:r w:rsidR="0025574A" w:rsidRPr="007364F3">
        <w:rPr>
          <w:b/>
          <w:bCs/>
          <w:i/>
          <w:iCs/>
          <w:color w:val="0000FF"/>
        </w:rPr>
        <w:t>EE Projects]</w:t>
      </w:r>
    </w:p>
    <w:p w14:paraId="1CCEFA7D" w14:textId="77777777" w:rsidR="00A87B75" w:rsidRPr="009C7955" w:rsidRDefault="00A460A4" w:rsidP="00A87B75">
      <w:r w:rsidRPr="009C7955">
        <w:t>“Buyer’s Instructions” has the meaning set forth in Section 4.</w:t>
      </w:r>
      <w:r>
        <w:t>6</w:t>
      </w:r>
      <w:r w:rsidRPr="009C7955">
        <w:t>.</w:t>
      </w:r>
    </w:p>
    <w:p w14:paraId="4B6C600E" w14:textId="77777777" w:rsidR="0070095F" w:rsidRPr="0045254F" w:rsidRDefault="00A460A4" w:rsidP="0070095F">
      <w:r w:rsidRPr="0045254F">
        <w:t>“CAISO” means the California Independent System Operator Corporation or any successor entity performing similar functions.</w:t>
      </w:r>
    </w:p>
    <w:p w14:paraId="17ADE057" w14:textId="77777777" w:rsidR="0070095F" w:rsidRPr="0045254F" w:rsidRDefault="00A460A4" w:rsidP="0070095F">
      <w:r w:rsidRPr="0045254F">
        <w:t>“CAISO Grid” means the system of transmission lines and associated facilities of the Participating Transmission Owners that have been placed under the CAISO’s operational control.</w:t>
      </w:r>
    </w:p>
    <w:p w14:paraId="048428A0" w14:textId="77777777" w:rsidR="0070095F" w:rsidRPr="0045254F" w:rsidRDefault="00A460A4" w:rsidP="0070095F">
      <w:r w:rsidRPr="0045254F">
        <w:t xml:space="preserve">“CAISO Tariff” means the CAISO Fifth Replacement FERC Electric Tariff and protocol provisions, including any CAISO-published procedures or business practice manuals, as they may be amended, </w:t>
      </w:r>
      <w:proofErr w:type="gramStart"/>
      <w:r w:rsidRPr="0045254F">
        <w:t>supplemented</w:t>
      </w:r>
      <w:proofErr w:type="gramEnd"/>
      <w:r w:rsidRPr="0045254F">
        <w:t xml:space="preserve"> or replaced (in whole or in part) from time to time.</w:t>
      </w:r>
    </w:p>
    <w:p w14:paraId="5D172C62" w14:textId="77777777" w:rsidR="00D1666A" w:rsidRPr="005818A0" w:rsidRDefault="0025574A" w:rsidP="00D1666A">
      <w:r w:rsidRPr="005818A0">
        <w:t>“</w:t>
      </w:r>
      <w:proofErr w:type="spellStart"/>
      <w:r w:rsidRPr="005818A0">
        <w:t>CalTRACK</w:t>
      </w:r>
      <w:proofErr w:type="spellEnd"/>
      <w:r w:rsidRPr="005818A0">
        <w:t>” means the set of methods for estimating avoided energy use, related to the implementation of one or more energy efficiency measures.</w:t>
      </w:r>
      <w:r w:rsidRPr="007C7E4A">
        <w:rPr>
          <w:b/>
          <w:bCs/>
          <w:i/>
          <w:iCs/>
          <w:color w:val="0000FF"/>
        </w:rPr>
        <w:t xml:space="preserve"> </w:t>
      </w:r>
      <w:r w:rsidRPr="007364F3">
        <w:rPr>
          <w:b/>
          <w:bCs/>
          <w:i/>
          <w:iCs/>
          <w:color w:val="0000FF"/>
        </w:rPr>
        <w:t>[Only applies to EE Projects]</w:t>
      </w:r>
      <w:r w:rsidRPr="005818A0">
        <w:t xml:space="preserve"> </w:t>
      </w:r>
    </w:p>
    <w:p w14:paraId="5D0E9686" w14:textId="77777777" w:rsidR="0070095F" w:rsidRPr="0045254F" w:rsidRDefault="00A460A4" w:rsidP="0070095F">
      <w:r w:rsidRPr="0045254F">
        <w:t>“CARB” means the California Air Resources Board or any successor entity performing similar functions.</w:t>
      </w:r>
    </w:p>
    <w:p w14:paraId="13B1743D" w14:textId="77777777" w:rsidR="001F7F6A" w:rsidRDefault="00A460A4" w:rsidP="00263A62">
      <w:r w:rsidRPr="0045254F">
        <w:t>“CEC” means the California Energy Commission or any successor entity performing similar functions.</w:t>
      </w:r>
    </w:p>
    <w:p w14:paraId="19C50EAC" w14:textId="77777777" w:rsidR="0070095F" w:rsidRPr="00A02C3C" w:rsidRDefault="00A460A4" w:rsidP="0070095F">
      <w:bookmarkStart w:id="1251" w:name="_Hlk5717629"/>
      <w:r w:rsidRPr="009C7955">
        <w:t>“Charge” means the process by which a Project withdraws energy</w:t>
      </w:r>
      <w:r w:rsidRPr="00A02C3C">
        <w:t xml:space="preserve"> from the Utility Distribution Company’s electrical system, Participating Transmission Owner’s electrical system or the CAISO Grid</w:t>
      </w:r>
      <w:r w:rsidRPr="009C7955">
        <w:t xml:space="preserve">. </w:t>
      </w:r>
      <w:r>
        <w:t xml:space="preserve"> </w:t>
      </w:r>
    </w:p>
    <w:bookmarkEnd w:id="1251"/>
    <w:p w14:paraId="37D08D0A" w14:textId="77777777" w:rsidR="0070095F" w:rsidRPr="0045254F" w:rsidRDefault="00A460A4" w:rsidP="0070095F">
      <w:r w:rsidRPr="0045254F">
        <w:t>“Commercially Operable” with respect to the Project, is a condition occurring after such time as Mechanical Completion has occurred, commissioning is complete, and the Project has been released by the EPC Contractor to Seller for commercial operations.</w:t>
      </w:r>
    </w:p>
    <w:p w14:paraId="56BF8715" w14:textId="77777777" w:rsidR="000E37CF" w:rsidRPr="0045254F" w:rsidRDefault="00A460A4" w:rsidP="000E37CF">
      <w:r w:rsidRPr="0045254F">
        <w:t xml:space="preserve">“Commercial Operation Date” means the date stated in Seller’s Notice, substantially in the form of </w:t>
      </w:r>
      <w:r w:rsidRPr="0045254F">
        <w:rPr>
          <w:u w:val="single"/>
        </w:rPr>
        <w:t xml:space="preserve">Appendix </w:t>
      </w:r>
      <w:r w:rsidRPr="009C7955">
        <w:rPr>
          <w:u w:val="single"/>
        </w:rPr>
        <w:t>VII</w:t>
      </w:r>
      <w:r w:rsidRPr="0045254F">
        <w:rPr>
          <w:u w:val="single"/>
        </w:rPr>
        <w:t>-A</w:t>
      </w:r>
      <w:r w:rsidRPr="0045254F">
        <w:t xml:space="preserve">, upon which the Project became Commercially Operable.  </w:t>
      </w:r>
    </w:p>
    <w:p w14:paraId="0CAE114A" w14:textId="77777777" w:rsidR="00A87B75" w:rsidRPr="009C7955" w:rsidRDefault="00A460A4" w:rsidP="00A87B75">
      <w:r w:rsidRPr="009C7955">
        <w:t>“Communications Systems” has the meaning set forth in Section 4.</w:t>
      </w:r>
      <w:r>
        <w:t>5</w:t>
      </w:r>
      <w:r w:rsidRPr="009C7955">
        <w:t>.</w:t>
      </w:r>
    </w:p>
    <w:p w14:paraId="0CDA0380" w14:textId="77777777" w:rsidR="00EE68C5" w:rsidRDefault="00A460A4" w:rsidP="0070095F">
      <w:r>
        <w:t>"Confidential Customer Information” has the meaning set for in Section 9.1.</w:t>
      </w:r>
    </w:p>
    <w:p w14:paraId="22C50125" w14:textId="77777777" w:rsidR="001076F1" w:rsidRPr="0045254F" w:rsidRDefault="00A460A4" w:rsidP="0070095F">
      <w:r w:rsidRPr="009C7955">
        <w:t>“Confidential Information</w:t>
      </w:r>
      <w:r>
        <w:t xml:space="preserve">” has the meaning set forth in Section </w:t>
      </w:r>
      <w:r w:rsidRPr="009C7955">
        <w:t>19.1.</w:t>
      </w:r>
    </w:p>
    <w:p w14:paraId="7AC9B264" w14:textId="77777777" w:rsidR="0070095F" w:rsidRPr="0045254F" w:rsidRDefault="00A460A4" w:rsidP="0070095F">
      <w:r w:rsidRPr="0045254F">
        <w:t xml:space="preserve">“Contractor” means the EPC Contractor and its subcontractors, </w:t>
      </w:r>
      <w:r>
        <w:t>as well as</w:t>
      </w:r>
      <w:r w:rsidRPr="0045254F">
        <w:t xml:space="preserve"> Seller or Seller’s Affiliates if any such entities are developing, constructing, </w:t>
      </w:r>
      <w:proofErr w:type="gramStart"/>
      <w:r w:rsidRPr="0045254F">
        <w:t>operating</w:t>
      </w:r>
      <w:proofErr w:type="gramEnd"/>
      <w:r w:rsidRPr="0045254F">
        <w:t xml:space="preserve">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26CDB13F" w14:textId="77777777" w:rsidR="00A87B75" w:rsidRPr="009C7955" w:rsidRDefault="00A460A4" w:rsidP="00A87B75">
      <w:r w:rsidRPr="009C7955">
        <w:t>“Contract Capacity” has the meaning set forth in Section 3.3.</w:t>
      </w:r>
    </w:p>
    <w:p w14:paraId="3C158EBC" w14:textId="77777777" w:rsidR="000C2F29" w:rsidRDefault="00A460A4" w:rsidP="0070095F">
      <w:r w:rsidRPr="0045254F">
        <w:t xml:space="preserve">“Contract </w:t>
      </w:r>
      <w:r>
        <w:t xml:space="preserve">Fixed </w:t>
      </w:r>
      <w:r w:rsidRPr="0045254F">
        <w:t xml:space="preserve">Price” means the amount </w:t>
      </w:r>
      <w:r>
        <w:t>described</w:t>
      </w:r>
      <w:r w:rsidRPr="0045254F">
        <w:t xml:space="preserve"> in Section </w:t>
      </w:r>
      <w:r w:rsidRPr="009C7955">
        <w:t>6.1</w:t>
      </w:r>
      <w:r>
        <w:t>.</w:t>
      </w:r>
    </w:p>
    <w:p w14:paraId="22119BC3" w14:textId="77777777" w:rsidR="0070095F" w:rsidRPr="0045254F" w:rsidRDefault="00A460A4" w:rsidP="0070095F">
      <w:r w:rsidRPr="0045254F">
        <w:t xml:space="preserve">“Costs” means, with respect to the Non-Defaulting Party, brokerage fees, commissions and other similar </w:t>
      </w:r>
      <w:proofErr w:type="gramStart"/>
      <w:r w:rsidRPr="0045254F">
        <w:t>third party</w:t>
      </w:r>
      <w:proofErr w:type="gramEnd"/>
      <w:r w:rsidRPr="0045254F">
        <w:t xml:space="preserve">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18915D09" w14:textId="77777777" w:rsidR="0070095F" w:rsidRPr="0045254F" w:rsidRDefault="00A460A4" w:rsidP="00FB7FAA">
      <w:r w:rsidRPr="009C7955">
        <w:t>“</w:t>
      </w:r>
      <w:r w:rsidRPr="0045254F">
        <w:t>CPUC” or “Commission” means the California Public Utilities Commission or any successor entity performing similar functions.</w:t>
      </w:r>
    </w:p>
    <w:p w14:paraId="1BAAE9E7" w14:textId="77777777" w:rsidR="00C9557B" w:rsidRPr="0045254F" w:rsidRDefault="00A460A4" w:rsidP="00CC2F1F">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14:paraId="06DC0F46" w14:textId="77777777" w:rsidR="00C9557B" w:rsidRPr="0045254F" w:rsidRDefault="00A460A4" w:rsidP="00CC2F1F">
      <w:pPr>
        <w:ind w:left="720"/>
      </w:pPr>
      <w:r w:rsidRPr="0045254F">
        <w:t>http://docs.cpuc.ca.gov/PUBLISHED/GENERAL_ORDER/108114.htm</w:t>
      </w:r>
    </w:p>
    <w:p w14:paraId="4342A76D" w14:textId="77777777" w:rsidR="0070095F" w:rsidRPr="0045254F" w:rsidRDefault="00A460A4" w:rsidP="0070095F">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6F1DE6DF" w14:textId="77777777" w:rsidR="0070095F" w:rsidRPr="0045254F" w:rsidRDefault="00A460A4" w:rsidP="0070095F">
      <w:r w:rsidRPr="0045254F">
        <w:t>“Cure” has the meaning set forth in Section 1</w:t>
      </w:r>
      <w:r>
        <w:t>0</w:t>
      </w:r>
      <w:r w:rsidRPr="0045254F">
        <w:t>.5(b).</w:t>
      </w:r>
    </w:p>
    <w:p w14:paraId="692EF6E4" w14:textId="77777777" w:rsidR="00012CE7" w:rsidRPr="00426FDB" w:rsidRDefault="00A460A4" w:rsidP="00EB5F75">
      <w:pPr>
        <w:rPr>
          <w:bCs/>
        </w:rPr>
      </w:pPr>
      <w:r>
        <w:t xml:space="preserve">“Customer” means a Person that (a) </w:t>
      </w:r>
      <w:proofErr w:type="gramStart"/>
      <w:r>
        <w:t>is located in</w:t>
      </w:r>
      <w:proofErr w:type="gramEnd"/>
      <w:r>
        <w:t xml:space="preserve"> Buyer’s Service Territory, (b) has load connected to one or more of the feeders set forth in </w:t>
      </w:r>
      <w:r>
        <w:rPr>
          <w:u w:val="single"/>
        </w:rPr>
        <w:t>Appendix III</w:t>
      </w:r>
      <w:r>
        <w:t>, and (c) has an effective Service Agreement.</w:t>
      </w:r>
      <w:r w:rsidRPr="00426FDB">
        <w:rPr>
          <w:bCs/>
        </w:rPr>
        <w:t xml:space="preserve"> </w:t>
      </w:r>
    </w:p>
    <w:p w14:paraId="49C268A9" w14:textId="77777777" w:rsidR="0070095F" w:rsidRPr="0045254F" w:rsidRDefault="00A460A4" w:rsidP="0070095F">
      <w:r w:rsidRPr="0045254F">
        <w:t>“Defaulting Party” means the Party that is subject to an Event of Default.</w:t>
      </w:r>
    </w:p>
    <w:p w14:paraId="42360172" w14:textId="77777777" w:rsidR="0070095F" w:rsidRPr="0045254F" w:rsidRDefault="00A460A4" w:rsidP="0070095F">
      <w:r w:rsidRPr="0045254F">
        <w:t xml:space="preserve">“Delay Damages” has the meaning set forth in Section </w:t>
      </w:r>
      <w:r w:rsidRPr="009C7955">
        <w:t>1.1(</w:t>
      </w:r>
      <w:r>
        <w:t>c</w:t>
      </w:r>
      <w:r w:rsidRPr="009C7955">
        <w:t>)(ii</w:t>
      </w:r>
      <w:r w:rsidRPr="0045254F">
        <w:t>).</w:t>
      </w:r>
    </w:p>
    <w:p w14:paraId="2CE25B64" w14:textId="77777777" w:rsidR="00A87B75" w:rsidRPr="009C7955" w:rsidRDefault="00A460A4" w:rsidP="00A87B75">
      <w:r w:rsidRPr="009C7955">
        <w:t>“Delivery Condition</w:t>
      </w:r>
      <w:r w:rsidRPr="0045254F">
        <w:t xml:space="preserve">” has the meaning set forth in Section </w:t>
      </w:r>
      <w:r w:rsidRPr="009C7955">
        <w:t>2.1.</w:t>
      </w:r>
    </w:p>
    <w:p w14:paraId="02D8D12A" w14:textId="77777777" w:rsidR="00A87B75" w:rsidRPr="009C7955" w:rsidRDefault="00A460A4" w:rsidP="00A87B75">
      <w:bookmarkStart w:id="1252" w:name="_Hlk5717682"/>
      <w:r w:rsidRPr="009C7955">
        <w:t>“Delivery Day” means a day during a Delivery Month on which Seller may be required to deliver Distribution Services if requested by Buyer’s Instructions.</w:t>
      </w:r>
    </w:p>
    <w:bookmarkEnd w:id="1252"/>
    <w:p w14:paraId="52DCF6D2" w14:textId="77777777" w:rsidR="00A87B75" w:rsidRPr="009C7955" w:rsidRDefault="00A460A4" w:rsidP="00A87B75">
      <w:r w:rsidRPr="009C7955">
        <w:t xml:space="preserve">“Delivery Hour” means </w:t>
      </w:r>
      <w:proofErr w:type="gramStart"/>
      <w:r w:rsidRPr="009C7955">
        <w:t>a</w:t>
      </w:r>
      <w:proofErr w:type="gramEnd"/>
      <w:r w:rsidRPr="009C7955">
        <w:t xml:space="preserve"> hour during a Delivery Day in which Seller may be required to deliver Distribution Services if requested by Buyer’s Instructions.</w:t>
      </w:r>
    </w:p>
    <w:p w14:paraId="01F5C9D6" w14:textId="77777777" w:rsidR="00A87B75" w:rsidRPr="009C7955" w:rsidRDefault="00A460A4" w:rsidP="00A87B75">
      <w:r w:rsidRPr="009C7955">
        <w:t>“Delivery Month” means a calendar month during the Delivery Term in which Seller may be required to deliver Distribution Services if requested by Buyer’s Instructions.</w:t>
      </w:r>
    </w:p>
    <w:p w14:paraId="4D4CBE4E" w14:textId="77777777" w:rsidR="00A87B75" w:rsidRPr="009C7955" w:rsidRDefault="00A460A4" w:rsidP="00A87B75">
      <w:r w:rsidRPr="009C7955">
        <w:t>“Delivery Services Adjustment” means the adjustment to the Monthly Payment based on the Distribution Services Factor.</w:t>
      </w:r>
    </w:p>
    <w:p w14:paraId="142D8C95" w14:textId="77777777" w:rsidR="0070095F" w:rsidRPr="0045254F" w:rsidRDefault="00A460A4" w:rsidP="0070095F">
      <w:r w:rsidRPr="0045254F">
        <w:t>“Delivery Term” has the meaning set forth in Section 1.1(</w:t>
      </w:r>
      <w:r>
        <w:t>c</w:t>
      </w:r>
      <w:r w:rsidRPr="0045254F">
        <w:t xml:space="preserve">). </w:t>
      </w:r>
    </w:p>
    <w:p w14:paraId="3276FD3B" w14:textId="77777777" w:rsidR="0070095F" w:rsidRDefault="00A460A4" w:rsidP="0070095F">
      <w:r w:rsidRPr="0045254F">
        <w:t xml:space="preserve">“Delivery Term Security” means the Performance Assurance required of Seller, as </w:t>
      </w:r>
      <w:proofErr w:type="gramStart"/>
      <w:r w:rsidRPr="0045254F">
        <w:t>specified</w:t>
      </w:r>
      <w:proofErr w:type="gramEnd"/>
      <w:r w:rsidRPr="0045254F">
        <w:t xml:space="preserve"> and referred to in Section 1</w:t>
      </w:r>
      <w:r>
        <w:t>0</w:t>
      </w:r>
      <w:r w:rsidRPr="0045254F">
        <w:t>.4(a)</w:t>
      </w:r>
      <w:r>
        <w:t>(ii)</w:t>
      </w:r>
      <w:r w:rsidRPr="0045254F">
        <w:t xml:space="preserve">. </w:t>
      </w:r>
    </w:p>
    <w:p w14:paraId="19DD96C1" w14:textId="77777777" w:rsidR="0005645F" w:rsidRDefault="0005645F" w:rsidP="0070095F">
      <w:r>
        <w:t xml:space="preserve">“Delivery Year” means </w:t>
      </w:r>
      <w:proofErr w:type="gramStart"/>
      <w:r>
        <w:t>all of</w:t>
      </w:r>
      <w:proofErr w:type="gramEnd"/>
      <w:r>
        <w:t xml:space="preserve"> the Delivery Months within a given year</w:t>
      </w:r>
      <w:r w:rsidR="008A3FDB">
        <w:t xml:space="preserve"> during the </w:t>
      </w:r>
      <w:r w:rsidR="008A3FDB" w:rsidRPr="009C7955">
        <w:t>Delivery Term in which Seller may be required to deliver Distribution Services if requested by Buyer’s Instructions</w:t>
      </w:r>
      <w:r w:rsidR="008A3FDB">
        <w:t>.</w:t>
      </w:r>
    </w:p>
    <w:p w14:paraId="64ED272E" w14:textId="77777777" w:rsidR="0070095F" w:rsidRPr="0045254F" w:rsidRDefault="00A460A4" w:rsidP="0070095F">
      <w:r w:rsidRPr="0045254F">
        <w:t xml:space="preserve">“Direct Claim” means any claim by an Indemnitee on account of an Indemnifiable Loss which does not result from a </w:t>
      </w:r>
      <w:proofErr w:type="gramStart"/>
      <w:r w:rsidRPr="0045254F">
        <w:t>Third Party</w:t>
      </w:r>
      <w:proofErr w:type="gramEnd"/>
      <w:r w:rsidRPr="0045254F">
        <w:t xml:space="preserve"> Claim.</w:t>
      </w:r>
    </w:p>
    <w:p w14:paraId="7904EAF8" w14:textId="77777777" w:rsidR="00A87B75" w:rsidRPr="009C7955" w:rsidRDefault="00A460A4" w:rsidP="00A87B75">
      <w:r w:rsidRPr="009C7955">
        <w:t>“Discharge” means the process by which a Project delivers energy to the Utility Distribution Company’s electrical system, Participating Transmission Owner’s electrical system, or the CAISO Grid.</w:t>
      </w:r>
    </w:p>
    <w:p w14:paraId="4CB73570" w14:textId="77777777" w:rsidR="0070095F" w:rsidRPr="0045254F" w:rsidRDefault="00A460A4" w:rsidP="0070095F">
      <w:r w:rsidRPr="0045254F">
        <w:t xml:space="preserve">“Disclosing Party” has the meaning set forth in Section </w:t>
      </w:r>
      <w:r>
        <w:t>19</w:t>
      </w:r>
      <w:r w:rsidRPr="0045254F">
        <w:t>.2.</w:t>
      </w:r>
    </w:p>
    <w:p w14:paraId="2B89E194" w14:textId="77777777" w:rsidR="0070095F" w:rsidRPr="0045254F" w:rsidRDefault="00A460A4" w:rsidP="0070095F">
      <w:r w:rsidRPr="0045254F">
        <w:t xml:space="preserve">“Disclosure Order” has the meaning set forth in Section </w:t>
      </w:r>
      <w:r>
        <w:t>19</w:t>
      </w:r>
      <w:r w:rsidRPr="0045254F">
        <w:t>.2</w:t>
      </w:r>
      <w:r w:rsidRPr="009C7955">
        <w:t>(</w:t>
      </w:r>
      <w:proofErr w:type="spellStart"/>
      <w:r w:rsidRPr="009C7955">
        <w:t>i</w:t>
      </w:r>
      <w:proofErr w:type="spellEnd"/>
      <w:r w:rsidRPr="009C7955">
        <w:t>).</w:t>
      </w:r>
    </w:p>
    <w:p w14:paraId="639FC713" w14:textId="77777777" w:rsidR="00A87B75" w:rsidRPr="009C7955" w:rsidRDefault="00A460A4" w:rsidP="00A87B75">
      <w:bookmarkStart w:id="1253" w:name="_Hlk5717687"/>
      <w:r w:rsidRPr="0045254F">
        <w:t xml:space="preserve">“Dispatch </w:t>
      </w:r>
      <w:r w:rsidRPr="009C7955">
        <w:t xml:space="preserve">Day” means </w:t>
      </w:r>
      <w:bookmarkStart w:id="1254" w:name="_Hlk5701210"/>
      <w:r w:rsidRPr="009C7955">
        <w:t xml:space="preserve">a Delivery Day in which delivery of Distribution Services from the Project are requested by Buyer’s Instructions to the Seller. </w:t>
      </w:r>
      <w:bookmarkEnd w:id="1254"/>
    </w:p>
    <w:bookmarkEnd w:id="1253"/>
    <w:p w14:paraId="03A51BB7" w14:textId="77777777" w:rsidR="0070095F" w:rsidRPr="0045254F" w:rsidRDefault="00A460A4" w:rsidP="00333906">
      <w:r w:rsidRPr="009C7955">
        <w:t xml:space="preserve">“Distributed Resource” has the meaning given to the term in California Public Utilities Code Section 769. </w:t>
      </w:r>
    </w:p>
    <w:p w14:paraId="7024FFF6" w14:textId="77777777" w:rsidR="00A87B75" w:rsidRPr="009C7955" w:rsidRDefault="00A460A4" w:rsidP="00A87B75">
      <w:r w:rsidRPr="009C7955">
        <w:t>“Distribution Services” has the meaning set forth in Section 3.2.</w:t>
      </w:r>
    </w:p>
    <w:p w14:paraId="567C8151" w14:textId="77777777" w:rsidR="00A87B75" w:rsidRPr="009C7955" w:rsidRDefault="00A460A4" w:rsidP="00A87B75">
      <w:r w:rsidRPr="009C7955">
        <w:t>“Distribution Services Factor” or “DSF” has the meaning set forth in Section 6.2.</w:t>
      </w:r>
    </w:p>
    <w:p w14:paraId="0179F17F" w14:textId="77777777" w:rsidR="0070095F" w:rsidRPr="0045254F" w:rsidRDefault="00A460A4" w:rsidP="009B4ED3">
      <w:r w:rsidRPr="0045254F">
        <w:t xml:space="preserve">“Early Termination Date” has the meaning set forth in Section </w:t>
      </w:r>
      <w:r>
        <w:t>7</w:t>
      </w:r>
      <w:r w:rsidRPr="0045254F">
        <w:t>.2(a).</w:t>
      </w:r>
    </w:p>
    <w:p w14:paraId="3E324C49" w14:textId="77777777" w:rsidR="00885D2B" w:rsidRDefault="00885D2B" w:rsidP="006D5E0B"/>
    <w:p w14:paraId="2AA55A5F" w14:textId="77777777" w:rsidR="00885D2B" w:rsidRDefault="00A460A4" w:rsidP="006D5E0B">
      <w:r>
        <w:t xml:space="preserve">“Elective Termination Payment” has the meaning set forth in Section 7.2(e). </w:t>
      </w:r>
    </w:p>
    <w:p w14:paraId="2488C940" w14:textId="77777777" w:rsidR="00D969E0" w:rsidRPr="0045254F" w:rsidRDefault="00A460A4" w:rsidP="006D5E0B">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Distribution Services </w:t>
      </w:r>
      <w:r w:rsidRPr="0045254F">
        <w:t xml:space="preserve">at all times during the Delivery Term.  </w:t>
      </w:r>
    </w:p>
    <w:p w14:paraId="2E9D74D1" w14:textId="77777777" w:rsidR="00D1666A" w:rsidRPr="005818A0" w:rsidRDefault="0025574A" w:rsidP="00D1666A">
      <w:bookmarkStart w:id="1255" w:name="_Hlk534360736"/>
      <w:r w:rsidRPr="005818A0">
        <w:t xml:space="preserve">“Eligible Customer” means a </w:t>
      </w:r>
      <w:proofErr w:type="gramStart"/>
      <w:r>
        <w:t>Customer</w:t>
      </w:r>
      <w:proofErr w:type="gramEnd"/>
      <w:r w:rsidRPr="005818A0">
        <w:t xml:space="preserve"> that </w:t>
      </w:r>
      <w:bookmarkStart w:id="1256" w:name="_Hlk9520881"/>
      <w:r w:rsidRPr="005818A0">
        <w:t>affirms via representation and warranty in its agreement with Seller that it does not expect a reduction in building occupancy or plan to make other business consolidations that would result in energy efficiency savings that are not related to the installation of the efficiency measure.</w:t>
      </w:r>
      <w:bookmarkEnd w:id="1256"/>
      <w:r w:rsidRPr="00D1666A">
        <w:rPr>
          <w:b/>
          <w:i/>
        </w:rPr>
        <w:t xml:space="preserve"> </w:t>
      </w:r>
      <w:r w:rsidRPr="005E5D40">
        <w:rPr>
          <w:b/>
          <w:i/>
          <w:color w:val="0000FF"/>
        </w:rPr>
        <w:t>[Only for EE Projects]</w:t>
      </w:r>
    </w:p>
    <w:bookmarkEnd w:id="1255"/>
    <w:p w14:paraId="69974439" w14:textId="77777777" w:rsidR="0070095F" w:rsidRPr="0045254F" w:rsidRDefault="00A460A4" w:rsidP="0070095F">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6B2137CA" w14:textId="77777777" w:rsidR="00EC0BAF" w:rsidRPr="0045254F" w:rsidRDefault="00A460A4" w:rsidP="0070095F">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74662E99" w14:textId="77777777" w:rsidR="0070095F" w:rsidRPr="0045254F" w:rsidRDefault="00A460A4" w:rsidP="0070095F">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14:paraId="0F16AB48" w14:textId="77777777" w:rsidR="0070095F" w:rsidRDefault="00A460A4" w:rsidP="0070095F">
      <w:r w:rsidRPr="0045254F">
        <w:t xml:space="preserve">“Energy” means </w:t>
      </w:r>
      <w:r w:rsidRPr="009C7955">
        <w:t xml:space="preserve">single- or </w:t>
      </w:r>
      <w:r w:rsidRPr="0045254F">
        <w:t xml:space="preserve">three-phase, 60-cycle alternating current electric energy, measured in </w:t>
      </w:r>
      <w:r w:rsidRPr="009C7955">
        <w:t>kw-hours</w:t>
      </w:r>
      <w:r w:rsidRPr="0045254F">
        <w:t>.</w:t>
      </w:r>
    </w:p>
    <w:p w14:paraId="73B59AD5" w14:textId="77777777" w:rsidR="0070095F" w:rsidRPr="0045254F" w:rsidRDefault="00A460A4" w:rsidP="0070095F">
      <w:r w:rsidRPr="0045254F">
        <w:t>“Energy Storage Decision” means the CPUC Decision No. 13-10-040, or any subsequent related decision(s</w:t>
      </w:r>
      <w:r w:rsidRPr="009C7955">
        <w:t>).</w:t>
      </w:r>
    </w:p>
    <w:p w14:paraId="1901C7A1" w14:textId="77777777" w:rsidR="0070095F" w:rsidRPr="0045254F" w:rsidRDefault="00A460A4" w:rsidP="0070095F">
      <w:r w:rsidRPr="0045254F">
        <w:t xml:space="preserve">“Environmental Costs” means costs incurred in connection with acquiring and maintaining all environmental permits and licenses for </w:t>
      </w:r>
      <w:r w:rsidRPr="009C7955">
        <w:t>Distribution Services as defined in this Agreement with Seller, and Seller’s</w:t>
      </w:r>
      <w:r w:rsidRPr="0045254F">
        <w:t xml:space="preserve"> compliance with all applicable environmental </w:t>
      </w:r>
      <w:r>
        <w:t>L</w:t>
      </w:r>
      <w:r w:rsidRPr="0045254F">
        <w:t xml:space="preserve">aws, rules and regulations, including capital costs for pollution mitigation or installation of emissions control equipment required to permit or license </w:t>
      </w:r>
      <w:r w:rsidRPr="009C7955">
        <w:t>with respect to Seller’s Distribution Services</w:t>
      </w:r>
      <w:r w:rsidRPr="0045254F">
        <w:t xml:space="preserve">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w:t>
      </w:r>
      <w:r w:rsidRPr="009C7955">
        <w:t xml:space="preserve"> the Project</w:t>
      </w:r>
      <w:r w:rsidRPr="0045254F">
        <w:t>, and costs associated with the disposal and clean-up of hazardous substances introduced to a Site or the Project</w:t>
      </w:r>
      <w:r w:rsidRPr="009C7955">
        <w:t xml:space="preserve"> by Seller or Contractors</w:t>
      </w:r>
      <w:r w:rsidRPr="0045254F">
        <w:t>, and the decontamination or remediation, on or off a Site or the Project, necessitated by the introduction of such hazardous substances on a Site or the Project</w:t>
      </w:r>
      <w:r w:rsidRPr="009C7955">
        <w:t xml:space="preserve"> by Seller or Contractors</w:t>
      </w:r>
      <w:r w:rsidRPr="0045254F">
        <w:t>.</w:t>
      </w:r>
    </w:p>
    <w:p w14:paraId="745434D7" w14:textId="77777777" w:rsidR="0070095F" w:rsidRPr="0045254F" w:rsidRDefault="00A460A4" w:rsidP="0070095F">
      <w:r w:rsidRPr="0045254F">
        <w:t>“EPA” means the U.S. Environmental Protection Agency or any successor entity performing similar functions.</w:t>
      </w:r>
    </w:p>
    <w:p w14:paraId="5D7C15A3" w14:textId="77777777" w:rsidR="0070095F" w:rsidRPr="0045254F" w:rsidRDefault="00A460A4" w:rsidP="0070095F">
      <w:r w:rsidRPr="0045254F">
        <w:t xml:space="preserve">“EPC Contract” means the Seller’s engineering, </w:t>
      </w:r>
      <w:proofErr w:type="gramStart"/>
      <w:r w:rsidRPr="0045254F">
        <w:t>procurement</w:t>
      </w:r>
      <w:proofErr w:type="gramEnd"/>
      <w:r w:rsidRPr="0045254F">
        <w:t xml:space="preserve"> and construction contract with the EPC Contractor.</w:t>
      </w:r>
    </w:p>
    <w:p w14:paraId="7C570007" w14:textId="77777777" w:rsidR="0070095F" w:rsidRPr="0045254F" w:rsidRDefault="00A460A4" w:rsidP="0070095F">
      <w:r w:rsidRPr="0045254F">
        <w:t>“EPC Contractor” means Seller’s engineering, procurement and construction contractor or such Person performing those functions.</w:t>
      </w:r>
    </w:p>
    <w:p w14:paraId="30A90960" w14:textId="77777777" w:rsidR="0070095F" w:rsidRPr="0045254F" w:rsidRDefault="00A460A4" w:rsidP="0070095F">
      <w:r w:rsidRPr="0045254F">
        <w:t xml:space="preserve">“Equitable Defenses” means any bankruptcy, insolvency, </w:t>
      </w:r>
      <w:proofErr w:type="gramStart"/>
      <w:r w:rsidRPr="0045254F">
        <w:t>reorganization</w:t>
      </w:r>
      <w:proofErr w:type="gramEnd"/>
      <w:r w:rsidRPr="0045254F">
        <w:t xml:space="preserve"> and other Laws affecting creditors’ rights generally, and with regard to equitable remedies, the discretion of the court before which proceedings to obtain same may be pending.</w:t>
      </w:r>
    </w:p>
    <w:p w14:paraId="5FD97307" w14:textId="77777777" w:rsidR="0070095F" w:rsidRPr="0045254F" w:rsidRDefault="00A460A4" w:rsidP="0070095F">
      <w:r w:rsidRPr="0045254F">
        <w:t xml:space="preserve">“Event of Default” means a Seller’s Event of Default and/or a Party’s Event of Default. </w:t>
      </w:r>
    </w:p>
    <w:p w14:paraId="341EB480" w14:textId="77777777" w:rsidR="0070095F" w:rsidRPr="0045254F" w:rsidRDefault="00A460A4" w:rsidP="0070095F">
      <w:r w:rsidRPr="0045254F">
        <w:t>“Execution Date” means the</w:t>
      </w:r>
      <w:r w:rsidR="002A4B59">
        <w:t xml:space="preserve"> date of the last signature to this Agreement as evidenced by the</w:t>
      </w:r>
      <w:r w:rsidRPr="0045254F">
        <w:t xml:space="preserve"> latest signature date found on the signature page of this Agreement.</w:t>
      </w:r>
    </w:p>
    <w:p w14:paraId="18FF6DFD" w14:textId="77777777" w:rsidR="0070095F" w:rsidRPr="0045254F" w:rsidRDefault="00A460A4" w:rsidP="0070095F">
      <w:r w:rsidRPr="0045254F">
        <w:t>“Executive</w:t>
      </w:r>
      <w:r w:rsidRPr="009C7955">
        <w:t>(s)”</w:t>
      </w:r>
      <w:r w:rsidRPr="0045254F">
        <w:t xml:space="preserve"> has the meaning set forth in Section </w:t>
      </w:r>
      <w:r>
        <w:t>18</w:t>
      </w:r>
      <w:r w:rsidRPr="0045254F">
        <w:t>.2(a).</w:t>
      </w:r>
    </w:p>
    <w:p w14:paraId="1A2B546F" w14:textId="77777777" w:rsidR="000853E4" w:rsidRPr="0045254F" w:rsidRDefault="00A460A4" w:rsidP="000853E4">
      <w:r w:rsidRPr="0045254F">
        <w:t>“Exigent Circumstance” means actual or imminent harm to life or safety, public health, third-party owned property, including a Site, or the environment due to or arising from the Project or portion thereof.</w:t>
      </w:r>
    </w:p>
    <w:p w14:paraId="0B52F1C8" w14:textId="77777777" w:rsidR="00203291" w:rsidRDefault="00A460A4" w:rsidP="00492671">
      <w:r>
        <w:t>“Expected Initial Delivery Date” has the meaning set forth in Section 1.1(b).</w:t>
      </w:r>
    </w:p>
    <w:p w14:paraId="081235C4" w14:textId="77777777" w:rsidR="0070095F" w:rsidRPr="0045254F" w:rsidRDefault="00A460A4" w:rsidP="00492671">
      <w:r w:rsidRPr="0045254F">
        <w:t xml:space="preserve">“FERC” means the Federal Energy Regulatory Commission or any successor entity performing similar functions. </w:t>
      </w:r>
    </w:p>
    <w:p w14:paraId="3DA544D8" w14:textId="77777777" w:rsidR="00A87B75" w:rsidRPr="009C7955" w:rsidRDefault="00A460A4" w:rsidP="00D1666A">
      <w:r w:rsidRPr="009C7955">
        <w:t>“Fixed Payment” or “</w:t>
      </w:r>
      <w:proofErr w:type="spellStart"/>
      <w:r w:rsidRPr="009C7955">
        <w:t>FP</w:t>
      </w:r>
      <w:r w:rsidRPr="009C7955">
        <w:rPr>
          <w:vertAlign w:val="subscript"/>
        </w:rPr>
        <w:t>m</w:t>
      </w:r>
      <w:proofErr w:type="spellEnd"/>
      <w:r w:rsidRPr="009C7955">
        <w:t>” is the payment calculated using the equation set forth in Section 6.2(a).</w:t>
      </w:r>
    </w:p>
    <w:p w14:paraId="084EE57E" w14:textId="77777777" w:rsidR="0070095F" w:rsidRPr="0045254F" w:rsidRDefault="00A460A4" w:rsidP="0070095F">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55C6D024" w14:textId="77777777" w:rsidR="0070095F" w:rsidRPr="0045254F" w:rsidRDefault="00A460A4" w:rsidP="00635E85">
      <w:pPr>
        <w:ind w:firstLine="720"/>
      </w:pPr>
      <w:bookmarkStart w:id="1257" w:name="_Hlk38629796"/>
      <w:r w:rsidRPr="0045254F">
        <w:t>(a)</w:t>
      </w:r>
      <w:r w:rsidRPr="0045254F">
        <w:tab/>
        <w:t xml:space="preserve">Force Majeure may include: </w:t>
      </w:r>
    </w:p>
    <w:p w14:paraId="472BC5DA" w14:textId="77777777" w:rsidR="0070095F" w:rsidRPr="0045254F" w:rsidRDefault="00A460A4" w:rsidP="00862FBE">
      <w:pPr>
        <w:ind w:firstLine="1440"/>
      </w:pPr>
      <w:r w:rsidRPr="0045254F">
        <w:t>(</w:t>
      </w:r>
      <w:proofErr w:type="spellStart"/>
      <w:r w:rsidRPr="0045254F">
        <w:t>i</w:t>
      </w:r>
      <w:proofErr w:type="spellEnd"/>
      <w:r w:rsidRPr="0045254F">
        <w:t>)</w:t>
      </w:r>
      <w:r w:rsidRPr="0045254F">
        <w:tab/>
        <w:t xml:space="preserve">acts of God, including </w:t>
      </w:r>
      <w:r>
        <w:t xml:space="preserve">epidemics, pandemics, </w:t>
      </w:r>
      <w:r w:rsidRPr="0045254F">
        <w:t xml:space="preserve">landslide, lightning, earthquake, storm, hurricane, flood, drought, tornado, or other natural disasters and </w:t>
      </w:r>
      <w:proofErr w:type="gramStart"/>
      <w:r w:rsidRPr="0045254F">
        <w:t>weather related</w:t>
      </w:r>
      <w:proofErr w:type="gramEnd"/>
      <w:r w:rsidRPr="0045254F">
        <w:t xml:space="preserve"> events affecting an entire region which caused failure of performance; </w:t>
      </w:r>
    </w:p>
    <w:p w14:paraId="75520EB0" w14:textId="77777777" w:rsidR="0070095F" w:rsidRPr="0045254F" w:rsidRDefault="00A460A4" w:rsidP="00635E85">
      <w:pPr>
        <w:ind w:firstLine="1440"/>
      </w:pPr>
      <w:r w:rsidRPr="0045254F">
        <w:t>(ii)</w:t>
      </w:r>
      <w:r w:rsidRPr="0045254F">
        <w:tab/>
        <w:t xml:space="preserve">transportation accidents affecting delivery of equipment only if such accident occurs prior to the Commercial Operation </w:t>
      </w:r>
      <w:proofErr w:type="gramStart"/>
      <w:r w:rsidRPr="0045254F">
        <w:t>Date;</w:t>
      </w:r>
      <w:proofErr w:type="gramEnd"/>
      <w:r w:rsidRPr="0045254F">
        <w:t xml:space="preserve"> </w:t>
      </w:r>
    </w:p>
    <w:p w14:paraId="680A759D" w14:textId="77777777" w:rsidR="0070095F" w:rsidRPr="0045254F" w:rsidRDefault="00A460A4" w:rsidP="00635E85">
      <w:pPr>
        <w:ind w:firstLine="1440"/>
      </w:pPr>
      <w:r w:rsidRPr="0045254F">
        <w:t>(iii)</w:t>
      </w:r>
      <w:r w:rsidRPr="0045254F">
        <w:tab/>
        <w:t xml:space="preserve">sabotage, riot, acts of terrorism, war and acts of public enemy; or </w:t>
      </w:r>
    </w:p>
    <w:p w14:paraId="744EF5A7" w14:textId="77777777" w:rsidR="0070095F" w:rsidRPr="0045254F" w:rsidRDefault="00A460A4" w:rsidP="00635E85">
      <w:pPr>
        <w:ind w:firstLine="1440"/>
      </w:pPr>
      <w:bookmarkStart w:id="1258" w:name="_Hlk38629191"/>
      <w:r w:rsidRPr="0045254F">
        <w:t>(iv)</w:t>
      </w:r>
      <w:r w:rsidRPr="0045254F">
        <w:tab/>
      </w:r>
      <w:bookmarkStart w:id="1259" w:name="_Hlk38629331"/>
      <w:r w:rsidRPr="0045254F">
        <w:t>restraint by court order or other Governmental Authority</w:t>
      </w:r>
      <w:bookmarkEnd w:id="1259"/>
      <w:r>
        <w:t>, including quarantine restrictions issued pursuant to applicable Law after the Execution Date</w:t>
      </w:r>
      <w:r w:rsidRPr="0045254F">
        <w:t>.</w:t>
      </w:r>
    </w:p>
    <w:bookmarkEnd w:id="1257"/>
    <w:bookmarkEnd w:id="1258"/>
    <w:p w14:paraId="1432FDE8" w14:textId="77777777" w:rsidR="0070095F" w:rsidRPr="0045254F" w:rsidRDefault="00A460A4" w:rsidP="0004097E">
      <w:pPr>
        <w:keepNext/>
        <w:ind w:firstLine="720"/>
      </w:pPr>
      <w:r w:rsidRPr="0045254F">
        <w:t>(b)</w:t>
      </w:r>
      <w:r w:rsidRPr="0045254F">
        <w:tab/>
        <w:t>Force Majeure does not include:</w:t>
      </w:r>
    </w:p>
    <w:p w14:paraId="0343790A" w14:textId="77777777" w:rsidR="0070095F" w:rsidRPr="0045254F" w:rsidRDefault="00A460A4" w:rsidP="00635E85">
      <w:pPr>
        <w:ind w:firstLine="1440"/>
      </w:pPr>
      <w:r w:rsidRPr="0045254F">
        <w:t>(</w:t>
      </w:r>
      <w:proofErr w:type="spellStart"/>
      <w:r w:rsidRPr="0045254F">
        <w:t>i</w:t>
      </w:r>
      <w:proofErr w:type="spellEnd"/>
      <w:r w:rsidRPr="0045254F">
        <w:t>)</w:t>
      </w:r>
      <w:r w:rsidRPr="0045254F">
        <w:tab/>
        <w:t>a failure of performance of any Third Party or PG&amp;E acting in its capacity as (A)</w:t>
      </w:r>
      <w:r>
        <w:t xml:space="preserve"> </w:t>
      </w:r>
      <w:r w:rsidRPr="0045254F">
        <w:t xml:space="preserve">Participating TO or (B) Utility Distribution Company, including any party providing electric interconnection, </w:t>
      </w:r>
      <w:proofErr w:type="gramStart"/>
      <w:r w:rsidRPr="0045254F">
        <w:t>distribution</w:t>
      </w:r>
      <w:proofErr w:type="gramEnd"/>
      <w:r w:rsidRPr="0045254F">
        <w:t xml:space="preserve"> or transmission service, </w:t>
      </w:r>
    </w:p>
    <w:p w14:paraId="4E871A3F" w14:textId="77777777" w:rsidR="0070095F" w:rsidRPr="0045254F" w:rsidRDefault="00A460A4" w:rsidP="00635E85">
      <w:pPr>
        <w:ind w:firstLine="1440"/>
      </w:pPr>
      <w:r w:rsidRPr="0045254F">
        <w:t>(ii)</w:t>
      </w:r>
      <w:r w:rsidRPr="0045254F">
        <w:tab/>
        <w:t>breakage or malfunction of equipment, (except to the extent that such failure was caused by an event that would otherwise satisfy the definition of a Force Majeure event as defined above</w:t>
      </w:r>
      <w:proofErr w:type="gramStart"/>
      <w:r w:rsidRPr="0045254F">
        <w:t>);</w:t>
      </w:r>
      <w:proofErr w:type="gramEnd"/>
      <w:r w:rsidRPr="0045254F">
        <w:t xml:space="preserve">  </w:t>
      </w:r>
    </w:p>
    <w:p w14:paraId="3006C3C6" w14:textId="77777777" w:rsidR="0070095F" w:rsidRPr="0045254F" w:rsidRDefault="00A460A4" w:rsidP="00635E85">
      <w:pPr>
        <w:ind w:firstLine="1440"/>
      </w:pPr>
      <w:r w:rsidRPr="0045254F">
        <w:t>(iii)</w:t>
      </w:r>
      <w:r w:rsidRPr="0045254F">
        <w:tab/>
        <w:t xml:space="preserve">a strike, work stoppage or labor dispute limited only to any one or more of Seller, Seller's Affiliates, the EPC Contractor or subcontractors thereof or any other Third Party employed by Seller to work on the </w:t>
      </w:r>
      <w:proofErr w:type="gramStart"/>
      <w:r w:rsidRPr="0045254F">
        <w:t>Project;</w:t>
      </w:r>
      <w:proofErr w:type="gramEnd"/>
      <w:r w:rsidRPr="0045254F">
        <w:t xml:space="preserve"> </w:t>
      </w:r>
    </w:p>
    <w:p w14:paraId="0E914818" w14:textId="77777777" w:rsidR="0070095F" w:rsidRPr="0045254F" w:rsidRDefault="00A460A4" w:rsidP="00635E85">
      <w:pPr>
        <w:ind w:firstLine="1440"/>
      </w:pPr>
      <w:r w:rsidRPr="0045254F">
        <w:t>(iv)</w:t>
      </w:r>
      <w:r w:rsidRPr="0045254F">
        <w:tab/>
        <w:t xml:space="preserve">Seller’s ability to sell </w:t>
      </w:r>
      <w:r w:rsidRPr="009C7955">
        <w:t>Distribution Services</w:t>
      </w:r>
      <w:r w:rsidRPr="0045254F">
        <w:t xml:space="preserve"> at a price greater than the price set forth in this </w:t>
      </w:r>
      <w:proofErr w:type="gramStart"/>
      <w:r w:rsidRPr="0045254F">
        <w:t>Agreement;</w:t>
      </w:r>
      <w:proofErr w:type="gramEnd"/>
      <w:r w:rsidRPr="0045254F">
        <w:t xml:space="preserve"> </w:t>
      </w:r>
    </w:p>
    <w:p w14:paraId="768766EE" w14:textId="77777777" w:rsidR="0070095F" w:rsidRPr="0045254F" w:rsidRDefault="00A460A4" w:rsidP="00635E85">
      <w:pPr>
        <w:ind w:firstLine="1440"/>
      </w:pPr>
      <w:r w:rsidRPr="0045254F">
        <w:t>(v)</w:t>
      </w:r>
      <w:r w:rsidRPr="0045254F">
        <w:tab/>
        <w:t>Seller’s inability to obtain permits or approvals of any type for the construction, operation or maintenance of the Project, unless caused solely by an event of Force Majeure of the specific type described in any of subsections (a)(</w:t>
      </w:r>
      <w:proofErr w:type="spellStart"/>
      <w:r w:rsidRPr="0045254F">
        <w:t>i</w:t>
      </w:r>
      <w:proofErr w:type="spellEnd"/>
      <w:r w:rsidRPr="0045254F">
        <w:t xml:space="preserve">) through (a)(iv) </w:t>
      </w:r>
      <w:proofErr w:type="gramStart"/>
      <w:r w:rsidRPr="0045254F">
        <w:t>above;</w:t>
      </w:r>
      <w:proofErr w:type="gramEnd"/>
      <w:r w:rsidRPr="0045254F">
        <w:t xml:space="preserve"> </w:t>
      </w:r>
    </w:p>
    <w:p w14:paraId="4384AABA" w14:textId="77777777" w:rsidR="0070095F" w:rsidRPr="0045254F" w:rsidRDefault="00A460A4" w:rsidP="00635E85">
      <w:pPr>
        <w:ind w:firstLine="1440"/>
      </w:pPr>
      <w:r w:rsidRPr="0045254F">
        <w:t>(vi)</w:t>
      </w:r>
      <w:r w:rsidRPr="0045254F">
        <w:tab/>
        <w:t xml:space="preserve">Seller’s inability to complete interconnection by the </w:t>
      </w:r>
      <w:r w:rsidRPr="009C7955">
        <w:t>applicable</w:t>
      </w:r>
      <w:r w:rsidRPr="0045254F">
        <w:t xml:space="preserve"> </w:t>
      </w:r>
      <w:r w:rsidR="000B2A7F">
        <w:t>IDD</w:t>
      </w:r>
      <w:r w:rsidRPr="0045254F">
        <w:t>, unless such delay is caused solely by an event of Force Majeure of the specific type described in any of subsections (a)(</w:t>
      </w:r>
      <w:proofErr w:type="spellStart"/>
      <w:r w:rsidRPr="0045254F">
        <w:t>i</w:t>
      </w:r>
      <w:proofErr w:type="spellEnd"/>
      <w:r w:rsidRPr="0045254F">
        <w:t xml:space="preserve">) through (a)(iv) </w:t>
      </w:r>
      <w:proofErr w:type="gramStart"/>
      <w:r w:rsidRPr="0045254F">
        <w:t>above;</w:t>
      </w:r>
      <w:proofErr w:type="gramEnd"/>
      <w:r w:rsidRPr="0045254F">
        <w:t xml:space="preserve"> </w:t>
      </w:r>
    </w:p>
    <w:p w14:paraId="53967B8F" w14:textId="77777777" w:rsidR="0070095F" w:rsidRPr="0045254F" w:rsidRDefault="00A460A4" w:rsidP="00635E85">
      <w:pPr>
        <w:ind w:firstLine="1440"/>
      </w:pPr>
      <w:r w:rsidRPr="0045254F">
        <w:t>(vii)</w:t>
      </w:r>
      <w:r w:rsidRPr="0045254F">
        <w:tab/>
        <w:t>Seller’s inability to obtain sufficient fuel, power or materials to operate the Project, except if Seller’s inability to obtain sufficient fuel, power or materials is caused solely by an event of Force Majeure of the specific type described in any of subsections (a)(</w:t>
      </w:r>
      <w:proofErr w:type="spellStart"/>
      <w:r w:rsidRPr="0045254F">
        <w:t>i</w:t>
      </w:r>
      <w:proofErr w:type="spellEnd"/>
      <w:r w:rsidRPr="0045254F">
        <w:t xml:space="preserve">) through (a)(iv) </w:t>
      </w:r>
      <w:proofErr w:type="gramStart"/>
      <w:r w:rsidRPr="0045254F">
        <w:t>above;</w:t>
      </w:r>
      <w:proofErr w:type="gramEnd"/>
    </w:p>
    <w:p w14:paraId="4F0EFC8F" w14:textId="77777777" w:rsidR="0070095F" w:rsidRPr="0045254F" w:rsidRDefault="00A460A4" w:rsidP="002A675E">
      <w:pPr>
        <w:ind w:firstLine="1440"/>
      </w:pPr>
      <w:r w:rsidRPr="0045254F">
        <w:t>(viii)</w:t>
      </w:r>
      <w:r w:rsidRPr="0045254F">
        <w:tab/>
        <w:t>Seller’s failure to obtain additional funds, including funds authorized by a state or the federal government or agencies thereof, to supplement the payments made by Buyer pursuant to this Agreement</w:t>
      </w:r>
      <w:r>
        <w:t>; and</w:t>
      </w:r>
    </w:p>
    <w:p w14:paraId="0CFBCB1A" w14:textId="77777777" w:rsidR="00A87B75" w:rsidRPr="009C7955" w:rsidRDefault="00A460A4" w:rsidP="00A87B75">
      <w:pPr>
        <w:ind w:firstLine="1440"/>
      </w:pPr>
      <w:r w:rsidRPr="009C7955">
        <w:t>(ix)</w:t>
      </w:r>
      <w:r w:rsidRPr="009C7955">
        <w:tab/>
        <w:t xml:space="preserve">Seller’s inability to obtain or retain any Site </w:t>
      </w:r>
      <w:r>
        <w:t>[</w:t>
      </w:r>
      <w:r w:rsidRPr="00FD34CA">
        <w:t>or Customer</w:t>
      </w:r>
      <w:r>
        <w:t>]</w:t>
      </w:r>
      <w:r w:rsidRPr="00FD34CA">
        <w:t xml:space="preserve"> </w:t>
      </w:r>
      <w:r w:rsidRPr="009C7955">
        <w:t>that is a part of the Project.</w:t>
      </w:r>
    </w:p>
    <w:p w14:paraId="32AB4D0F" w14:textId="77777777" w:rsidR="00A87B75" w:rsidRPr="009C7955" w:rsidRDefault="00A460A4" w:rsidP="00A87B75">
      <w:r w:rsidRPr="009C7955">
        <w:t>“Force Majeure Extension” has the meaning set forth in Section 8.</w:t>
      </w:r>
      <w:r>
        <w:t>4</w:t>
      </w:r>
      <w:r w:rsidRPr="009C7955">
        <w:t>.</w:t>
      </w:r>
    </w:p>
    <w:p w14:paraId="70B7FD28" w14:textId="77777777" w:rsidR="0070095F" w:rsidRPr="0045254F" w:rsidRDefault="00A460A4" w:rsidP="0070095F">
      <w:r w:rsidRPr="0045254F">
        <w:t xml:space="preserve">“Force Majeure Failure” has the meaning set forth in Section </w:t>
      </w:r>
      <w:r>
        <w:t>8</w:t>
      </w:r>
      <w:r w:rsidRPr="0045254F">
        <w:t>.</w:t>
      </w:r>
      <w:r>
        <w:t>6</w:t>
      </w:r>
      <w:r w:rsidRPr="0045254F">
        <w:t>.</w:t>
      </w:r>
    </w:p>
    <w:p w14:paraId="5D77D706" w14:textId="77777777" w:rsidR="0070095F" w:rsidRPr="0045254F" w:rsidRDefault="00A460A4" w:rsidP="0070095F">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5980E5CF" w14:textId="77777777" w:rsidR="0070095F" w:rsidRPr="0045254F" w:rsidRDefault="00A460A4" w:rsidP="0070095F">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40FD0DDE" w14:textId="77777777" w:rsidR="0070095F" w:rsidRPr="0045254F" w:rsidRDefault="00A460A4" w:rsidP="0070095F">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w:t>
      </w:r>
      <w:proofErr w:type="gramStart"/>
      <w:r w:rsidRPr="0045254F">
        <w:t>regulatory</w:t>
      </w:r>
      <w:proofErr w:type="gramEnd"/>
      <w:r w:rsidRPr="0045254F">
        <w:t xml:space="preserve"> or administrative body, having jurisdiction as to the matter in question.  </w:t>
      </w:r>
    </w:p>
    <w:p w14:paraId="4709C50E" w14:textId="77777777" w:rsidR="0070095F" w:rsidRDefault="00A460A4" w:rsidP="006450E1">
      <w:r w:rsidRPr="0045254F">
        <w:t>“Governmental Charges” has the meaning set forth in Section 1</w:t>
      </w:r>
      <w:r>
        <w:t>2</w:t>
      </w:r>
      <w:r w:rsidRPr="0045254F">
        <w:t>.2.</w:t>
      </w:r>
    </w:p>
    <w:p w14:paraId="5CD987E5" w14:textId="77777777" w:rsidR="0070095F" w:rsidRPr="0045254F" w:rsidRDefault="00A460A4" w:rsidP="0070095F">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203F45EB" w14:textId="77777777" w:rsidR="0070095F" w:rsidRPr="0045254F" w:rsidRDefault="00A460A4" w:rsidP="0070095F">
      <w:r w:rsidRPr="0045254F">
        <w:t xml:space="preserve">“Indemnifiable Loss(es)” means any damages, claims, losses, liabilities, obligations, fines, penalties, </w:t>
      </w:r>
      <w:proofErr w:type="gramStart"/>
      <w:r w:rsidRPr="0045254F">
        <w:t>costs</w:t>
      </w:r>
      <w:proofErr w:type="gramEnd"/>
      <w:r w:rsidRPr="0045254F">
        <w:t xml:space="preserve"> and expenses, including reasonable legal, accounting and other expenses, and the costs and expenses of any actions, suits, proceedings, demands (by any Person, including any Governmental Authority), assessments, judgments, settlements and compromises.</w:t>
      </w:r>
    </w:p>
    <w:p w14:paraId="366A0729" w14:textId="77777777" w:rsidR="0070095F" w:rsidRPr="0045254F" w:rsidRDefault="00A460A4" w:rsidP="0070095F">
      <w:r w:rsidRPr="0045254F">
        <w:t xml:space="preserve">“Indemnitee” </w:t>
      </w:r>
      <w:r>
        <w:t>has the meaning set forth in Section 15.1(a)</w:t>
      </w:r>
      <w:r w:rsidRPr="0045254F">
        <w:t>.</w:t>
      </w:r>
    </w:p>
    <w:p w14:paraId="1CA191FA" w14:textId="77777777" w:rsidR="0070095F" w:rsidRPr="0045254F" w:rsidRDefault="00A460A4" w:rsidP="0070095F">
      <w:r w:rsidRPr="0045254F">
        <w:t xml:space="preserve">“Indemnitor” </w:t>
      </w:r>
      <w:r w:rsidRPr="003043BC">
        <w:t>has the meaning set forth in Section 15.3(a)</w:t>
      </w:r>
      <w:r w:rsidRPr="009C7955">
        <w:t>.</w:t>
      </w:r>
    </w:p>
    <w:p w14:paraId="7D69F4BD" w14:textId="77777777" w:rsidR="00F5583B" w:rsidRDefault="006B0FB7" w:rsidP="0070095F">
      <w:r>
        <w:t xml:space="preserve">“Independent Evaluator” means </w:t>
      </w:r>
      <w:r w:rsidR="00065B65">
        <w:t xml:space="preserve">the independent, third-party evaluator who is required by the CPUC to monitor and evaluate the competitive solicitation issued by PG&amp;E on September 15, </w:t>
      </w:r>
      <w:proofErr w:type="gramStart"/>
      <w:r w:rsidR="00065B65">
        <w:t>202</w:t>
      </w:r>
      <w:r w:rsidR="00F82E9A">
        <w:t>3</w:t>
      </w:r>
      <w:proofErr w:type="gramEnd"/>
      <w:r w:rsidR="00065B65">
        <w:t xml:space="preserve"> in accordance with CPUC Decision No. 21-02-006</w:t>
      </w:r>
      <w:r w:rsidR="00F5583B">
        <w:t>.</w:t>
      </w:r>
    </w:p>
    <w:p w14:paraId="64DEFD74" w14:textId="77777777" w:rsidR="0070095F" w:rsidRPr="0045254F" w:rsidRDefault="00065B65" w:rsidP="0070095F">
      <w:r w:rsidDel="00065B65">
        <w:t xml:space="preserve"> </w:t>
      </w:r>
      <w:r w:rsidR="00A460A4" w:rsidRPr="0045254F">
        <w:t>“Ineligible LC Bank” has the meaning set forth in Section 1</w:t>
      </w:r>
      <w:r w:rsidR="00A460A4">
        <w:t>0</w:t>
      </w:r>
      <w:r w:rsidR="00A460A4" w:rsidRPr="0045254F">
        <w:t>.5(c)(</w:t>
      </w:r>
      <w:proofErr w:type="spellStart"/>
      <w:r w:rsidR="00A460A4" w:rsidRPr="0045254F">
        <w:t>i</w:t>
      </w:r>
      <w:proofErr w:type="spellEnd"/>
      <w:r w:rsidR="00A460A4" w:rsidRPr="0045254F">
        <w:t>)(A).</w:t>
      </w:r>
    </w:p>
    <w:p w14:paraId="59AE42A6" w14:textId="77777777" w:rsidR="0070095F" w:rsidRPr="0045254F" w:rsidRDefault="00A460A4" w:rsidP="0070095F">
      <w:r w:rsidRPr="0045254F">
        <w:t>“Ineligible LC Bank Notice Period” has the meaning set forth in Section 1</w:t>
      </w:r>
      <w:r>
        <w:t>0</w:t>
      </w:r>
      <w:r w:rsidRPr="0045254F">
        <w:t>.5(c)(</w:t>
      </w:r>
      <w:proofErr w:type="spellStart"/>
      <w:r w:rsidRPr="0045254F">
        <w:t>i</w:t>
      </w:r>
      <w:proofErr w:type="spellEnd"/>
      <w:r w:rsidRPr="0045254F">
        <w:t>).</w:t>
      </w:r>
    </w:p>
    <w:p w14:paraId="0D3FCFA5" w14:textId="77777777" w:rsidR="00A87B75" w:rsidRPr="009C7955" w:rsidRDefault="00A460A4" w:rsidP="00A87B75">
      <w:r w:rsidRPr="0045254F">
        <w:t xml:space="preserve">“Initial </w:t>
      </w:r>
      <w:r w:rsidRPr="009C7955">
        <w:t>Contract Capacity</w:t>
      </w:r>
      <w:r w:rsidRPr="0045254F">
        <w:t xml:space="preserve">” </w:t>
      </w:r>
      <w:r>
        <w:t xml:space="preserve">means the total declared capacity of the Project as specified in </w:t>
      </w:r>
      <w:r w:rsidRPr="00860C70">
        <w:rPr>
          <w:u w:val="single"/>
        </w:rPr>
        <w:t>Appendix II</w:t>
      </w:r>
      <w:r>
        <w:t xml:space="preserve"> as of the Execution Date of this Agreement</w:t>
      </w:r>
      <w:r w:rsidRPr="009C7955">
        <w:t>.</w:t>
      </w:r>
    </w:p>
    <w:p w14:paraId="640DB1A6" w14:textId="77777777" w:rsidR="0070095F" w:rsidRPr="0045254F" w:rsidRDefault="00A460A4" w:rsidP="0070095F">
      <w:r w:rsidRPr="009C7955">
        <w:t>“Initial Delivery Date” or “IDD” means</w:t>
      </w:r>
      <w:r w:rsidR="00B05B33">
        <w:t xml:space="preserve"> the date the Project begins providing Distribution Services to Seller after meeting all Delivery Conditions as specified in Section 2.2,</w:t>
      </w:r>
      <w:r>
        <w:t xml:space="preserve"> </w:t>
      </w:r>
      <w:r w:rsidRPr="00BA451D">
        <w:t xml:space="preserve">as extended pursuant to Section </w:t>
      </w:r>
      <w:r w:rsidRPr="0045254F">
        <w:t>1.1(</w:t>
      </w:r>
      <w:r>
        <w:t>c</w:t>
      </w:r>
      <w:r w:rsidRPr="00BA451D">
        <w:t xml:space="preserve">). </w:t>
      </w:r>
      <w:bookmarkStart w:id="1260" w:name="_Hlk53497613"/>
    </w:p>
    <w:bookmarkEnd w:id="1260"/>
    <w:p w14:paraId="7C651CCB" w14:textId="77777777" w:rsidR="0070095F" w:rsidRPr="0045254F" w:rsidRDefault="00A460A4" w:rsidP="0070095F">
      <w:r w:rsidRPr="0045254F">
        <w:t xml:space="preserve">“Initial Negotiation End Date” has the meaning set forth in Section </w:t>
      </w:r>
      <w:r>
        <w:t>18</w:t>
      </w:r>
      <w:r w:rsidRPr="0045254F">
        <w:t>.2(a).</w:t>
      </w:r>
    </w:p>
    <w:p w14:paraId="4E0EA2BD" w14:textId="77777777" w:rsidR="00A87B75" w:rsidRPr="009C7955" w:rsidRDefault="00A460A4" w:rsidP="00A87B75">
      <w:r w:rsidRPr="0020191C">
        <w:t>“Initial Performance Test” has the meaning set forth in Section 5.1(a).</w:t>
      </w:r>
    </w:p>
    <w:p w14:paraId="22860467" w14:textId="77777777" w:rsidR="00EE68C5" w:rsidRDefault="00A460A4" w:rsidP="0070095F">
      <w:r>
        <w:t xml:space="preserve">“Installation Report” has the meaning set forth in </w:t>
      </w:r>
      <w:r w:rsidRPr="00967C05">
        <w:rPr>
          <w:u w:val="single"/>
        </w:rPr>
        <w:t xml:space="preserve">Appendix </w:t>
      </w:r>
      <w:r w:rsidR="003D385E">
        <w:rPr>
          <w:u w:val="single"/>
        </w:rPr>
        <w:t>VI</w:t>
      </w:r>
      <w:r w:rsidR="003D385E" w:rsidRPr="00860C70">
        <w:rPr>
          <w:u w:val="single"/>
        </w:rPr>
        <w:t>.</w:t>
      </w:r>
    </w:p>
    <w:p w14:paraId="0A63B1CC" w14:textId="77777777" w:rsidR="0070095F" w:rsidRDefault="00A460A4" w:rsidP="0070095F">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2DA89270" w14:textId="77777777" w:rsidR="006450E1" w:rsidRPr="0045254F" w:rsidRDefault="00A460A4" w:rsidP="0070095F">
      <w:r>
        <w:t>“Interest Amount” means, with respect to an Interest Period, the amount of interest calculated as follows: (a) the sum of (</w:t>
      </w:r>
      <w:proofErr w:type="spellStart"/>
      <w:r>
        <w:t>i</w:t>
      </w:r>
      <w:proofErr w:type="spellEnd"/>
      <w:r>
        <w:t>)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3706966C" w14:textId="77777777" w:rsidR="0070095F" w:rsidRDefault="00A460A4" w:rsidP="0070095F">
      <w:r w:rsidRPr="0045254F">
        <w:t>“Interest Payment Date” means the date of returning unused Performance Assurance held in the form of cash.</w:t>
      </w:r>
    </w:p>
    <w:p w14:paraId="12C58EDE" w14:textId="77777777" w:rsidR="006450E1" w:rsidRPr="0045254F" w:rsidRDefault="00A460A4" w:rsidP="0070095F">
      <w:r>
        <w:t xml:space="preserve">“Interest Period” means the monthly period beginning on the first </w:t>
      </w:r>
      <w:r w:rsidR="00F73A8E">
        <w:t xml:space="preserve">calendar </w:t>
      </w:r>
      <w:r>
        <w:t>day of each month and ending on the last</w:t>
      </w:r>
      <w:r w:rsidR="00F73A8E" w:rsidRPr="00F73A8E">
        <w:t xml:space="preserve"> </w:t>
      </w:r>
      <w:r w:rsidR="00F73A8E">
        <w:t>calendar</w:t>
      </w:r>
      <w:r>
        <w:t xml:space="preserve"> day of each month.</w:t>
      </w:r>
    </w:p>
    <w:p w14:paraId="4006A820" w14:textId="77777777" w:rsidR="0070095F" w:rsidRPr="0045254F" w:rsidRDefault="00A460A4" w:rsidP="0070095F">
      <w:r w:rsidRPr="0045254F">
        <w:t xml:space="preserve">“Interest Rate” means the rate per annum equal to the “Monthly” Federal Funds Rate (as reset </w:t>
      </w:r>
      <w:proofErr w:type="gramStart"/>
      <w:r w:rsidRPr="0045254F">
        <w:t>on a monthly basis</w:t>
      </w:r>
      <w:proofErr w:type="gramEnd"/>
      <w:r w:rsidRPr="0045254F">
        <w:t xml:space="preserve"> based on the latest month for which such rate is available) as reported in Federal Reserve Bank Publication H.15-519, or its successor publication.</w:t>
      </w:r>
    </w:p>
    <w:p w14:paraId="5A6CA66B" w14:textId="77777777" w:rsidR="0070095F" w:rsidRPr="0045254F" w:rsidRDefault="00A460A4" w:rsidP="0070095F">
      <w:r w:rsidRPr="0045254F">
        <w:t xml:space="preserve">“JAMS” means JAMS, Inc. or its successor entity, a judicial arbitration and mediation service. </w:t>
      </w:r>
    </w:p>
    <w:p w14:paraId="15394C10" w14:textId="77777777" w:rsidR="0070095F" w:rsidRPr="0045254F" w:rsidRDefault="00A460A4" w:rsidP="0070095F">
      <w:r w:rsidRPr="0045254F">
        <w:t>“kW” means kilowatts.</w:t>
      </w:r>
    </w:p>
    <w:p w14:paraId="5227B896" w14:textId="77777777" w:rsidR="0070095F" w:rsidRPr="0045254F" w:rsidRDefault="00A460A4" w:rsidP="0070095F">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58E123DD" w14:textId="77777777" w:rsidR="0070095F" w:rsidRPr="0045254F" w:rsidRDefault="00A460A4" w:rsidP="0070095F">
      <w:r w:rsidRPr="0045254F">
        <w:t>“LC Notice” has the meaning set forth in Section 1</w:t>
      </w:r>
      <w:r>
        <w:t>0</w:t>
      </w:r>
      <w:r w:rsidRPr="0045254F">
        <w:t>.5(c).</w:t>
      </w:r>
    </w:p>
    <w:p w14:paraId="5029B92A" w14:textId="77777777" w:rsidR="0070095F" w:rsidRPr="0045254F" w:rsidRDefault="00A460A4" w:rsidP="0070095F">
      <w:r w:rsidRPr="0045254F">
        <w:t xml:space="preserve">“Letter of Credit” means an irrevocable, non-transferable standby letter of credit, the form of which must be substantially as contained in </w:t>
      </w:r>
      <w:r w:rsidRPr="0045254F">
        <w:rPr>
          <w:u w:val="single"/>
        </w:rPr>
        <w:t xml:space="preserve">Appendix </w:t>
      </w:r>
      <w:r w:rsidRPr="009C7955">
        <w:rPr>
          <w:u w:val="single"/>
        </w:rPr>
        <w:t>IX</w:t>
      </w:r>
      <w:r w:rsidRPr="0045254F">
        <w:t xml:space="preserve"> to this Agreement; provided, that if the issuer is a U.S. branch of a foreign commercial bank, Buyer may require changes to such form;  the issuer must be an Eligible LC Bank on the date of Transfer; and the issuing Letter of Credit amount exceeding ten million dollars ($10,000,000.00) requires Buyer’s prior written consent.</w:t>
      </w:r>
    </w:p>
    <w:p w14:paraId="6BB15EF7" w14:textId="77777777" w:rsidR="0070095F" w:rsidRPr="0045254F" w:rsidRDefault="00A460A4" w:rsidP="0070095F">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0E951A5A" w14:textId="77777777" w:rsidR="00EE68C5" w:rsidRDefault="0025574A" w:rsidP="0070095F">
      <w:r>
        <w:t xml:space="preserve">"M&amp;V Plan” has the meaning set forth in </w:t>
      </w:r>
      <w:r w:rsidRPr="005E5D40">
        <w:rPr>
          <w:u w:val="single"/>
        </w:rPr>
        <w:t>Appendix VIII</w:t>
      </w:r>
      <w:r>
        <w:t xml:space="preserve">. </w:t>
      </w:r>
      <w:r w:rsidRPr="005E5D40">
        <w:rPr>
          <w:b/>
          <w:bCs/>
          <w:i/>
          <w:iCs/>
          <w:color w:val="0000FF"/>
        </w:rPr>
        <w:t>[Only applies to EE Projects]</w:t>
      </w:r>
    </w:p>
    <w:p w14:paraId="0920A279" w14:textId="77777777" w:rsidR="0070095F" w:rsidRPr="0045254F" w:rsidRDefault="00A460A4" w:rsidP="0070095F">
      <w:r w:rsidRPr="0045254F">
        <w:t xml:space="preserve">“Manager” has the meaning set forth in Section </w:t>
      </w:r>
      <w:r>
        <w:t>18</w:t>
      </w:r>
      <w:r w:rsidRPr="0045254F">
        <w:t>.2(a).</w:t>
      </w:r>
    </w:p>
    <w:p w14:paraId="4405C324" w14:textId="77777777" w:rsidR="0070095F" w:rsidRPr="0045254F" w:rsidRDefault="00A460A4" w:rsidP="0070095F">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2C1C04FC" w14:textId="77777777" w:rsidR="0070095F" w:rsidRPr="0045254F" w:rsidRDefault="00A460A4" w:rsidP="0070095F">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permits, approvals or Laws; (b) the Project is ready for testing and commissioning, as applicable; (c) Seller has provided written acceptance to the EPC Contractor of mechanical completion as that term is specifically defined in the EPC Contract.  </w:t>
      </w:r>
    </w:p>
    <w:p w14:paraId="49F80745" w14:textId="77777777" w:rsidR="00A87B75" w:rsidRPr="009C7955" w:rsidRDefault="00A460A4" w:rsidP="00A87B75">
      <w:r w:rsidRPr="009C7955">
        <w:t>“Meter Service Agreement” has the meaning set forth in the CAISO Tariff.</w:t>
      </w:r>
    </w:p>
    <w:p w14:paraId="4B3BC618" w14:textId="77777777" w:rsidR="00EE68C5" w:rsidRDefault="00A460A4" w:rsidP="0070095F">
      <w:r>
        <w:t xml:space="preserve">"Milestone” means a key development activity required for construction, </w:t>
      </w:r>
      <w:proofErr w:type="gramStart"/>
      <w:r>
        <w:t>installation</w:t>
      </w:r>
      <w:proofErr w:type="gramEnd"/>
      <w:r>
        <w:t xml:space="preserve"> and operation of the Project, as set forth in </w:t>
      </w:r>
      <w:r w:rsidRPr="00967C05">
        <w:rPr>
          <w:u w:val="single"/>
        </w:rPr>
        <w:t>Appendix VI</w:t>
      </w:r>
      <w:r>
        <w:t>.</w:t>
      </w:r>
    </w:p>
    <w:p w14:paraId="4F2B735D" w14:textId="77777777" w:rsidR="00116FF2" w:rsidRPr="0045254F" w:rsidRDefault="00A460A4" w:rsidP="0070095F">
      <w:r w:rsidRPr="0045254F">
        <w:t xml:space="preserve">“Monthly Payment” </w:t>
      </w:r>
      <w:r w:rsidRPr="009C7955">
        <w:t>or “</w:t>
      </w:r>
      <w:proofErr w:type="spellStart"/>
      <w:r w:rsidRPr="009C7955">
        <w:t>MP</w:t>
      </w:r>
      <w:r w:rsidRPr="009C7955">
        <w:rPr>
          <w:vertAlign w:val="subscript"/>
        </w:rPr>
        <w:t>m</w:t>
      </w:r>
      <w:proofErr w:type="spellEnd"/>
      <w:r w:rsidRPr="009C7955">
        <w:t>”</w:t>
      </w:r>
      <w:r>
        <w:t xml:space="preserve"> </w:t>
      </w:r>
      <w:r w:rsidRPr="0045254F">
        <w:t xml:space="preserve">has the meaning set forth in Section </w:t>
      </w:r>
      <w:r>
        <w:t>6</w:t>
      </w:r>
      <w:r w:rsidRPr="0045254F">
        <w:t>.</w:t>
      </w:r>
      <w:r w:rsidRPr="009C7955">
        <w:t>2</w:t>
      </w:r>
      <w:r w:rsidRPr="0045254F">
        <w:t>.</w:t>
      </w:r>
      <w:r w:rsidR="0025574A">
        <w:t xml:space="preserve"> </w:t>
      </w:r>
      <w:r w:rsidR="0025574A" w:rsidRPr="005E5D40">
        <w:rPr>
          <w:b/>
          <w:bCs/>
          <w:i/>
          <w:iCs/>
          <w:color w:val="0000FF"/>
        </w:rPr>
        <w:t>[Only applies to non-EE Projects]</w:t>
      </w:r>
    </w:p>
    <w:p w14:paraId="50F59F29" w14:textId="77777777" w:rsidR="0070095F" w:rsidRPr="0045254F" w:rsidRDefault="00A460A4" w:rsidP="0070095F">
      <w:r w:rsidRPr="0045254F">
        <w:t xml:space="preserve">“Monthly Payment Date” has the meaning set forth in Section </w:t>
      </w:r>
      <w:r>
        <w:t>9</w:t>
      </w:r>
      <w:r w:rsidRPr="0045254F">
        <w:t>.3.</w:t>
      </w:r>
    </w:p>
    <w:p w14:paraId="79E7C2B4" w14:textId="77777777" w:rsidR="0070095F" w:rsidRDefault="00A460A4" w:rsidP="0070095F">
      <w:r w:rsidRPr="0045254F">
        <w:t>“Moody’s” means Moody’s Investors Service, Inc., or its successor.</w:t>
      </w:r>
    </w:p>
    <w:p w14:paraId="4B25794A" w14:textId="77777777" w:rsidR="00C7627B" w:rsidRPr="008C34AE" w:rsidRDefault="00A460A4" w:rsidP="00C7627B">
      <w:pPr>
        <w:rPr>
          <w:b/>
          <w:i/>
        </w:rPr>
      </w:pPr>
      <w:r w:rsidRPr="00502CBA">
        <w:rPr>
          <w:b/>
          <w:i/>
        </w:rPr>
        <w:t>[PG&amp;E Drafting Note: only applicable to energy storage Projects</w:t>
      </w:r>
      <w:r>
        <w:rPr>
          <w:b/>
          <w:i/>
        </w:rPr>
        <w:t xml:space="preserve"> </w:t>
      </w:r>
      <w:r>
        <w:t xml:space="preserve">“MUA” means multiple-use applications as such term applies to energy storage facilities. </w:t>
      </w:r>
      <w:r w:rsidRPr="00967C05">
        <w:rPr>
          <w:b/>
          <w:bCs/>
          <w:i/>
          <w:iCs/>
          <w:color w:val="0000FF"/>
        </w:rPr>
        <w:t>[Only applies to energy storage Projects]</w:t>
      </w:r>
    </w:p>
    <w:p w14:paraId="77AAD622" w14:textId="77777777" w:rsidR="008A5BCC" w:rsidRDefault="00A460A4" w:rsidP="0070095F">
      <w:bookmarkStart w:id="1261" w:name="_Hlk33650492"/>
      <w:r w:rsidRPr="00502CBA">
        <w:rPr>
          <w:b/>
          <w:i/>
        </w:rPr>
        <w:t>[PG&amp;E Drafting Note: only applicable to energy storage Projects</w:t>
      </w:r>
      <w:bookmarkEnd w:id="1261"/>
      <w:r>
        <w:t xml:space="preserve"> “MUA Decision” means CPUC Decision 18-01-003 on Multiple-Use Application Issues, issued January 17, 2018, regarding the multiple-use applications of energy storage facilities. </w:t>
      </w:r>
      <w:r w:rsidRPr="00826EC1">
        <w:rPr>
          <w:b/>
          <w:bCs/>
          <w:i/>
          <w:iCs/>
          <w:color w:val="0000FF"/>
        </w:rPr>
        <w:t>[Only applies to energy storage Projects]</w:t>
      </w:r>
    </w:p>
    <w:p w14:paraId="6FE5D6C7" w14:textId="77777777" w:rsidR="0070095F" w:rsidRPr="0045254F" w:rsidRDefault="00A460A4" w:rsidP="0070095F">
      <w:r w:rsidRPr="0045254F">
        <w:t>“MW” means megawatts.</w:t>
      </w:r>
    </w:p>
    <w:p w14:paraId="5F6D7705" w14:textId="77777777" w:rsidR="0070095F" w:rsidRPr="0045254F" w:rsidRDefault="00A460A4" w:rsidP="0070095F">
      <w:r w:rsidRPr="0045254F">
        <w:t>“NERC” means the North American Electric Reliability Corporation or any successor entity performing similar functions.</w:t>
      </w:r>
    </w:p>
    <w:p w14:paraId="057BD5DC" w14:textId="77777777" w:rsidR="0070095F" w:rsidRPr="0045254F" w:rsidRDefault="00A460A4" w:rsidP="0070095F">
      <w:r w:rsidRPr="0045254F">
        <w:t xml:space="preserve">“Non-Defaulting Party” has the meaning set forth in Section </w:t>
      </w:r>
      <w:r>
        <w:t>7</w:t>
      </w:r>
      <w:r w:rsidRPr="0045254F">
        <w:t>.2(a).</w:t>
      </w:r>
    </w:p>
    <w:p w14:paraId="7AC800A1" w14:textId="77777777" w:rsidR="002A0195" w:rsidRPr="002A0195" w:rsidRDefault="002A0195" w:rsidP="0070095F">
      <w:r>
        <w:rPr>
          <w:color w:val="000000"/>
        </w:rPr>
        <w:t>“</w:t>
      </w:r>
      <w:r w:rsidRPr="002A0195">
        <w:rPr>
          <w:color w:val="000000"/>
        </w:rPr>
        <w:t>Normalized Metered Energy Consumption (“NMEC”)</w:t>
      </w:r>
      <w:r>
        <w:rPr>
          <w:color w:val="000000"/>
        </w:rPr>
        <w:t>”</w:t>
      </w:r>
      <w:r w:rsidRPr="002A0195">
        <w:rPr>
          <w:color w:val="000000"/>
        </w:rPr>
        <w:t xml:space="preserve">: NMEC is a method used to measure gross energy savings using metered energy consumption data to compare baseline and reporting period consumption under normal operating conditions. Normalization of energy consumption is achieved using adjustment models that account for routine events (factors that drive energy consumption at the project site, for example, weather, occupancy, or production level), and (when savings are estimated at the site level) other adjustments to account for non-routine events so that consumption in baseline and reporting periods can be directly compared, as if all relevant variables were the same in the two periods. </w:t>
      </w:r>
      <w:r w:rsidR="008A3FDB" w:rsidRPr="00BF18AE">
        <w:rPr>
          <w:b/>
          <w:bCs/>
          <w:i/>
          <w:iCs/>
          <w:color w:val="000000"/>
        </w:rPr>
        <w:t>[Only applies to EE Projects]</w:t>
      </w:r>
    </w:p>
    <w:p w14:paraId="65CD2B07" w14:textId="77777777" w:rsidR="0070095F" w:rsidRPr="0045254F" w:rsidRDefault="00A460A4" w:rsidP="0070095F">
      <w:r w:rsidRPr="0045254F">
        <w:t xml:space="preserve">“Notice” unless otherwise specified in this Agreement, means a written communication which is delivered by overnight </w:t>
      </w:r>
      <w:r w:rsidRPr="009C7955">
        <w:t xml:space="preserve">mail or </w:t>
      </w:r>
      <w:r w:rsidRPr="0045254F">
        <w:t>courier service or electronic messaging (e</w:t>
      </w:r>
      <w:r w:rsidRPr="0045254F">
        <w:noBreakHyphen/>
        <w:t>mail), and in the manner required by Section 2</w:t>
      </w:r>
      <w:r>
        <w:t>1</w:t>
      </w:r>
      <w:r w:rsidRPr="0045254F">
        <w:t>.1, as applicable to a given communication.</w:t>
      </w:r>
    </w:p>
    <w:p w14:paraId="0AF8A634" w14:textId="77777777" w:rsidR="0070095F" w:rsidRPr="0045254F" w:rsidRDefault="00A460A4" w:rsidP="0070095F">
      <w:r w:rsidRPr="0045254F">
        <w:t xml:space="preserve">“Notice of Claim” has the meaning set </w:t>
      </w:r>
      <w:r w:rsidRPr="009C7955">
        <w:t>forth</w:t>
      </w:r>
      <w:r w:rsidRPr="0045254F">
        <w:t xml:space="preserve"> in Section 1</w:t>
      </w:r>
      <w:r>
        <w:t>5</w:t>
      </w:r>
      <w:r w:rsidRPr="0045254F">
        <w:t xml:space="preserve">.3(a). </w:t>
      </w:r>
    </w:p>
    <w:p w14:paraId="000CD9A2" w14:textId="77777777" w:rsidR="0070095F" w:rsidRPr="0045254F" w:rsidRDefault="00A460A4" w:rsidP="0070095F">
      <w:r w:rsidRPr="0045254F">
        <w:t>“Notify” means to provide a Notice.</w:t>
      </w:r>
    </w:p>
    <w:p w14:paraId="0805CCEF" w14:textId="77777777" w:rsidR="00EE68C5" w:rsidRDefault="00A460A4" w:rsidP="003849DC">
      <w:r>
        <w:t xml:space="preserve">"Obligor” mean the Party breaching the terms of this </w:t>
      </w:r>
      <w:proofErr w:type="spellStart"/>
      <w:r>
        <w:t>Agreememt</w:t>
      </w:r>
      <w:proofErr w:type="spellEnd"/>
      <w:r>
        <w:t>.</w:t>
      </w:r>
    </w:p>
    <w:p w14:paraId="61939F53" w14:textId="77777777" w:rsidR="00385C5D" w:rsidRPr="0045254F" w:rsidRDefault="00A460A4" w:rsidP="003849DC">
      <w:r w:rsidRPr="009C7955">
        <w:t>“Operating Parameters” shall mean</w:t>
      </w:r>
      <w:r>
        <w:t xml:space="preserve"> the </w:t>
      </w:r>
      <w:r w:rsidRPr="009C7955">
        <w:t>parameters</w:t>
      </w:r>
      <w:r>
        <w:t xml:space="preserve"> set forth in </w:t>
      </w:r>
      <w:r w:rsidRPr="00860C70">
        <w:rPr>
          <w:u w:val="single"/>
        </w:rPr>
        <w:t>Appendix II</w:t>
      </w:r>
      <w:r w:rsidRPr="00BF18AE">
        <w:rPr>
          <w:rFonts w:cs="Calibri"/>
        </w:rPr>
        <w:t>.</w:t>
      </w:r>
    </w:p>
    <w:p w14:paraId="77542AFA" w14:textId="77777777" w:rsidR="0070095F" w:rsidRPr="0045254F" w:rsidRDefault="00A460A4" w:rsidP="0070095F">
      <w:r w:rsidRPr="0045254F">
        <w:t>“Participating Transmission Owner” or “Participating TO” means an entity that (</w:t>
      </w:r>
      <w:r>
        <w:t>a</w:t>
      </w:r>
      <w:r w:rsidRPr="0045254F">
        <w:t xml:space="preserve">) owns, </w:t>
      </w:r>
      <w:proofErr w:type="gramStart"/>
      <w:r w:rsidRPr="0045254F">
        <w:t>operates</w:t>
      </w:r>
      <w:proofErr w:type="gramEnd"/>
      <w:r w:rsidRPr="0045254F">
        <w:t xml:space="preserve">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7301C229" w14:textId="77777777" w:rsidR="00492671" w:rsidRPr="0045254F" w:rsidRDefault="00A460A4" w:rsidP="0070095F">
      <w:r w:rsidRPr="0045254F">
        <w:t>“Party” or “Parties” has the meaning set forth in the preamble of this Agreement.</w:t>
      </w:r>
    </w:p>
    <w:p w14:paraId="25829D27" w14:textId="77777777" w:rsidR="0070095F" w:rsidRPr="0045254F" w:rsidRDefault="00A460A4" w:rsidP="0070095F">
      <w:r w:rsidRPr="0045254F">
        <w:t xml:space="preserve">“Party’s Event of Default” has the meaning set forth in Section </w:t>
      </w:r>
      <w:r>
        <w:t>7</w:t>
      </w:r>
      <w:r w:rsidRPr="0045254F">
        <w:t>.1(b).</w:t>
      </w:r>
    </w:p>
    <w:p w14:paraId="1ED39732" w14:textId="77777777" w:rsidR="00C247A3" w:rsidRDefault="00A460A4" w:rsidP="0070095F">
      <w:r w:rsidRPr="0045254F">
        <w:t xml:space="preserve">“Performance Assurance” means collateral provided by Seller to Buyer to secure Seller’s obligations under this Agreement and includes Project Development Security and Delivery Term Security.  Buyer only accepts </w:t>
      </w:r>
      <w:r>
        <w:t>two</w:t>
      </w:r>
      <w:r w:rsidRPr="0045254F">
        <w:t xml:space="preserve"> forms of collateral to satisfy the Performance Assurance </w:t>
      </w:r>
      <w:proofErr w:type="gramStart"/>
      <w:r w:rsidRPr="0045254F">
        <w:t>obligations</w:t>
      </w:r>
      <w:r>
        <w:t xml:space="preserve"> :</w:t>
      </w:r>
      <w:proofErr w:type="gramEnd"/>
      <w:r>
        <w:rPr>
          <w:color w:val="000000"/>
        </w:rPr>
        <w:t xml:space="preserve"> (a) cash via wire transfer in immediately available funds, or (b) a Letter of Credit</w:t>
      </w:r>
      <w:r>
        <w:t>.</w:t>
      </w:r>
    </w:p>
    <w:p w14:paraId="365C0B38" w14:textId="77777777" w:rsidR="004207DE" w:rsidRPr="005818A0" w:rsidRDefault="00A460A4" w:rsidP="004207DE">
      <w:r>
        <w:t>“</w:t>
      </w:r>
      <w:r w:rsidRPr="005818A0">
        <w:t>Performance Payment” has the meaning set forth in Section 6.</w:t>
      </w:r>
      <w:r>
        <w:t>2.</w:t>
      </w:r>
    </w:p>
    <w:p w14:paraId="042723B6" w14:textId="77777777" w:rsidR="00A87B75" w:rsidRPr="009C7955" w:rsidRDefault="00A460A4" w:rsidP="00D1666A">
      <w:r w:rsidRPr="009C7955">
        <w:t xml:space="preserve">“Performance Test” has the meaning set forth in Section </w:t>
      </w:r>
      <w:proofErr w:type="gramStart"/>
      <w:r w:rsidRPr="009C7955">
        <w:t>5.1(a), and</w:t>
      </w:r>
      <w:proofErr w:type="gramEnd"/>
      <w:r w:rsidRPr="009C7955">
        <w:t xml:space="preserve"> includes Buyer Performance Tests and Seller Retests.</w:t>
      </w:r>
      <w:r w:rsidR="0025574A" w:rsidRPr="00605AB9">
        <w:rPr>
          <w:b/>
          <w:bCs/>
          <w:i/>
          <w:iCs/>
        </w:rPr>
        <w:t xml:space="preserve"> </w:t>
      </w:r>
      <w:r w:rsidR="0025574A" w:rsidRPr="00FE08D5">
        <w:rPr>
          <w:b/>
          <w:bCs/>
          <w:i/>
          <w:iCs/>
        </w:rPr>
        <w:t>[Only applies to non-EE Projects]</w:t>
      </w:r>
    </w:p>
    <w:p w14:paraId="6C91B1B7" w14:textId="77777777" w:rsidR="0070095F" w:rsidRPr="0045254F" w:rsidRDefault="00A460A4" w:rsidP="0070095F">
      <w:r w:rsidRPr="0045254F">
        <w:t xml:space="preserve">“Permit” means any waiver, exemption, variance, franchise, permit, authorization, consent, ruling, certification, </w:t>
      </w:r>
      <w:proofErr w:type="gramStart"/>
      <w:r w:rsidRPr="0045254F">
        <w:t>license</w:t>
      </w:r>
      <w:proofErr w:type="gramEnd"/>
      <w:r w:rsidRPr="0045254F">
        <w:t xml:space="preserve"> or similar order of or from, or filing or registration with, or notice to, any Governmental Authority that authorizes, approves, limits or imposes conditions upon a specified activity.</w:t>
      </w:r>
    </w:p>
    <w:p w14:paraId="2C5BA6F4" w14:textId="77777777" w:rsidR="0070095F" w:rsidRPr="0045254F" w:rsidRDefault="00A460A4" w:rsidP="0070095F">
      <w:r w:rsidRPr="0045254F">
        <w:t xml:space="preserve">“Person” means an individual, partnership, joint venture, corporation, limited liability company, trust, association or unincorporated organization, or any Governmental Authority. </w:t>
      </w:r>
    </w:p>
    <w:p w14:paraId="5320A0A7" w14:textId="77777777" w:rsidR="00D1666A" w:rsidRPr="005818A0" w:rsidRDefault="00A460A4" w:rsidP="00D1666A">
      <w:r w:rsidRPr="005818A0">
        <w:t xml:space="preserve">“Personally Identifiable Customer Information” means information or data that personally identifies a Customer of Buyer, including a </w:t>
      </w:r>
      <w:proofErr w:type="gramStart"/>
      <w:r w:rsidRPr="005818A0">
        <w:t>Customer’s</w:t>
      </w:r>
      <w:proofErr w:type="gramEnd"/>
      <w:r w:rsidRPr="005818A0">
        <w:t xml:space="preserve"> </w:t>
      </w:r>
      <w:r>
        <w:t xml:space="preserve">name, </w:t>
      </w:r>
      <w:r w:rsidRPr="005818A0">
        <w:t>address, contact information, energy usage and billing data</w:t>
      </w:r>
      <w:r>
        <w:t xml:space="preserve">. </w:t>
      </w:r>
    </w:p>
    <w:p w14:paraId="25C0017C" w14:textId="77777777" w:rsidR="0070095F" w:rsidRPr="0045254F" w:rsidRDefault="00A460A4" w:rsidP="0070095F">
      <w:r w:rsidRPr="0045254F">
        <w:t>“PG&amp;E” means Pacific Gas and Electric Company.</w:t>
      </w:r>
    </w:p>
    <w:p w14:paraId="5205AB37" w14:textId="77777777" w:rsidR="00EE68C5" w:rsidRDefault="00A460A4" w:rsidP="0070095F">
      <w:r>
        <w:t xml:space="preserve">“PG&amp;E Data” has the meaning set forth in </w:t>
      </w:r>
      <w:r w:rsidRPr="00860C70">
        <w:rPr>
          <w:u w:val="single"/>
        </w:rPr>
        <w:t>Appendix XV</w:t>
      </w:r>
      <w:r>
        <w:t>, Section 5.</w:t>
      </w:r>
    </w:p>
    <w:p w14:paraId="3E864D86" w14:textId="77777777" w:rsidR="00520436" w:rsidRPr="0045254F" w:rsidRDefault="00A460A4" w:rsidP="0070095F">
      <w:r w:rsidRPr="0045254F">
        <w:t xml:space="preserve">“PG&amp;E Tariff” means the tariff schedules applicable to retail electric service (including unbundled delivery service) of PG&amp;E on file with the CPUC, including all associated preliminary statements, rate schedules and electric rules, as they may be amended, </w:t>
      </w:r>
      <w:proofErr w:type="gramStart"/>
      <w:r w:rsidRPr="0045254F">
        <w:t>suspended</w:t>
      </w:r>
      <w:proofErr w:type="gramEnd"/>
      <w:r w:rsidRPr="0045254F">
        <w:t xml:space="preserve"> or replaced from time to time.</w:t>
      </w:r>
    </w:p>
    <w:p w14:paraId="4158E0C7" w14:textId="77777777" w:rsidR="00A87B75" w:rsidRPr="009C7955" w:rsidRDefault="00A460A4" w:rsidP="00A87B75">
      <w:r w:rsidRPr="009C7955">
        <w:t xml:space="preserve">“Project” means all Distributed Resources, together with all appurtenant facilities and equipment, including any control and Communication Systems, necessary to provide Distribution Services as depicted in </w:t>
      </w:r>
      <w:r w:rsidRPr="009C7955">
        <w:rPr>
          <w:u w:val="single"/>
        </w:rPr>
        <w:t>Appendix III</w:t>
      </w:r>
      <w:r w:rsidRPr="009C7955">
        <w:t xml:space="preserve">.  Resources that </w:t>
      </w:r>
      <w:r w:rsidR="002A4B59">
        <w:t>comprise</w:t>
      </w:r>
      <w:r w:rsidR="002A4B59" w:rsidRPr="009C7955">
        <w:t xml:space="preserve"> </w:t>
      </w:r>
      <w:r w:rsidRPr="009C7955">
        <w:t xml:space="preserve">the Project must be Distributed Resources, and behind a </w:t>
      </w:r>
      <w:proofErr w:type="gramStart"/>
      <w:r w:rsidRPr="009C7955">
        <w:t>Customer’s</w:t>
      </w:r>
      <w:proofErr w:type="gramEnd"/>
      <w:r w:rsidRPr="009C7955">
        <w:t xml:space="preserve"> retail meter, and may represent a single Site or an aggregation of multiple Sites.  </w:t>
      </w:r>
    </w:p>
    <w:p w14:paraId="09B3F6A2" w14:textId="77777777" w:rsidR="00D1666A" w:rsidRPr="005818A0" w:rsidRDefault="00A460A4" w:rsidP="00D1666A">
      <w:r w:rsidRPr="005818A0">
        <w:t xml:space="preserve">“Project Customer” means </w:t>
      </w:r>
      <w:r>
        <w:t>a</w:t>
      </w:r>
      <w:r w:rsidRPr="005818A0">
        <w:t xml:space="preserve"> Customer </w:t>
      </w:r>
      <w:r>
        <w:t xml:space="preserve">at </w:t>
      </w:r>
      <w:r w:rsidRPr="005818A0">
        <w:t>who</w:t>
      </w:r>
      <w:r>
        <w:t>se Site the</w:t>
      </w:r>
      <w:r w:rsidRPr="005818A0">
        <w:t xml:space="preserve"> Seller and Contractor </w:t>
      </w:r>
      <w:r>
        <w:t xml:space="preserve">have </w:t>
      </w:r>
      <w:r w:rsidRPr="005818A0">
        <w:t>install</w:t>
      </w:r>
      <w:r>
        <w:t>ed</w:t>
      </w:r>
      <w:r w:rsidRPr="005818A0">
        <w:t xml:space="preserve"> a</w:t>
      </w:r>
      <w:r>
        <w:t xml:space="preserve"> distributed energy resource </w:t>
      </w:r>
      <w:r w:rsidRPr="005818A0">
        <w:t xml:space="preserve">to </w:t>
      </w:r>
      <w:r>
        <w:t xml:space="preserve">provide for the </w:t>
      </w:r>
      <w:r w:rsidRPr="005818A0">
        <w:t xml:space="preserve">delivery </w:t>
      </w:r>
      <w:r>
        <w:t xml:space="preserve">of </w:t>
      </w:r>
      <w:r w:rsidRPr="005818A0">
        <w:t>Distribution Services as part of the Project.</w:t>
      </w:r>
    </w:p>
    <w:p w14:paraId="58094B24" w14:textId="77777777" w:rsidR="0070095F" w:rsidRPr="0045254F" w:rsidRDefault="00A460A4" w:rsidP="0070095F">
      <w:r w:rsidRPr="0045254F">
        <w:t xml:space="preserve">“Project Development Security” is the Performance Assurance required of Seller, as </w:t>
      </w:r>
      <w:proofErr w:type="gramStart"/>
      <w:r w:rsidRPr="0045254F">
        <w:t>specified</w:t>
      </w:r>
      <w:proofErr w:type="gramEnd"/>
      <w:r w:rsidRPr="0045254F">
        <w:t xml:space="preserve"> and referred to in Section 1</w:t>
      </w:r>
      <w:r>
        <w:t>0</w:t>
      </w:r>
      <w:r w:rsidRPr="0045254F">
        <w:t>.4(a)</w:t>
      </w:r>
      <w:r>
        <w:t>(</w:t>
      </w:r>
      <w:proofErr w:type="spellStart"/>
      <w:r>
        <w:t>i</w:t>
      </w:r>
      <w:proofErr w:type="spellEnd"/>
      <w:r>
        <w:t>)</w:t>
      </w:r>
      <w:r w:rsidRPr="0045254F">
        <w:t xml:space="preserve">. </w:t>
      </w:r>
    </w:p>
    <w:p w14:paraId="779476F2" w14:textId="77777777" w:rsidR="00EE68C5" w:rsidRDefault="00A460A4" w:rsidP="000853E4">
      <w:r>
        <w:t xml:space="preserve">“Project Meter” has the meaning set forth in </w:t>
      </w:r>
      <w:r w:rsidRPr="00105FD6">
        <w:rPr>
          <w:u w:val="single"/>
        </w:rPr>
        <w:t>Appendix VIII</w:t>
      </w:r>
      <w:r>
        <w:t>.</w:t>
      </w:r>
    </w:p>
    <w:p w14:paraId="15A41E13" w14:textId="77777777" w:rsidR="000853E4" w:rsidRPr="0045254F" w:rsidRDefault="00A460A4" w:rsidP="000853E4">
      <w:r w:rsidRPr="0045254F">
        <w:t>“Project Safety Plan” means Seller’s written plan that includes the Safeguards and plans to comply with the Safety Requirements</w:t>
      </w:r>
      <w:r w:rsidRPr="009C7955">
        <w:t xml:space="preserve"> and shall include the items that</w:t>
      </w:r>
      <w:r w:rsidRPr="0045254F">
        <w:t xml:space="preserve"> are generally outlined in </w:t>
      </w:r>
      <w:r w:rsidRPr="0045254F">
        <w:rPr>
          <w:u w:val="single"/>
        </w:rPr>
        <w:t xml:space="preserve">Appendix </w:t>
      </w:r>
      <w:r w:rsidRPr="009C7955">
        <w:rPr>
          <w:u w:val="single"/>
        </w:rPr>
        <w:t>XII</w:t>
      </w:r>
      <w:r w:rsidRPr="0045254F">
        <w:t>.</w:t>
      </w:r>
    </w:p>
    <w:p w14:paraId="542271A1" w14:textId="77777777" w:rsidR="000853E4" w:rsidRPr="0045254F" w:rsidRDefault="00A460A4" w:rsidP="000853E4">
      <w:r w:rsidRPr="0045254F">
        <w:t xml:space="preserve">“Project Safety Plan Documents” means that information and documentation listed in </w:t>
      </w:r>
      <w:r w:rsidRPr="0045254F">
        <w:rPr>
          <w:u w:val="single"/>
        </w:rPr>
        <w:t xml:space="preserve">Appendix </w:t>
      </w:r>
      <w:r w:rsidRPr="009C7955">
        <w:rPr>
          <w:u w:val="single"/>
        </w:rPr>
        <w:t>XII</w:t>
      </w:r>
      <w:r w:rsidRPr="0045254F">
        <w:t xml:space="preserve">. </w:t>
      </w:r>
    </w:p>
    <w:p w14:paraId="486E0634" w14:textId="77777777" w:rsidR="000853E4" w:rsidRPr="0045254F" w:rsidRDefault="00A460A4" w:rsidP="000853E4">
      <w:r w:rsidRPr="0045254F">
        <w:t xml:space="preserve">“Prudent Electrical Practices” means those practices, methods, codes and acts engaged in or approved by a significant portion of the electric power industry and applicable to </w:t>
      </w:r>
      <w:r w:rsidRPr="009C7955">
        <w:t>resources composing the Project</w:t>
      </w:r>
      <w:r w:rsidRPr="0045254F">
        <w:t xml:space="preserve">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w:t>
      </w:r>
      <w:proofErr w:type="gramStart"/>
      <w:r w:rsidRPr="0045254F">
        <w:t>time period</w:t>
      </w:r>
      <w:proofErr w:type="gramEnd"/>
      <w:r w:rsidRPr="0045254F">
        <w:t>, as described in the immediately preceding sentence.</w:t>
      </w:r>
    </w:p>
    <w:p w14:paraId="3FF0D521" w14:textId="77777777" w:rsidR="000853E4" w:rsidRPr="0045254F" w:rsidRDefault="00A460A4" w:rsidP="0004097E">
      <w:pPr>
        <w:keepNext/>
        <w:ind w:firstLine="720"/>
        <w:outlineLvl w:val="1"/>
      </w:pPr>
      <w:r w:rsidRPr="0045254F">
        <w:t>Prudent Electrical Practices also includes taking reasonable steps to ensure that:</w:t>
      </w:r>
    </w:p>
    <w:p w14:paraId="152D1D78" w14:textId="77777777" w:rsidR="000853E4" w:rsidRPr="0045254F" w:rsidRDefault="00A460A4" w:rsidP="000B6D4F">
      <w:pPr>
        <w:ind w:firstLine="1440"/>
      </w:pPr>
      <w:r w:rsidRPr="0045254F">
        <w:t>(a)</w:t>
      </w:r>
      <w:r w:rsidRPr="0045254F">
        <w:tab/>
        <w:t xml:space="preserve">Safeguards are implemented and maintained for the Project and at each Site and are sufficient to address reasonably foreseeable </w:t>
      </w:r>
      <w:proofErr w:type="gramStart"/>
      <w:r w:rsidRPr="0045254F">
        <w:t>incidents;</w:t>
      </w:r>
      <w:proofErr w:type="gramEnd"/>
      <w:r w:rsidRPr="0045254F">
        <w:t xml:space="preserve"> </w:t>
      </w:r>
    </w:p>
    <w:p w14:paraId="7ED04D32" w14:textId="77777777" w:rsidR="000853E4" w:rsidRPr="0045254F" w:rsidRDefault="00A460A4" w:rsidP="000B6D4F">
      <w:pPr>
        <w:ind w:firstLine="1440"/>
      </w:pPr>
      <w:r w:rsidRPr="0045254F">
        <w:t>(b)</w:t>
      </w:r>
      <w:r w:rsidRPr="0045254F">
        <w:tab/>
      </w:r>
      <w:r>
        <w:t>e</w:t>
      </w:r>
      <w:r w:rsidRPr="0045254F">
        <w:t xml:space="preserve">quipment, material, and supplies are sufficient and accessible to operate the Project safety and </w:t>
      </w:r>
      <w:proofErr w:type="gramStart"/>
      <w:r w:rsidRPr="0045254F">
        <w:t>reliably;</w:t>
      </w:r>
      <w:proofErr w:type="gramEnd"/>
      <w:r w:rsidRPr="0045254F">
        <w:t xml:space="preserve"> </w:t>
      </w:r>
    </w:p>
    <w:p w14:paraId="182E77BE" w14:textId="77777777" w:rsidR="000853E4" w:rsidRPr="0045254F" w:rsidRDefault="00A460A4" w:rsidP="000B6D4F">
      <w:pPr>
        <w:ind w:firstLine="1440"/>
      </w:pPr>
      <w:r w:rsidRPr="0045254F">
        <w:t>(c)</w:t>
      </w:r>
      <w:r w:rsidRPr="0045254F">
        <w:tab/>
      </w:r>
      <w:r>
        <w:t>o</w:t>
      </w:r>
      <w:r w:rsidRPr="0045254F">
        <w:t xml:space="preserve">perating personnel are trained, equipped, and capable of responsible operation and maintenance of the Project and at each Site, including identifying and responding to System Emergencies, Emergencies, or Exigent Circumstances originating from or impacting the Project or </w:t>
      </w:r>
      <w:proofErr w:type="gramStart"/>
      <w:r w:rsidRPr="0045254F">
        <w:t>Site;</w:t>
      </w:r>
      <w:proofErr w:type="gramEnd"/>
    </w:p>
    <w:p w14:paraId="49B4822C" w14:textId="77777777" w:rsidR="000853E4" w:rsidRPr="0045254F" w:rsidRDefault="00A460A4" w:rsidP="000B6D4F">
      <w:pPr>
        <w:ind w:firstLine="1440"/>
      </w:pPr>
      <w:r w:rsidRPr="0045254F">
        <w:t>(d)</w:t>
      </w:r>
      <w:r w:rsidRPr="0045254F">
        <w:tab/>
      </w:r>
      <w:r>
        <w:t>t</w:t>
      </w:r>
      <w:r w:rsidRPr="0045254F">
        <w:t>he Project’s material components and control systems are designed, manufactured, and configured to meet the standard of durability and safety generally used for electric power operating in the relevant region;</w:t>
      </w:r>
      <w:r>
        <w:t xml:space="preserve"> and</w:t>
      </w:r>
    </w:p>
    <w:p w14:paraId="2CF2BD22" w14:textId="77777777" w:rsidR="000853E4" w:rsidRPr="0045254F" w:rsidRDefault="00A460A4" w:rsidP="000B6D4F">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774E9172" w14:textId="77777777" w:rsidR="0070095F" w:rsidRPr="0045254F" w:rsidRDefault="00A460A4" w:rsidP="0070095F">
      <w:r w:rsidRPr="0045254F">
        <w:t xml:space="preserve">“Referral Date” has the meaning set forth in Section </w:t>
      </w:r>
      <w:r>
        <w:t>18</w:t>
      </w:r>
      <w:r w:rsidRPr="0045254F">
        <w:t>.2(a).</w:t>
      </w:r>
    </w:p>
    <w:p w14:paraId="1C2EC94A" w14:textId="77777777" w:rsidR="0070095F" w:rsidRPr="0045254F" w:rsidRDefault="00A460A4" w:rsidP="0070095F">
      <w:r w:rsidRPr="0045254F">
        <w:t xml:space="preserve">“Regulatory Disclosure” has the meaning set forth in Section </w:t>
      </w:r>
      <w:r>
        <w:t>19</w:t>
      </w:r>
      <w:r w:rsidRPr="0045254F">
        <w:t>.2(</w:t>
      </w:r>
      <w:proofErr w:type="spellStart"/>
      <w:r w:rsidRPr="0045254F">
        <w:t>i</w:t>
      </w:r>
      <w:proofErr w:type="spellEnd"/>
      <w:r w:rsidRPr="0045254F">
        <w:t>).</w:t>
      </w:r>
    </w:p>
    <w:p w14:paraId="49ECCD8F" w14:textId="77777777" w:rsidR="0070095F" w:rsidRPr="0045254F" w:rsidRDefault="00A460A4" w:rsidP="0070095F">
      <w:r w:rsidRPr="0045254F">
        <w:t xml:space="preserve">“Reliability Organization” means an “Electric Reliability Organization” as defined in Section 215(a)(2) of the Federal Power Act or a “regional entity” as defined in Section 215(a)(7) of the Federal Power Act. </w:t>
      </w:r>
    </w:p>
    <w:p w14:paraId="1C96D133" w14:textId="77777777" w:rsidR="000853E4" w:rsidRPr="0045254F" w:rsidRDefault="00A460A4" w:rsidP="000853E4">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w:t>
      </w:r>
      <w:r w:rsidRPr="00DD5297">
        <w:rPr>
          <w:u w:val="single"/>
        </w:rPr>
        <w:t>Appendix XI</w:t>
      </w:r>
      <w:r w:rsidRPr="009C7955">
        <w:rPr>
          <w:u w:val="single"/>
        </w:rPr>
        <w:t>V</w:t>
      </w:r>
      <w:r w:rsidRPr="009C7955">
        <w:t xml:space="preserve"> </w:t>
      </w:r>
      <w:r w:rsidRPr="0045254F">
        <w:t xml:space="preserve">Section 2, in its sole discretion, that the Seller, </w:t>
      </w:r>
      <w:r w:rsidRPr="009C7955">
        <w:t>Safety</w:t>
      </w:r>
      <w:r w:rsidRPr="0045254F">
        <w:t xml:space="preserve"> Attestation, as applicable, is not consistent with the Safety Requirements; </w:t>
      </w:r>
      <w:r w:rsidR="0068516D">
        <w:t xml:space="preserve">(g) failure by Seller to provide the Attestation during the Delivery Term pursuant to Appendix XII; </w:t>
      </w:r>
      <w:r w:rsidRPr="0045254F">
        <w:t>or (</w:t>
      </w:r>
      <w:r w:rsidR="0068516D">
        <w:t>h</w:t>
      </w:r>
      <w:r w:rsidRPr="0045254F">
        <w:t>) any actual condition related to the Project or a Site with the potential to adversely impact the safe construction, operation, or maintenance of the Project or a Site.</w:t>
      </w:r>
      <w:r>
        <w:t xml:space="preserve"> </w:t>
      </w:r>
    </w:p>
    <w:p w14:paraId="60E45ABB" w14:textId="77777777" w:rsidR="0070095F" w:rsidRPr="00BF18AE" w:rsidRDefault="00A460A4" w:rsidP="0070095F">
      <w:pPr>
        <w:rPr>
          <w:rFonts w:cs="Calibri"/>
        </w:rPr>
      </w:pPr>
      <w:r w:rsidRPr="0045254F">
        <w:t xml:space="preserve">“Remediation Period” means the </w:t>
      </w:r>
      <w:proofErr w:type="gramStart"/>
      <w:r w:rsidRPr="0045254F">
        <w:t>time period</w:t>
      </w:r>
      <w:proofErr w:type="gramEnd"/>
      <w:r w:rsidRPr="0045254F">
        <w:t xml:space="preserve"> between the first occurrence of the Remediation Event and the resolution of such Remediation Event which period may not exceed a total of ninety (90) </w:t>
      </w:r>
      <w:r w:rsidR="00F73A8E">
        <w:t xml:space="preserve">calendar </w:t>
      </w:r>
      <w:r w:rsidRPr="0045254F">
        <w:t xml:space="preserve">days unless extended pursuant to </w:t>
      </w:r>
      <w:r w:rsidRPr="00DD5297">
        <w:rPr>
          <w:u w:val="single"/>
        </w:rPr>
        <w:t>Appendix XI</w:t>
      </w:r>
      <w:r w:rsidRPr="009C7955">
        <w:rPr>
          <w:u w:val="single"/>
        </w:rPr>
        <w:t>V</w:t>
      </w:r>
      <w:r w:rsidRPr="009C7955">
        <w:t xml:space="preserve"> </w:t>
      </w:r>
      <w:r w:rsidRPr="0045254F">
        <w:t xml:space="preserve">Section 4.  </w:t>
      </w:r>
    </w:p>
    <w:p w14:paraId="3379A388" w14:textId="77777777" w:rsidR="0070095F" w:rsidRPr="0045254F" w:rsidRDefault="00A460A4" w:rsidP="00C75381">
      <w:r w:rsidRPr="009C7955">
        <w:t>“</w:t>
      </w:r>
      <w:r w:rsidRPr="0045254F">
        <w:t>S&amp;P” means Standard and Poor’s Financial Services, LLC (a subsidiary of The McGraw-Hill Companies, Inc.) or its successor.</w:t>
      </w:r>
    </w:p>
    <w:p w14:paraId="5C836BF3" w14:textId="77777777" w:rsidR="000853E4" w:rsidRPr="0045254F" w:rsidRDefault="00A460A4" w:rsidP="000853E4">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38D1376C" w14:textId="77777777" w:rsidR="00A87B75" w:rsidRPr="009C7955" w:rsidRDefault="00A460A4" w:rsidP="00A87B75">
      <w:r w:rsidRPr="009C7955">
        <w:t xml:space="preserve">“Safety Attestation” means a written attestation or certification from a Licensed Professional Engineer substantially in the form attached hereto as </w:t>
      </w:r>
      <w:r w:rsidRPr="009C7955">
        <w:rPr>
          <w:u w:val="single"/>
        </w:rPr>
        <w:t>Appendix VII-B</w:t>
      </w:r>
      <w:r w:rsidRPr="009C7955">
        <w:t>.</w:t>
      </w:r>
    </w:p>
    <w:p w14:paraId="4D480486" w14:textId="77777777" w:rsidR="000853E4" w:rsidRPr="0045254F" w:rsidRDefault="00A460A4" w:rsidP="000853E4">
      <w:r w:rsidRPr="0045254F">
        <w:t xml:space="preserve">“Safety Remediation Plan” means a written Notice from Seller to Buyer containing information about a Remediation Event, including </w:t>
      </w:r>
      <w:r>
        <w:t xml:space="preserve">(a) </w:t>
      </w:r>
      <w:r w:rsidRPr="0045254F">
        <w:t xml:space="preserve">the date, </w:t>
      </w:r>
      <w:proofErr w:type="gramStart"/>
      <w:r w:rsidRPr="0045254F">
        <w:t>time</w:t>
      </w:r>
      <w:proofErr w:type="gramEnd"/>
      <w:r w:rsidRPr="0045254F">
        <w:t xml:space="preserv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5EE25DCC" w14:textId="77777777" w:rsidR="000853E4" w:rsidRPr="0045254F" w:rsidRDefault="00A460A4" w:rsidP="000853E4">
      <w:r w:rsidRPr="0045254F">
        <w:t>“Safety Requirements” means Prudent Electrical Practices, CPUC General Order No. 167, and all applicable requirements of Law,</w:t>
      </w:r>
      <w:r>
        <w:t xml:space="preserve"> PG&amp;E,</w:t>
      </w:r>
      <w:r w:rsidRPr="0045254F">
        <w:t xml:space="preserve"> the Utility Distribution Company, the Transmission Provider, Governmental Approvals, the CAISO, CARB, NERC and WECC.</w:t>
      </w:r>
    </w:p>
    <w:p w14:paraId="2D354223" w14:textId="77777777" w:rsidR="0070095F" w:rsidRPr="0045254F" w:rsidRDefault="00A460A4" w:rsidP="0070095F">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6F37092F" w14:textId="77777777" w:rsidR="0070095F" w:rsidRPr="0045254F" w:rsidRDefault="00A460A4" w:rsidP="0070095F">
      <w:r w:rsidRPr="0045254F">
        <w:t>“SEC” means the U.S. Securities and Exchange Commission, or any successor entity performing similar functions.</w:t>
      </w:r>
    </w:p>
    <w:p w14:paraId="2D68536D" w14:textId="77777777" w:rsidR="00C75381" w:rsidRDefault="00A460A4" w:rsidP="00C75381">
      <w:r>
        <w:t>“Seller” is the entity named in the preamble to this Agreement.</w:t>
      </w:r>
    </w:p>
    <w:p w14:paraId="1655401C" w14:textId="77777777" w:rsidR="0070095F" w:rsidRPr="0045254F" w:rsidRDefault="00A460A4" w:rsidP="0070095F">
      <w:r w:rsidRPr="0045254F">
        <w:t xml:space="preserve">“Seller Group” </w:t>
      </w:r>
      <w:r>
        <w:t xml:space="preserve">means Seller, its directors, officers, agents, attorneys, </w:t>
      </w:r>
      <w:proofErr w:type="gramStart"/>
      <w:r>
        <w:t>representatives</w:t>
      </w:r>
      <w:proofErr w:type="gramEnd"/>
      <w:r>
        <w:t xml:space="preserve"> and Affiliates</w:t>
      </w:r>
      <w:r w:rsidRPr="0045254F">
        <w:t>.</w:t>
      </w:r>
    </w:p>
    <w:p w14:paraId="5F893EE6" w14:textId="77777777" w:rsidR="00A87B75" w:rsidRPr="009C7955" w:rsidRDefault="00A460A4" w:rsidP="00A87B75">
      <w:r w:rsidRPr="009C7955">
        <w:t>“Seller Retest” has the meaning set forth in Section 5.1(b).</w:t>
      </w:r>
    </w:p>
    <w:p w14:paraId="2F3ED765" w14:textId="77777777" w:rsidR="0070095F" w:rsidRPr="0045254F" w:rsidRDefault="00A460A4" w:rsidP="0070095F">
      <w:r w:rsidRPr="0045254F">
        <w:t xml:space="preserve">“Seller’s Event of Default” has the meaning set forth in Section </w:t>
      </w:r>
      <w:r>
        <w:t>7</w:t>
      </w:r>
      <w:r w:rsidRPr="0045254F">
        <w:t>.1(a).</w:t>
      </w:r>
    </w:p>
    <w:p w14:paraId="18DA0F5E" w14:textId="77777777" w:rsidR="0070095F" w:rsidRPr="0045254F" w:rsidRDefault="00A460A4" w:rsidP="0070095F">
      <w:r w:rsidRPr="0045254F">
        <w:t>“Seller’s Parent” means any entity or Person that directly holds fifty percent (50%) or more of the equity interests in Seller.</w:t>
      </w:r>
    </w:p>
    <w:p w14:paraId="008C3C2E" w14:textId="77777777" w:rsidR="0070095F" w:rsidRDefault="00A460A4" w:rsidP="0070095F">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1EED5893" w14:textId="77777777" w:rsidR="00D259EB" w:rsidRDefault="00A460A4" w:rsidP="00D259EB">
      <w:r>
        <w:t xml:space="preserve">“Service Agreement” means an agreement between a person or entity and </w:t>
      </w:r>
      <w:r w:rsidR="000D3972">
        <w:t>Buyer, in</w:t>
      </w:r>
      <w:r>
        <w:t xml:space="preserve"> its function as Utility Distribution Company, for electric distribution service under a PG&amp;E Tariff; the Service Agreement will be</w:t>
      </w:r>
      <w:r w:rsidRPr="00D509C3">
        <w:t xml:space="preserve"> </w:t>
      </w:r>
      <w:r>
        <w:t>denoted by a unique service identification number.</w:t>
      </w:r>
    </w:p>
    <w:p w14:paraId="126BCB29" w14:textId="77777777" w:rsidR="0070095F" w:rsidRDefault="00A460A4" w:rsidP="0070095F">
      <w:r w:rsidRPr="00604156">
        <w:t>“Service Territory” means the geographic area within which PG&amp;E as a Utility Distribution Company is authorized and required to provide electric transmission and distribution service.</w:t>
      </w:r>
    </w:p>
    <w:p w14:paraId="4C5D9502" w14:textId="77777777" w:rsidR="009E35DE" w:rsidRDefault="00A460A4" w:rsidP="0070095F">
      <w:r>
        <w:t xml:space="preserve">“Site(s)” </w:t>
      </w:r>
      <w:r w:rsidRPr="008A27AB">
        <w:t xml:space="preserve">means </w:t>
      </w:r>
      <w:r>
        <w:t>the</w:t>
      </w:r>
      <w:r w:rsidRPr="0031711A">
        <w:t xml:space="preserve"> </w:t>
      </w:r>
      <w:r w:rsidRPr="008A27AB">
        <w:t xml:space="preserve">real property </w:t>
      </w:r>
      <w:r w:rsidRPr="009C7955">
        <w:t xml:space="preserve">or properties </w:t>
      </w:r>
      <w:r w:rsidRPr="008A27AB">
        <w:t xml:space="preserve">on which </w:t>
      </w:r>
      <w:r w:rsidRPr="009C7955">
        <w:t xml:space="preserve">one or more Distributed Resources comprising </w:t>
      </w:r>
      <w:r w:rsidRPr="008A27AB">
        <w:t xml:space="preserve">the Project is located, as identified in </w:t>
      </w:r>
      <w:r w:rsidRPr="008A27AB">
        <w:rPr>
          <w:u w:val="single"/>
        </w:rPr>
        <w:t xml:space="preserve">Appendix </w:t>
      </w:r>
      <w:proofErr w:type="gramStart"/>
      <w:r w:rsidRPr="009C7955">
        <w:rPr>
          <w:u w:val="single"/>
        </w:rPr>
        <w:t>III</w:t>
      </w:r>
      <w:proofErr w:type="gramEnd"/>
      <w:r w:rsidRPr="009C7955">
        <w:t xml:space="preserve"> and as may be updated from time to time</w:t>
      </w:r>
      <w:r>
        <w:t>.</w:t>
      </w:r>
    </w:p>
    <w:p w14:paraId="3D2A5D42" w14:textId="77777777" w:rsidR="00D259EB" w:rsidRDefault="00A460A4" w:rsidP="00D259EB">
      <w:r>
        <w:t>“Site/Customer List” has the meaning set forth in Section 4.4(b).</w:t>
      </w:r>
    </w:p>
    <w:p w14:paraId="1D4881F3" w14:textId="77777777" w:rsidR="0070095F" w:rsidRPr="009F0351" w:rsidRDefault="00A460A4" w:rsidP="0070095F">
      <w:r w:rsidRPr="009F0351">
        <w:t>“Substitute Bank Period” has the meaning set forth in Section 1</w:t>
      </w:r>
      <w:r>
        <w:t>0</w:t>
      </w:r>
      <w:r w:rsidRPr="009F0351">
        <w:t>.5(c).</w:t>
      </w:r>
    </w:p>
    <w:p w14:paraId="01ADFA02" w14:textId="77777777" w:rsidR="00D34F11" w:rsidRDefault="00A460A4" w:rsidP="0070095F">
      <w:r w:rsidRPr="009F0351">
        <w:t>“Substitute Letter of Credit” has the meaning set forth in Section 1</w:t>
      </w:r>
      <w:r>
        <w:t>0</w:t>
      </w:r>
      <w:r w:rsidRPr="009F0351">
        <w:t>.5(c).</w:t>
      </w:r>
    </w:p>
    <w:p w14:paraId="0A5CD115" w14:textId="77777777" w:rsidR="00EC0BAF" w:rsidRDefault="00A460A4" w:rsidP="0070095F">
      <w:r w:rsidRPr="00EC0BAF">
        <w:t>“System Emergency” has the meaning set forth in the CAISO Tariff.</w:t>
      </w:r>
    </w:p>
    <w:p w14:paraId="25CDC882" w14:textId="77777777" w:rsidR="0070095F" w:rsidRDefault="00A460A4" w:rsidP="0070095F">
      <w:r>
        <w:t>“Term” has the meaning set forth in Section 1.1(a).</w:t>
      </w:r>
    </w:p>
    <w:p w14:paraId="6291DE55" w14:textId="77777777" w:rsidR="00A87B75" w:rsidRPr="009C7955" w:rsidRDefault="00A460A4" w:rsidP="00A87B75">
      <w:r w:rsidRPr="009C7955">
        <w:t>“Termination Payment” has the meaning set forth in 7.2(b).</w:t>
      </w:r>
    </w:p>
    <w:p w14:paraId="110B5FE6" w14:textId="77777777" w:rsidR="00A87B75" w:rsidRPr="009C7955" w:rsidRDefault="00A460A4" w:rsidP="00A87B75">
      <w:r w:rsidRPr="009C7955">
        <w:t>“Test Procedures” has the meaning set forth in Section 5.1(a).</w:t>
      </w:r>
      <w:r w:rsidR="0025574A" w:rsidRPr="00605AB9">
        <w:rPr>
          <w:b/>
          <w:bCs/>
          <w:i/>
          <w:iCs/>
        </w:rPr>
        <w:t xml:space="preserve"> </w:t>
      </w:r>
      <w:r w:rsidR="0025574A" w:rsidRPr="00FE08D5">
        <w:rPr>
          <w:b/>
          <w:bCs/>
          <w:i/>
          <w:iCs/>
        </w:rPr>
        <w:t>[Only applies to non-EE Projects]</w:t>
      </w:r>
    </w:p>
    <w:p w14:paraId="7C6AC3D5" w14:textId="77777777" w:rsidR="00171ABB" w:rsidRDefault="00A460A4">
      <w:r>
        <w:t xml:space="preserve">“Third Party” means a Person that is not a member of the Buyer Group or the Seller Group. </w:t>
      </w:r>
    </w:p>
    <w:p w14:paraId="26E7B4F2" w14:textId="77777777" w:rsidR="0070095F" w:rsidRDefault="00A460A4" w:rsidP="0070095F">
      <w:r>
        <w:t xml:space="preserve">“Third Party Claim” means a claim, </w:t>
      </w:r>
      <w:proofErr w:type="gramStart"/>
      <w:r>
        <w:t>suit</w:t>
      </w:r>
      <w:proofErr w:type="gramEnd"/>
      <w:r>
        <w:t xml:space="preserve"> or similar demand by a Third Party.</w:t>
      </w:r>
    </w:p>
    <w:p w14:paraId="2215776A" w14:textId="77777777" w:rsidR="00A87B75" w:rsidRPr="009C7955" w:rsidRDefault="00A460A4" w:rsidP="00A87B75">
      <w:r w:rsidRPr="009C7955">
        <w:t>“Third Party Sales” has the meaning set forth in Section 3.1.</w:t>
      </w:r>
    </w:p>
    <w:p w14:paraId="2C92ECA2" w14:textId="77777777" w:rsidR="0070095F" w:rsidRDefault="00A460A4" w:rsidP="0070095F">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1B8CD580" w14:textId="77777777" w:rsidR="0070095F" w:rsidRDefault="00A460A4" w:rsidP="0070095F">
      <w:r w:rsidRPr="00FE12F5">
        <w:t>“Transmission Provider” means the CAISO</w:t>
      </w:r>
      <w:r>
        <w:t>.</w:t>
      </w:r>
    </w:p>
    <w:p w14:paraId="04E75064" w14:textId="77777777" w:rsidR="00A87B75" w:rsidRPr="009C7955" w:rsidRDefault="00A460A4" w:rsidP="00FB2244">
      <w:r>
        <w:t>“Utility Distribution Company” has the meaning set forth in the CAISO Tariff.</w:t>
      </w:r>
    </w:p>
    <w:p w14:paraId="3903CB58" w14:textId="77777777" w:rsidR="0070095F" w:rsidRDefault="00A460A4" w:rsidP="0070095F">
      <w:r>
        <w:t>“Watch” has the meaning set forth in Section 10.5(c).</w:t>
      </w:r>
    </w:p>
    <w:p w14:paraId="619CBF97" w14:textId="77777777" w:rsidR="0070095F" w:rsidRDefault="00A460A4" w:rsidP="0070095F">
      <w:r>
        <w:t>“WECC” means the Western Electricity Coordinating Council or its successor entity with similar functions.</w:t>
      </w:r>
    </w:p>
    <w:p w14:paraId="556EEEC7" w14:textId="77777777" w:rsidR="0070095F" w:rsidRDefault="00A460A4" w:rsidP="0070095F">
      <w:r>
        <w:t>“Work” means (a) work or operations performed by a Party or on a Party’s behalf; and (b) materials, parts or equipment furnished in connection with such work or operations; including (</w:t>
      </w:r>
      <w:proofErr w:type="spellStart"/>
      <w:r>
        <w:t>i</w:t>
      </w:r>
      <w:proofErr w:type="spellEnd"/>
      <w:r>
        <w:t xml:space="preserve">) warranties or representations made at any time with respect to the fitness, quality, durability, </w:t>
      </w:r>
      <w:proofErr w:type="gramStart"/>
      <w:r>
        <w:t>performance</w:t>
      </w:r>
      <w:proofErr w:type="gramEnd"/>
      <w:r>
        <w:t xml:space="preserve"> or use of “a Party’s work”; and (ii) the providing of, or failure to provide, warnings or instructions.</w:t>
      </w:r>
    </w:p>
    <w:p w14:paraId="1BCB29DA" w14:textId="77777777" w:rsidR="00FB7FAA" w:rsidRDefault="00FB7FAA" w:rsidP="0070095F"/>
    <w:p w14:paraId="5C1156B4" w14:textId="77777777" w:rsidR="0070095F" w:rsidRDefault="0070095F" w:rsidP="0070095F">
      <w:pPr>
        <w:sectPr w:rsidR="0070095F" w:rsidSect="0070095F">
          <w:headerReference w:type="default" r:id="rId24"/>
          <w:footerReference w:type="default" r:id="rId25"/>
          <w:pgSz w:w="12240" w:h="15840"/>
          <w:pgMar w:top="1440" w:right="1440" w:bottom="1440" w:left="1440" w:header="432" w:footer="432" w:gutter="0"/>
          <w:pgNumType w:start="1"/>
          <w:cols w:space="720"/>
          <w:docGrid w:linePitch="360"/>
        </w:sectPr>
      </w:pPr>
    </w:p>
    <w:p w14:paraId="20380E4F" w14:textId="77777777" w:rsidR="0070095F" w:rsidRDefault="00A460A4" w:rsidP="0070095F">
      <w:pPr>
        <w:jc w:val="center"/>
        <w:rPr>
          <w:b/>
        </w:rPr>
      </w:pPr>
      <w:r w:rsidRPr="009614D3">
        <w:rPr>
          <w:b/>
        </w:rPr>
        <w:t>APPENDIX II</w:t>
      </w:r>
    </w:p>
    <w:p w14:paraId="2189BB27" w14:textId="77777777" w:rsidR="00A87B75" w:rsidRPr="009C7955" w:rsidRDefault="00A460A4" w:rsidP="00A87B75">
      <w:pPr>
        <w:jc w:val="center"/>
        <w:rPr>
          <w:b/>
        </w:rPr>
      </w:pPr>
      <w:r w:rsidRPr="009C7955">
        <w:rPr>
          <w:b/>
        </w:rPr>
        <w:t>DISTRIBUTION SERVICES TYPE(S),</w:t>
      </w:r>
      <w:r>
        <w:rPr>
          <w:b/>
        </w:rPr>
        <w:t xml:space="preserve"> </w:t>
      </w:r>
      <w:r w:rsidRPr="009C7955">
        <w:rPr>
          <w:b/>
        </w:rPr>
        <w:t>INITIAL CONTRACT CAPACITY AND OPERATION PARAMETERS</w:t>
      </w:r>
    </w:p>
    <w:p w14:paraId="3BDD8176" w14:textId="77777777" w:rsidR="00A87B75" w:rsidRPr="009C7955" w:rsidRDefault="00A87B75" w:rsidP="00A87B75">
      <w:pPr>
        <w:jc w:val="center"/>
        <w:rPr>
          <w:b/>
        </w:rPr>
      </w:pPr>
    </w:p>
    <w:p w14:paraId="3BBC71D8" w14:textId="77777777" w:rsidR="00A87B75" w:rsidRPr="001A64DD" w:rsidRDefault="00A460A4" w:rsidP="00F74390">
      <w:r w:rsidRPr="001A64DD">
        <w:t>1.</w:t>
      </w:r>
      <w:r w:rsidRPr="001A64DD">
        <w:tab/>
      </w:r>
      <w:r w:rsidRPr="001A64DD">
        <w:rPr>
          <w:u w:val="single"/>
        </w:rPr>
        <w:t>Distribution Services Type(s)</w:t>
      </w:r>
      <w:r w:rsidRPr="001A64DD">
        <w:t>.</w:t>
      </w:r>
    </w:p>
    <w:p w14:paraId="47684D7A" w14:textId="77777777" w:rsidR="00A87B75" w:rsidRPr="009C7955" w:rsidRDefault="00A460A4" w:rsidP="00F74390">
      <w:r w:rsidRPr="009C7955">
        <w:tab/>
        <w:t>“Distribution Services” shall consist of the Project’s ability to</w:t>
      </w:r>
      <w:r>
        <w:t xml:space="preserve"> </w:t>
      </w:r>
      <w:r>
        <w:rPr>
          <w:u w:val="single"/>
        </w:rPr>
        <w:t>reduce</w:t>
      </w:r>
      <w:r>
        <w:t xml:space="preserve"> electric consumption</w:t>
      </w:r>
      <w:r w:rsidR="002A4B59">
        <w:t xml:space="preserve"> capacity</w:t>
      </w:r>
      <w:r>
        <w:t xml:space="preserve">, increase </w:t>
      </w:r>
      <w:r w:rsidRPr="001A64DD">
        <w:t>generation</w:t>
      </w:r>
      <w:r>
        <w:t xml:space="preserve"> </w:t>
      </w:r>
      <w:r w:rsidR="002A4B59">
        <w:t xml:space="preserve">capacity </w:t>
      </w:r>
      <w:r>
        <w:t xml:space="preserve">or </w:t>
      </w:r>
      <w:r w:rsidRPr="009C7955">
        <w:t>Discharge</w:t>
      </w:r>
      <w:r>
        <w:t xml:space="preserve"> storage</w:t>
      </w:r>
      <w:r w:rsidR="002A4B59">
        <w:t xml:space="preserve"> capacity</w:t>
      </w:r>
      <w:r w:rsidRPr="009C7955">
        <w:t xml:space="preserve"> pursuant to Buyer’s Instructions to reduce thermal overload conditions on distribution infrastructure.</w:t>
      </w:r>
    </w:p>
    <w:p w14:paraId="07710B47" w14:textId="77777777" w:rsidR="00A87B75" w:rsidRPr="009C7955" w:rsidRDefault="00A460A4" w:rsidP="00A87B75">
      <w:pPr>
        <w:rPr>
          <w:u w:val="single"/>
        </w:rPr>
      </w:pPr>
      <w:r w:rsidRPr="009C7955">
        <w:t>2.</w:t>
      </w:r>
      <w:r w:rsidRPr="009C7955">
        <w:tab/>
      </w:r>
      <w:r w:rsidRPr="009C7955">
        <w:rPr>
          <w:u w:val="single"/>
        </w:rPr>
        <w:t>Initial Contract Capacity.</w:t>
      </w:r>
      <w:r w:rsidR="00C27A99">
        <w:rPr>
          <w:u w:val="single"/>
        </w:rPr>
        <w:t xml:space="preserve"> </w:t>
      </w:r>
    </w:p>
    <w:p w14:paraId="16CA60FC" w14:textId="77777777" w:rsidR="00A87B75" w:rsidRPr="009C7955" w:rsidRDefault="00A460A4" w:rsidP="00A87B75">
      <w:r w:rsidRPr="009C7955">
        <w:tab/>
        <w:t>The Initial Contract Capacity is</w:t>
      </w:r>
      <w:r>
        <w:t xml:space="preserve"> </w:t>
      </w:r>
      <w:r w:rsidR="00DE0249">
        <w:t>_____</w:t>
      </w:r>
      <w:r>
        <w:t xml:space="preserve"> MW. </w:t>
      </w:r>
      <w:r w:rsidRPr="009C7955">
        <w:t>Initial Contract Capacity shall be delivered at the location</w:t>
      </w:r>
      <w:r>
        <w:t>(</w:t>
      </w:r>
      <w:r w:rsidRPr="009C7955">
        <w:t>s</w:t>
      </w:r>
      <w:r>
        <w:t>)</w:t>
      </w:r>
      <w:r w:rsidRPr="009C7955">
        <w:t xml:space="preserve"> specified in </w:t>
      </w:r>
      <w:r w:rsidRPr="009C7955">
        <w:rPr>
          <w:u w:val="single"/>
        </w:rPr>
        <w:t>Appendix III</w:t>
      </w:r>
      <w:r w:rsidRPr="009C7955">
        <w:t xml:space="preserve"> and checked below:</w:t>
      </w:r>
    </w:p>
    <w:p w14:paraId="6CF7743E" w14:textId="2A97985B" w:rsidR="00AE3EC5" w:rsidRDefault="00AE3EC5" w:rsidP="00791CB6">
      <w:pPr>
        <w:pStyle w:val="paragraph"/>
        <w:spacing w:before="0" w:beforeAutospacing="0" w:after="0" w:afterAutospacing="0"/>
        <w:ind w:left="1080"/>
        <w:textAlignment w:val="baseline"/>
        <w:rPr>
          <w:rStyle w:val="eop"/>
          <w:rFonts w:cs="Calibri"/>
          <w:color w:val="000000"/>
        </w:rPr>
      </w:pPr>
      <w:proofErr w:type="gramStart"/>
      <w:r>
        <w:rPr>
          <w:rStyle w:val="normaltextrun"/>
          <w:rFonts w:cs="Calibri"/>
          <w:color w:val="000000"/>
        </w:rPr>
        <w:t>[  ]</w:t>
      </w:r>
      <w:proofErr w:type="gramEnd"/>
      <w:r>
        <w:rPr>
          <w:rStyle w:val="normaltextrun"/>
          <w:rFonts w:cs="Calibri"/>
          <w:color w:val="000000"/>
        </w:rPr>
        <w:t xml:space="preserve"> </w:t>
      </w:r>
      <w:r w:rsidR="00A31B05">
        <w:rPr>
          <w:rStyle w:val="normaltextrun"/>
          <w:rFonts w:cs="Calibri"/>
          <w:color w:val="000000"/>
        </w:rPr>
        <w:t>Corral</w:t>
      </w:r>
      <w:r>
        <w:rPr>
          <w:rStyle w:val="normaltextrun"/>
          <w:rFonts w:cs="Calibri"/>
          <w:color w:val="000000"/>
        </w:rPr>
        <w:t xml:space="preserve"> 110</w:t>
      </w:r>
      <w:r w:rsidR="00A31B05">
        <w:rPr>
          <w:rStyle w:val="eop"/>
          <w:rFonts w:cs="Calibri"/>
          <w:color w:val="000000"/>
        </w:rPr>
        <w:t>4</w:t>
      </w:r>
    </w:p>
    <w:p w14:paraId="0A069FF2" w14:textId="0E8C7616" w:rsidR="00AE3EC5" w:rsidRDefault="00AE3EC5" w:rsidP="00AE3EC5">
      <w:pPr>
        <w:pStyle w:val="paragraph"/>
        <w:spacing w:before="0" w:beforeAutospacing="0" w:after="0" w:afterAutospacing="0"/>
        <w:ind w:left="2160"/>
        <w:textAlignment w:val="baseline"/>
        <w:rPr>
          <w:rStyle w:val="normaltextrun"/>
        </w:rPr>
      </w:pPr>
      <w:proofErr w:type="gramStart"/>
      <w:r>
        <w:rPr>
          <w:rStyle w:val="normaltextrun"/>
          <w:rFonts w:cs="Calibri"/>
          <w:color w:val="000000"/>
        </w:rPr>
        <w:t>[  ]</w:t>
      </w:r>
      <w:proofErr w:type="gramEnd"/>
      <w:r>
        <w:rPr>
          <w:rStyle w:val="normaltextrun"/>
          <w:rFonts w:cs="Calibri"/>
          <w:color w:val="000000"/>
        </w:rPr>
        <w:t xml:space="preserve"> </w:t>
      </w:r>
      <w:r w:rsidR="00A31B05">
        <w:rPr>
          <w:rStyle w:val="normaltextrun"/>
          <w:rFonts w:cs="Calibri"/>
          <w:color w:val="000000"/>
        </w:rPr>
        <w:t>Corral 1101</w:t>
      </w:r>
      <w:r w:rsidRPr="00791CB6">
        <w:rPr>
          <w:rStyle w:val="normaltextrun"/>
        </w:rPr>
        <w:t> </w:t>
      </w:r>
    </w:p>
    <w:p w14:paraId="3B32CDDF" w14:textId="77777777" w:rsidR="00A31B05" w:rsidRPr="00791CB6" w:rsidRDefault="00A31B05" w:rsidP="00AE3EC5">
      <w:pPr>
        <w:pStyle w:val="paragraph"/>
        <w:spacing w:before="0" w:beforeAutospacing="0" w:after="0" w:afterAutospacing="0"/>
        <w:ind w:left="2160"/>
        <w:textAlignment w:val="baseline"/>
        <w:rPr>
          <w:rStyle w:val="normaltextrun"/>
        </w:rPr>
      </w:pPr>
    </w:p>
    <w:p w14:paraId="77977246" w14:textId="35D70EB0" w:rsidR="00AE3EC5" w:rsidRDefault="00AE3EC5" w:rsidP="00791CB6">
      <w:pPr>
        <w:pStyle w:val="paragraph"/>
        <w:spacing w:before="0" w:beforeAutospacing="0" w:after="0" w:afterAutospacing="0"/>
        <w:ind w:left="1080"/>
        <w:textAlignment w:val="baseline"/>
        <w:rPr>
          <w:rStyle w:val="eop"/>
          <w:rFonts w:cs="Calibri"/>
          <w:color w:val="000000"/>
        </w:rPr>
      </w:pPr>
      <w:proofErr w:type="gramStart"/>
      <w:r>
        <w:rPr>
          <w:rStyle w:val="normaltextrun"/>
          <w:rFonts w:cs="Calibri"/>
          <w:color w:val="000000"/>
        </w:rPr>
        <w:t>[  ]</w:t>
      </w:r>
      <w:proofErr w:type="gramEnd"/>
      <w:r>
        <w:rPr>
          <w:rStyle w:val="normaltextrun"/>
          <w:rFonts w:cs="Calibri"/>
          <w:color w:val="000000"/>
        </w:rPr>
        <w:t xml:space="preserve"> </w:t>
      </w:r>
      <w:r w:rsidR="00A31B05">
        <w:rPr>
          <w:rStyle w:val="normaltextrun"/>
          <w:rFonts w:cs="Calibri"/>
          <w:color w:val="000000"/>
        </w:rPr>
        <w:t>Lemoore 1106</w:t>
      </w:r>
      <w:r>
        <w:rPr>
          <w:rStyle w:val="eop"/>
          <w:rFonts w:cs="Calibri"/>
          <w:color w:val="000000"/>
        </w:rPr>
        <w:t> </w:t>
      </w:r>
    </w:p>
    <w:p w14:paraId="0807E743" w14:textId="165B419E" w:rsidR="00AE3EC5" w:rsidRDefault="00AE3EC5" w:rsidP="00791CB6">
      <w:pPr>
        <w:pStyle w:val="paragraph"/>
        <w:spacing w:before="0" w:beforeAutospacing="0" w:after="0" w:afterAutospacing="0"/>
        <w:ind w:left="2160"/>
        <w:textAlignment w:val="baseline"/>
        <w:rPr>
          <w:rStyle w:val="eop"/>
          <w:rFonts w:cs="Calibri"/>
          <w:color w:val="000000"/>
        </w:rPr>
      </w:pPr>
      <w:proofErr w:type="gramStart"/>
      <w:r>
        <w:rPr>
          <w:rStyle w:val="eop"/>
          <w:rFonts w:cs="Calibri"/>
          <w:color w:val="000000"/>
        </w:rPr>
        <w:t>[  ]</w:t>
      </w:r>
      <w:proofErr w:type="gramEnd"/>
      <w:r w:rsidR="00A31B05">
        <w:rPr>
          <w:rStyle w:val="eop"/>
          <w:rFonts w:cs="Calibri"/>
          <w:color w:val="000000"/>
        </w:rPr>
        <w:t>Lemoore 1101</w:t>
      </w:r>
    </w:p>
    <w:p w14:paraId="323FA452" w14:textId="45F10F68" w:rsidR="00AE3EC5" w:rsidRDefault="00AE3EC5" w:rsidP="00791CB6">
      <w:pPr>
        <w:pStyle w:val="paragraph"/>
        <w:spacing w:before="0" w:beforeAutospacing="0" w:after="0" w:afterAutospacing="0"/>
        <w:ind w:left="2160"/>
        <w:textAlignment w:val="baseline"/>
        <w:rPr>
          <w:rStyle w:val="eop"/>
          <w:rFonts w:cs="Calibri"/>
          <w:color w:val="000000"/>
        </w:rPr>
      </w:pPr>
      <w:proofErr w:type="gramStart"/>
      <w:r>
        <w:rPr>
          <w:rStyle w:val="eop"/>
          <w:rFonts w:cs="Calibri"/>
          <w:color w:val="000000"/>
        </w:rPr>
        <w:t>[  ]</w:t>
      </w:r>
      <w:proofErr w:type="gramEnd"/>
      <w:r w:rsidR="00A31B05">
        <w:rPr>
          <w:rStyle w:val="eop"/>
          <w:rFonts w:cs="Calibri"/>
          <w:color w:val="000000"/>
        </w:rPr>
        <w:t>Lemoore 1105</w:t>
      </w:r>
    </w:p>
    <w:p w14:paraId="79E09487" w14:textId="77777777" w:rsidR="00AE3EC5" w:rsidRDefault="00AE3EC5" w:rsidP="00380AFC">
      <w:pPr>
        <w:pStyle w:val="paragraph"/>
        <w:spacing w:before="0" w:beforeAutospacing="0" w:after="0" w:afterAutospacing="0"/>
        <w:ind w:left="2160"/>
        <w:textAlignment w:val="baseline"/>
        <w:rPr>
          <w:rFonts w:ascii="Calibri" w:hAnsi="Calibri" w:cs="Calibri"/>
        </w:rPr>
      </w:pPr>
    </w:p>
    <w:p w14:paraId="37AF0384" w14:textId="6B3D8EEA" w:rsidR="00AE3EC5" w:rsidRDefault="00AE3EC5" w:rsidP="00791CB6">
      <w:pPr>
        <w:pStyle w:val="paragraph"/>
        <w:spacing w:before="0" w:beforeAutospacing="0" w:after="0" w:afterAutospacing="0"/>
        <w:ind w:left="1080"/>
        <w:textAlignment w:val="baseline"/>
        <w:rPr>
          <w:rStyle w:val="eop"/>
          <w:rFonts w:cs="Calibri"/>
          <w:color w:val="000000"/>
        </w:rPr>
      </w:pPr>
      <w:r>
        <w:rPr>
          <w:rStyle w:val="normaltextrun"/>
          <w:rFonts w:cs="Calibri"/>
          <w:color w:val="000000"/>
        </w:rPr>
        <w:t xml:space="preserve">[ </w:t>
      </w:r>
      <w:proofErr w:type="gramStart"/>
      <w:r>
        <w:rPr>
          <w:rStyle w:val="normaltextrun"/>
          <w:rFonts w:cs="Calibri"/>
          <w:color w:val="000000"/>
        </w:rPr>
        <w:t xml:space="preserve">  ]</w:t>
      </w:r>
      <w:proofErr w:type="spellStart"/>
      <w:r w:rsidR="00A31B05">
        <w:rPr>
          <w:rStyle w:val="normaltextrun"/>
          <w:rFonts w:cs="Calibri"/>
          <w:color w:val="000000"/>
        </w:rPr>
        <w:t>Storey</w:t>
      </w:r>
      <w:proofErr w:type="spellEnd"/>
      <w:proofErr w:type="gramEnd"/>
      <w:r w:rsidR="00A31B05">
        <w:rPr>
          <w:rStyle w:val="normaltextrun"/>
          <w:rFonts w:cs="Calibri"/>
          <w:color w:val="000000"/>
        </w:rPr>
        <w:t xml:space="preserve"> 1103</w:t>
      </w:r>
      <w:r>
        <w:rPr>
          <w:rStyle w:val="eop"/>
          <w:rFonts w:cs="Calibri"/>
          <w:color w:val="000000"/>
        </w:rPr>
        <w:t> </w:t>
      </w:r>
    </w:p>
    <w:p w14:paraId="5026BE30" w14:textId="33A0A57D" w:rsidR="00AE3EC5" w:rsidRDefault="00AE3EC5" w:rsidP="00791CB6">
      <w:pPr>
        <w:pStyle w:val="paragraph"/>
        <w:spacing w:before="0" w:beforeAutospacing="0" w:after="0" w:afterAutospacing="0"/>
        <w:ind w:left="2160"/>
        <w:textAlignment w:val="baseline"/>
        <w:rPr>
          <w:rStyle w:val="eop"/>
          <w:rFonts w:cs="Calibri"/>
          <w:color w:val="000000"/>
        </w:rPr>
      </w:pPr>
      <w:proofErr w:type="gramStart"/>
      <w:r>
        <w:rPr>
          <w:rStyle w:val="eop"/>
          <w:rFonts w:cs="Calibri"/>
          <w:color w:val="000000"/>
        </w:rPr>
        <w:t>[  ]</w:t>
      </w:r>
      <w:proofErr w:type="spellStart"/>
      <w:proofErr w:type="gramEnd"/>
      <w:r w:rsidR="00A31B05">
        <w:rPr>
          <w:rStyle w:val="eop"/>
          <w:rFonts w:cs="Calibri"/>
          <w:color w:val="000000"/>
        </w:rPr>
        <w:t>Storey</w:t>
      </w:r>
      <w:proofErr w:type="spellEnd"/>
      <w:r w:rsidR="00A31B05">
        <w:rPr>
          <w:rStyle w:val="eop"/>
          <w:rFonts w:cs="Calibri"/>
          <w:color w:val="000000"/>
        </w:rPr>
        <w:t xml:space="preserve"> 1107</w:t>
      </w:r>
    </w:p>
    <w:p w14:paraId="795B0C1A" w14:textId="34F97744" w:rsidR="00AE3EC5" w:rsidRDefault="00AE3EC5" w:rsidP="00791CB6">
      <w:pPr>
        <w:pStyle w:val="paragraph"/>
        <w:spacing w:before="0" w:beforeAutospacing="0" w:after="0" w:afterAutospacing="0"/>
        <w:ind w:left="2160"/>
        <w:textAlignment w:val="baseline"/>
        <w:rPr>
          <w:rStyle w:val="eop"/>
          <w:rFonts w:cs="Calibri"/>
          <w:color w:val="000000"/>
        </w:rPr>
      </w:pPr>
      <w:proofErr w:type="gramStart"/>
      <w:r>
        <w:rPr>
          <w:rStyle w:val="eop"/>
          <w:rFonts w:cs="Calibri"/>
          <w:color w:val="000000"/>
        </w:rPr>
        <w:t>[  ]</w:t>
      </w:r>
      <w:proofErr w:type="spellStart"/>
      <w:proofErr w:type="gramEnd"/>
      <w:r w:rsidR="00A31B05">
        <w:rPr>
          <w:rStyle w:val="eop"/>
          <w:rFonts w:cs="Calibri"/>
          <w:color w:val="000000"/>
        </w:rPr>
        <w:t>Storey</w:t>
      </w:r>
      <w:proofErr w:type="spellEnd"/>
      <w:r w:rsidR="00A31B05">
        <w:rPr>
          <w:rStyle w:val="eop"/>
          <w:rFonts w:cs="Calibri"/>
          <w:color w:val="000000"/>
        </w:rPr>
        <w:t xml:space="preserve"> Bank 2</w:t>
      </w:r>
    </w:p>
    <w:p w14:paraId="6814FE3D" w14:textId="77777777" w:rsidR="00AE3EC5" w:rsidRDefault="00AE3EC5" w:rsidP="00791CB6">
      <w:pPr>
        <w:pStyle w:val="paragraph"/>
        <w:spacing w:before="0" w:beforeAutospacing="0" w:after="0" w:afterAutospacing="0"/>
        <w:ind w:left="1080"/>
        <w:textAlignment w:val="baseline"/>
        <w:rPr>
          <w:rFonts w:ascii="Calibri" w:hAnsi="Calibri" w:cs="Calibri"/>
        </w:rPr>
      </w:pPr>
    </w:p>
    <w:p w14:paraId="086A4BDF" w14:textId="77777777" w:rsidR="0029561F" w:rsidRPr="00F74390" w:rsidRDefault="0029561F" w:rsidP="00F74390">
      <w:pPr>
        <w:autoSpaceDE w:val="0"/>
        <w:autoSpaceDN w:val="0"/>
        <w:adjustRightInd w:val="0"/>
        <w:spacing w:before="200"/>
        <w:ind w:left="360"/>
        <w:contextualSpacing/>
        <w:rPr>
          <w:color w:val="000000"/>
          <w:sz w:val="24"/>
        </w:rPr>
      </w:pPr>
    </w:p>
    <w:p w14:paraId="70ED5817" w14:textId="77777777" w:rsidR="00A87B75" w:rsidRDefault="00A460A4" w:rsidP="00A87B75">
      <w:pPr>
        <w:rPr>
          <w:b/>
        </w:rPr>
      </w:pPr>
      <w:r w:rsidRPr="009C7955">
        <w:t>3.</w:t>
      </w:r>
      <w:r w:rsidRPr="009C7955">
        <w:tab/>
      </w:r>
      <w:r w:rsidRPr="009C7955">
        <w:rPr>
          <w:u w:val="single"/>
        </w:rPr>
        <w:t>Operation Parameters</w:t>
      </w:r>
      <w:r w:rsidRPr="009C7955">
        <w:t>.</w:t>
      </w:r>
      <w:r w:rsidRPr="009757EC">
        <w:rPr>
          <w:b/>
        </w:rPr>
        <w:t xml:space="preserve"> </w:t>
      </w:r>
      <w:r w:rsidR="00DE0249" w:rsidRPr="00E40369">
        <w:rPr>
          <w:b/>
        </w:rPr>
        <w:t xml:space="preserve">[EXAMPLE </w:t>
      </w:r>
      <w:r w:rsidR="00DE0249">
        <w:rPr>
          <w:b/>
        </w:rPr>
        <w:t>REQUIREMENTS</w:t>
      </w:r>
      <w:r w:rsidR="00DE0249" w:rsidRPr="00E40369">
        <w:rPr>
          <w:b/>
        </w:rPr>
        <w:t xml:space="preserve"> PROVIDED</w:t>
      </w:r>
      <w:r w:rsidR="00DE0249">
        <w:rPr>
          <w:b/>
        </w:rPr>
        <w:t xml:space="preserve">, Seller to insert grid need data from selected </w:t>
      </w:r>
      <w:r w:rsidR="00214B7E">
        <w:rPr>
          <w:b/>
        </w:rPr>
        <w:t xml:space="preserve">DIDF </w:t>
      </w:r>
      <w:r w:rsidR="00DE0249">
        <w:rPr>
          <w:b/>
        </w:rPr>
        <w:t>location</w:t>
      </w:r>
      <w:r w:rsidR="00DE0249" w:rsidRPr="00E40369">
        <w:rPr>
          <w:b/>
        </w:rPr>
        <w:t>]</w:t>
      </w:r>
    </w:p>
    <w:p w14:paraId="75D1263B" w14:textId="77777777" w:rsidR="004162D6" w:rsidRPr="009C7955" w:rsidRDefault="004162D6" w:rsidP="00A87B75"/>
    <w:p w14:paraId="5C595F64" w14:textId="77777777" w:rsidR="00A87B75" w:rsidRPr="009C7955" w:rsidRDefault="00A460A4" w:rsidP="00F74390">
      <w:pPr>
        <w:ind w:firstLine="720"/>
      </w:pPr>
      <w:r>
        <w:t>a)</w:t>
      </w:r>
      <w:r>
        <w:tab/>
      </w:r>
      <w:r w:rsidR="00214B7E" w:rsidRPr="00791CB6">
        <w:rPr>
          <w:b/>
          <w:bCs/>
        </w:rPr>
        <w:t>Non-EE projects</w:t>
      </w:r>
      <w:r w:rsidR="00214B7E">
        <w:t xml:space="preserve">: </w:t>
      </w:r>
      <w:r w:rsidRPr="009C7955">
        <w:t xml:space="preserve">The Project must be available to respond to Buyer’s Instructions </w:t>
      </w:r>
      <w:r>
        <w:t xml:space="preserve">to discharge up to </w:t>
      </w:r>
      <w:r w:rsidR="00DE0249">
        <w:t>_______</w:t>
      </w:r>
      <w:r>
        <w:t xml:space="preserve"> MW from the Project </w:t>
      </w:r>
      <w:r w:rsidRPr="009C7955">
        <w:t>within the following periods:</w:t>
      </w:r>
      <w:r>
        <w:t xml:space="preserve"> </w:t>
      </w:r>
    </w:p>
    <w:p w14:paraId="6BAD750A" w14:textId="168FF8F8" w:rsidR="00A87B75" w:rsidRPr="00757632" w:rsidRDefault="00A460A4" w:rsidP="00A87B75">
      <w:pPr>
        <w:ind w:left="2160"/>
      </w:pPr>
      <w:bookmarkStart w:id="1262" w:name="_Hlk5625776"/>
      <w:r w:rsidRPr="00757632">
        <w:t>Delivery Months: June, July</w:t>
      </w:r>
      <w:r w:rsidR="00DE0249" w:rsidRPr="00757632">
        <w:t xml:space="preserve">, </w:t>
      </w:r>
      <w:r w:rsidR="00132E09" w:rsidRPr="00757632">
        <w:t>August</w:t>
      </w:r>
      <w:r w:rsidR="00132E09">
        <w:t>, September</w:t>
      </w:r>
    </w:p>
    <w:p w14:paraId="786FE82E" w14:textId="77777777" w:rsidR="00A87B75" w:rsidRPr="00757632" w:rsidRDefault="00A460A4" w:rsidP="00A87B75">
      <w:pPr>
        <w:ind w:left="1440" w:firstLine="720"/>
      </w:pPr>
      <w:r w:rsidRPr="00757632">
        <w:t xml:space="preserve">Delivery Days: </w:t>
      </w:r>
      <w:r>
        <w:t>Monday through Sunday</w:t>
      </w:r>
    </w:p>
    <w:p w14:paraId="782B2E1C" w14:textId="6F9C83F7" w:rsidR="00A87B75" w:rsidRDefault="00A460A4" w:rsidP="007B45D2">
      <w:pPr>
        <w:ind w:left="1440" w:firstLine="720"/>
      </w:pPr>
      <w:r w:rsidRPr="00757632">
        <w:t>Delivery Hours:</w:t>
      </w:r>
      <w:r>
        <w:t xml:space="preserve"> </w:t>
      </w:r>
      <w:r w:rsidRPr="00CD1D40">
        <w:t xml:space="preserve">HE </w:t>
      </w:r>
      <w:r w:rsidR="00DE0249" w:rsidRPr="00CD1D40">
        <w:t>13</w:t>
      </w:r>
      <w:r w:rsidRPr="00CD1D40">
        <w:t xml:space="preserve"> to HE 22</w:t>
      </w:r>
      <w:r w:rsidRPr="005B435C">
        <w:t xml:space="preserve"> (HE = “Hour Ending</w:t>
      </w:r>
      <w:r w:rsidRPr="00757632">
        <w:t>”)</w:t>
      </w:r>
    </w:p>
    <w:p w14:paraId="39E9573F" w14:textId="77777777" w:rsidR="004162D6" w:rsidRDefault="004162D6" w:rsidP="007B45D2">
      <w:pPr>
        <w:ind w:left="1440" w:firstLine="720"/>
      </w:pPr>
    </w:p>
    <w:p w14:paraId="6E12B425" w14:textId="77777777" w:rsidR="004162D6" w:rsidRDefault="004162D6" w:rsidP="007B45D2">
      <w:pPr>
        <w:ind w:left="1440" w:firstLine="720"/>
      </w:pPr>
    </w:p>
    <w:p w14:paraId="343B5923" w14:textId="77777777" w:rsidR="004162D6" w:rsidRDefault="004162D6" w:rsidP="007B45D2">
      <w:pPr>
        <w:ind w:left="1440" w:firstLine="720"/>
      </w:pPr>
    </w:p>
    <w:p w14:paraId="08E310CD" w14:textId="08777EE5" w:rsidR="00214B7E" w:rsidRPr="009C7955" w:rsidRDefault="00214B7E" w:rsidP="00380AFC">
      <w:r>
        <w:t>Alternate for EE projects a)</w:t>
      </w:r>
      <w:r>
        <w:tab/>
        <w:t xml:space="preserve">: </w:t>
      </w:r>
      <w:r w:rsidRPr="009C7955">
        <w:t xml:space="preserve">The Project must </w:t>
      </w:r>
      <w:r>
        <w:t xml:space="preserve">provide load </w:t>
      </w:r>
      <w:proofErr w:type="gramStart"/>
      <w:r>
        <w:t xml:space="preserve">reductions  </w:t>
      </w:r>
      <w:r w:rsidRPr="009C7955">
        <w:t>within</w:t>
      </w:r>
      <w:proofErr w:type="gramEnd"/>
      <w:r w:rsidRPr="009C7955">
        <w:t xml:space="preserve"> the following periods:</w:t>
      </w:r>
      <w:r>
        <w:t xml:space="preserve"> </w:t>
      </w:r>
      <w:r w:rsidR="00AE3EC5" w:rsidRPr="00E40369">
        <w:rPr>
          <w:b/>
        </w:rPr>
        <w:t xml:space="preserve">EXAMPLE </w:t>
      </w:r>
      <w:r w:rsidR="00AE3EC5">
        <w:rPr>
          <w:b/>
        </w:rPr>
        <w:t>REQUIREMENTS</w:t>
      </w:r>
      <w:r w:rsidR="00AE3EC5" w:rsidRPr="00E40369">
        <w:rPr>
          <w:b/>
        </w:rPr>
        <w:t xml:space="preserve"> PROVIDED</w:t>
      </w:r>
      <w:r w:rsidR="00AE3EC5">
        <w:rPr>
          <w:b/>
        </w:rPr>
        <w:t>, Seller to insert grid need data from selected DIDF location</w:t>
      </w:r>
      <w:r w:rsidR="00AE3EC5" w:rsidRPr="00E40369">
        <w:rPr>
          <w:b/>
        </w:rPr>
        <w:t>]</w:t>
      </w:r>
    </w:p>
    <w:p w14:paraId="0A08392E" w14:textId="6B4BC352" w:rsidR="00214B7E" w:rsidRPr="00757632" w:rsidRDefault="00214B7E" w:rsidP="00214B7E">
      <w:pPr>
        <w:ind w:left="2160"/>
      </w:pPr>
      <w:r w:rsidRPr="00757632">
        <w:t>Delivery Months: June, July, August</w:t>
      </w:r>
      <w:r w:rsidR="00132E09">
        <w:t>, September</w:t>
      </w:r>
    </w:p>
    <w:p w14:paraId="78864FBB" w14:textId="77777777" w:rsidR="00214B7E" w:rsidRPr="00757632" w:rsidRDefault="00214B7E" w:rsidP="00214B7E">
      <w:pPr>
        <w:ind w:left="1440" w:firstLine="720"/>
      </w:pPr>
      <w:r w:rsidRPr="00757632">
        <w:t xml:space="preserve">Delivery Days: </w:t>
      </w:r>
      <w:r>
        <w:t>Monday through Sunday</w:t>
      </w:r>
    </w:p>
    <w:p w14:paraId="53ADB7B6" w14:textId="77777777" w:rsidR="00214B7E" w:rsidRDefault="00214B7E" w:rsidP="00214B7E">
      <w:pPr>
        <w:ind w:left="1440" w:firstLine="720"/>
      </w:pPr>
      <w:r w:rsidRPr="00757632">
        <w:t>Delivery Hours:</w:t>
      </w:r>
      <w:r>
        <w:t xml:space="preserve"> </w:t>
      </w:r>
      <w:r w:rsidRPr="00CD1D40">
        <w:t>HE 13 to HE 22</w:t>
      </w:r>
      <w:r w:rsidRPr="005B435C">
        <w:t xml:space="preserve"> (HE = “Hour Ending</w:t>
      </w:r>
      <w:r w:rsidRPr="00757632">
        <w:t>”)</w:t>
      </w:r>
    </w:p>
    <w:p w14:paraId="4A6DA7D8" w14:textId="77777777" w:rsidR="00AE5EE5" w:rsidRDefault="00AE5EE5" w:rsidP="007B45D2">
      <w:pPr>
        <w:ind w:left="1440" w:firstLine="720"/>
      </w:pPr>
    </w:p>
    <w:bookmarkEnd w:id="1262"/>
    <w:p w14:paraId="6BCCE46E" w14:textId="77777777" w:rsidR="009D4012" w:rsidRPr="009C7955" w:rsidRDefault="00A460A4" w:rsidP="009D4012">
      <w:r w:rsidRPr="009C7955">
        <w:t>4.</w:t>
      </w:r>
      <w:r w:rsidRPr="009C7955">
        <w:tab/>
      </w:r>
      <w:r w:rsidRPr="009C7955">
        <w:rPr>
          <w:u w:val="single"/>
        </w:rPr>
        <w:t>Dispatch Days.</w:t>
      </w:r>
      <w:r w:rsidRPr="00E814A3">
        <w:rPr>
          <w:b/>
        </w:rPr>
        <w:t xml:space="preserve"> </w:t>
      </w:r>
      <w:r w:rsidR="00DE0249">
        <w:rPr>
          <w:b/>
        </w:rPr>
        <w:t xml:space="preserve">Seller to insert grid need data from selected </w:t>
      </w:r>
      <w:r w:rsidR="00214B7E">
        <w:rPr>
          <w:b/>
        </w:rPr>
        <w:t xml:space="preserve">DIDF </w:t>
      </w:r>
      <w:r w:rsidR="00DE0249">
        <w:rPr>
          <w:b/>
        </w:rPr>
        <w:t>location</w:t>
      </w:r>
      <w:r w:rsidR="001070AE">
        <w:rPr>
          <w:b/>
        </w:rPr>
        <w:t xml:space="preserve"> [Only applies to non-Energy Efficiency Projects.]</w:t>
      </w:r>
    </w:p>
    <w:p w14:paraId="2E643D6F" w14:textId="77777777" w:rsidR="000A18A2" w:rsidRDefault="00A460A4" w:rsidP="00F74390">
      <w:r w:rsidRPr="009C7955">
        <w:tab/>
      </w:r>
      <w:r w:rsidRPr="00E14D84">
        <w:rPr>
          <w:rFonts w:eastAsia="MS Mincho"/>
        </w:rPr>
        <w:t xml:space="preserve">Through the Buyer’s Instructions, Buyer may instruct Seller </w:t>
      </w:r>
      <w:proofErr w:type="spellStart"/>
      <w:proofErr w:type="gramStart"/>
      <w:r w:rsidRPr="00E14D84">
        <w:rPr>
          <w:rFonts w:eastAsia="MS Mincho"/>
        </w:rPr>
        <w:t>to:</w:t>
      </w:r>
      <w:r w:rsidRPr="00426FDB">
        <w:rPr>
          <w:rFonts w:eastAsia="MS Mincho"/>
        </w:rPr>
        <w:t>Discharge</w:t>
      </w:r>
      <w:proofErr w:type="spellEnd"/>
      <w:proofErr w:type="gramEnd"/>
      <w:r w:rsidRPr="00426FDB">
        <w:rPr>
          <w:rFonts w:eastAsia="MS Mincho"/>
        </w:rPr>
        <w:t xml:space="preserve"> energy, increase generation or reduce load from the Project to deliver </w:t>
      </w:r>
      <w:r w:rsidRPr="005A69CB">
        <w:t xml:space="preserve">Distribution Services no more than </w:t>
      </w:r>
      <w:r w:rsidR="00DE0249" w:rsidRPr="005A69CB">
        <w:rPr>
          <w:b/>
        </w:rPr>
        <w:t>[INSERT</w:t>
      </w:r>
      <w:r w:rsidR="00DE0249" w:rsidRPr="005658F8">
        <w:rPr>
          <w:b/>
        </w:rPr>
        <w:t>]</w:t>
      </w:r>
      <w:r>
        <w:rPr>
          <w:b/>
        </w:rPr>
        <w:t xml:space="preserve"> </w:t>
      </w:r>
      <w:r w:rsidRPr="005658F8">
        <w:t>ti</w:t>
      </w:r>
      <w:r>
        <w:t>m</w:t>
      </w:r>
      <w:r w:rsidRPr="005658F8">
        <w:t xml:space="preserve">es per calendar year </w:t>
      </w:r>
    </w:p>
    <w:p w14:paraId="56958D56" w14:textId="77777777" w:rsidR="005658F8" w:rsidRDefault="00A460A4" w:rsidP="00EE68C5">
      <w:pPr>
        <w:ind w:firstLine="720"/>
      </w:pPr>
      <w:r>
        <w:t xml:space="preserve"> </w:t>
      </w:r>
    </w:p>
    <w:p w14:paraId="425BF70E" w14:textId="77777777" w:rsidR="00EE68C5" w:rsidRDefault="00EE68C5" w:rsidP="00EE68C5">
      <w:pPr>
        <w:ind w:firstLine="720"/>
        <w:sectPr w:rsidR="00EE68C5" w:rsidSect="0070095F">
          <w:headerReference w:type="default" r:id="rId26"/>
          <w:footerReference w:type="default" r:id="rId27"/>
          <w:pgSz w:w="12240" w:h="15840"/>
          <w:pgMar w:top="1440" w:right="1440" w:bottom="1440" w:left="1440" w:header="432" w:footer="432" w:gutter="0"/>
          <w:pgNumType w:start="1"/>
          <w:cols w:space="720"/>
          <w:docGrid w:linePitch="360"/>
        </w:sectPr>
      </w:pPr>
    </w:p>
    <w:p w14:paraId="5D21B39E" w14:textId="77777777" w:rsidR="00D87467" w:rsidRPr="00860C70" w:rsidRDefault="00A460A4" w:rsidP="00D87467">
      <w:pPr>
        <w:jc w:val="center"/>
        <w:rPr>
          <w:b/>
        </w:rPr>
      </w:pPr>
      <w:r w:rsidRPr="00860C70">
        <w:rPr>
          <w:b/>
        </w:rPr>
        <w:t>APPENDIX III</w:t>
      </w:r>
    </w:p>
    <w:p w14:paraId="70F4A4F0" w14:textId="77777777" w:rsidR="0070095F" w:rsidRPr="00C96C6A" w:rsidRDefault="00A460A4" w:rsidP="0070095F">
      <w:pPr>
        <w:jc w:val="center"/>
        <w:rPr>
          <w:b/>
        </w:rPr>
      </w:pPr>
      <w:r w:rsidRPr="00C96C6A">
        <w:rPr>
          <w:b/>
        </w:rPr>
        <w:t xml:space="preserve">DESCRIPTION OF </w:t>
      </w:r>
      <w:r>
        <w:rPr>
          <w:b/>
        </w:rPr>
        <w:t>PROJECT</w:t>
      </w:r>
      <w:r w:rsidRPr="009C7955">
        <w:rPr>
          <w:b/>
        </w:rPr>
        <w:t xml:space="preserve"> &amp; UNITS</w:t>
      </w:r>
    </w:p>
    <w:p w14:paraId="746884A5" w14:textId="77777777" w:rsidR="0070095F" w:rsidRPr="00280F4A" w:rsidRDefault="00A460A4" w:rsidP="0070095F">
      <w:r w:rsidRPr="005449CC">
        <w:t>The following describe</w:t>
      </w:r>
      <w:r>
        <w:t>s</w:t>
      </w:r>
      <w:r w:rsidRPr="005449CC">
        <w:t xml:space="preserve"> the Project </w:t>
      </w:r>
      <w:r w:rsidRPr="001E4BEE">
        <w:t>to be constructed</w:t>
      </w:r>
      <w:r>
        <w:t xml:space="preserve">, </w:t>
      </w:r>
      <w:proofErr w:type="gramStart"/>
      <w:r w:rsidRPr="005449CC">
        <w:t>operated</w:t>
      </w:r>
      <w:proofErr w:type="gramEnd"/>
      <w:r w:rsidRPr="005449CC">
        <w:t xml:space="preserve"> </w:t>
      </w:r>
      <w:r>
        <w:t xml:space="preserve">and maintained </w:t>
      </w:r>
      <w:r w:rsidRPr="005449CC">
        <w:t>by Seller</w:t>
      </w:r>
      <w:r>
        <w:t xml:space="preserve"> through the Term</w:t>
      </w:r>
      <w:r w:rsidRPr="005449CC">
        <w:t xml:space="preserve"> in accordance with the Agreement.  </w:t>
      </w:r>
    </w:p>
    <w:p w14:paraId="68B598B6" w14:textId="77777777" w:rsidR="00A87B75" w:rsidRDefault="0025574A" w:rsidP="00DD5297">
      <w:pPr>
        <w:spacing w:after="0" w:line="360" w:lineRule="auto"/>
      </w:pPr>
      <w:r w:rsidRPr="009C7955">
        <w:t xml:space="preserve">[ </w:t>
      </w:r>
      <w:proofErr w:type="gramStart"/>
      <w:r w:rsidRPr="009C7955">
        <w:t xml:space="preserve">  ]</w:t>
      </w:r>
      <w:proofErr w:type="gramEnd"/>
      <w:r w:rsidRPr="009C7955">
        <w:t xml:space="preserve">  Energy Efficiency</w:t>
      </w:r>
    </w:p>
    <w:p w14:paraId="19B0782E" w14:textId="77777777" w:rsidR="00AE3EC5" w:rsidRPr="009C7955" w:rsidRDefault="00AE3EC5" w:rsidP="00DD5297">
      <w:pPr>
        <w:spacing w:after="0" w:line="360" w:lineRule="auto"/>
        <w:rPr>
          <w:i/>
        </w:rPr>
      </w:pPr>
      <w:proofErr w:type="gramStart"/>
      <w:r>
        <w:t>[  ]</w:t>
      </w:r>
      <w:proofErr w:type="gramEnd"/>
      <w:r>
        <w:t xml:space="preserve">  Dispatchable Front </w:t>
      </w:r>
      <w:proofErr w:type="spellStart"/>
      <w:r>
        <w:t>fo</w:t>
      </w:r>
      <w:proofErr w:type="spellEnd"/>
      <w:r>
        <w:t xml:space="preserve"> the Meter Resources </w:t>
      </w:r>
    </w:p>
    <w:p w14:paraId="21FF2C11" w14:textId="77777777" w:rsidR="00A87B75" w:rsidRPr="009C7955" w:rsidRDefault="0025574A" w:rsidP="00644FEA">
      <w:pPr>
        <w:spacing w:after="0" w:line="360" w:lineRule="auto"/>
      </w:pPr>
      <w:r w:rsidRPr="009C7955">
        <w:t xml:space="preserve">[ </w:t>
      </w:r>
      <w:proofErr w:type="gramStart"/>
      <w:r w:rsidRPr="009C7955">
        <w:t xml:space="preserve">  </w:t>
      </w:r>
      <w:r w:rsidR="00A460A4" w:rsidRPr="009C7955">
        <w:t>]</w:t>
      </w:r>
      <w:proofErr w:type="gramEnd"/>
      <w:r w:rsidR="00A460A4" w:rsidRPr="009C7955">
        <w:t xml:space="preserve">  </w:t>
      </w:r>
      <w:r w:rsidR="00A460A4">
        <w:t xml:space="preserve">Dispatchable Behind the Meter Resources </w:t>
      </w:r>
    </w:p>
    <w:p w14:paraId="554A5A39" w14:textId="77777777" w:rsidR="00A87B75" w:rsidRPr="009C7955" w:rsidRDefault="00A87B75" w:rsidP="00A87B75">
      <w:pPr>
        <w:spacing w:after="0"/>
      </w:pPr>
    </w:p>
    <w:p w14:paraId="20741294" w14:textId="77777777" w:rsidR="00A87B75" w:rsidRPr="00860C70" w:rsidRDefault="00DE0249" w:rsidP="00860C70">
      <w:pPr>
        <w:spacing w:after="0"/>
      </w:pPr>
      <w:r w:rsidRPr="00D80857">
        <w:rPr>
          <w:b/>
        </w:rPr>
        <w:t>[</w:t>
      </w:r>
      <w:r w:rsidRPr="002238ED">
        <w:rPr>
          <w:b/>
          <w:i/>
        </w:rPr>
        <w:t>Note: description fields to be revised as applicable for the technology and project type specified</w:t>
      </w:r>
      <w:r w:rsidRPr="00D80857">
        <w:rPr>
          <w:b/>
        </w:rPr>
        <w:t>]</w:t>
      </w:r>
    </w:p>
    <w:p w14:paraId="1FF97163" w14:textId="77777777" w:rsidR="009D4012" w:rsidRPr="009C7955" w:rsidRDefault="009D4012" w:rsidP="009D4012">
      <w:pPr>
        <w:spacing w:before="120" w:after="120"/>
      </w:pPr>
    </w:p>
    <w:p w14:paraId="3F7FB097" w14:textId="77777777" w:rsidR="009D4012" w:rsidRDefault="00A460A4" w:rsidP="009D4012">
      <w:r w:rsidRPr="00860C70">
        <w:rPr>
          <w:b/>
          <w:u w:val="single"/>
        </w:rPr>
        <w:t>INTERCONNECTION</w:t>
      </w:r>
      <w:r>
        <w:t xml:space="preserve">: The Distributed Resources that </w:t>
      </w:r>
      <w:r w:rsidR="002A4B59">
        <w:t xml:space="preserve">comprise </w:t>
      </w:r>
      <w:r>
        <w:t>the Project</w:t>
      </w:r>
      <w:r w:rsidR="007905F0">
        <w:t>(s)</w:t>
      </w:r>
      <w:r>
        <w:t xml:space="preserve"> shall each be interconnected to circuits or loads, or associated with load facilities, that are electrically interconnected to the following:</w:t>
      </w:r>
    </w:p>
    <w:p w14:paraId="20A67197" w14:textId="77777777" w:rsidR="009D4012" w:rsidRDefault="00DE0249" w:rsidP="009D4012">
      <w:pPr>
        <w:rPr>
          <w:b/>
          <w:i/>
        </w:rPr>
      </w:pPr>
      <w:proofErr w:type="gramStart"/>
      <w:r w:rsidRPr="00967C05">
        <w:rPr>
          <w:bCs/>
          <w:iCs/>
        </w:rPr>
        <w:t>1.</w:t>
      </w:r>
      <w:r w:rsidRPr="00F91D7F">
        <w:rPr>
          <w:b/>
          <w:i/>
        </w:rPr>
        <w:t xml:space="preserve">  </w:t>
      </w:r>
      <w:r w:rsidRPr="00DD5297">
        <w:rPr>
          <w:b/>
          <w:i/>
        </w:rPr>
        <w:t>[</w:t>
      </w:r>
      <w:proofErr w:type="gramEnd"/>
      <w:r w:rsidRPr="00DD5297">
        <w:rPr>
          <w:b/>
          <w:i/>
        </w:rPr>
        <w:t>Insert</w:t>
      </w:r>
      <w:r>
        <w:rPr>
          <w:b/>
          <w:i/>
        </w:rPr>
        <w:t xml:space="preserve"> appropriate feeder/substation bank</w:t>
      </w:r>
      <w:r w:rsidRPr="00DD5297">
        <w:rPr>
          <w:b/>
          <w:i/>
        </w:rPr>
        <w:t>]</w:t>
      </w:r>
      <w:r>
        <w:rPr>
          <w:b/>
          <w:i/>
        </w:rPr>
        <w:t xml:space="preserve"> </w:t>
      </w:r>
    </w:p>
    <w:p w14:paraId="2C607470" w14:textId="77777777" w:rsidR="009436F2" w:rsidRDefault="00A460A4" w:rsidP="009D4012">
      <w:pPr>
        <w:spacing w:before="120" w:after="120"/>
      </w:pPr>
      <w:r>
        <w:t>2.</w:t>
      </w:r>
      <w:r>
        <w:tab/>
        <w:t>Contract Capacity and Duration</w:t>
      </w:r>
    </w:p>
    <w:p w14:paraId="0B5FCA94" w14:textId="77777777" w:rsidR="007905F0" w:rsidRPr="009C7955" w:rsidRDefault="00A460A4" w:rsidP="00214B7E">
      <w:pPr>
        <w:spacing w:before="120" w:after="120"/>
        <w:ind w:left="720" w:firstLine="720"/>
      </w:pPr>
      <w:r>
        <w:t>Initial Contract Capacity</w:t>
      </w:r>
      <w:r w:rsidRPr="009C7955">
        <w:t>:</w:t>
      </w:r>
      <w:r>
        <w:t xml:space="preserve"> MW</w:t>
      </w:r>
      <w:r w:rsidR="007905F0">
        <w:t xml:space="preserve"> </w:t>
      </w:r>
    </w:p>
    <w:p w14:paraId="74EB33BA" w14:textId="77777777" w:rsidR="009D4012" w:rsidRDefault="00A460A4" w:rsidP="00860C70">
      <w:pPr>
        <w:spacing w:before="120" w:after="120"/>
        <w:ind w:left="720" w:firstLine="720"/>
      </w:pPr>
      <w:r>
        <w:t>Duration</w:t>
      </w:r>
      <w:r w:rsidRPr="009C7955">
        <w:t xml:space="preserve">: </w:t>
      </w:r>
      <w:r>
        <w:t>hours</w:t>
      </w:r>
    </w:p>
    <w:p w14:paraId="7E2C6DF6" w14:textId="77777777" w:rsidR="00EE68C5" w:rsidRPr="005818A0" w:rsidRDefault="00A460A4" w:rsidP="00380AFC">
      <w:pPr>
        <w:spacing w:after="0"/>
        <w:rPr>
          <w:rFonts w:eastAsia="MS ??"/>
          <w:noProof/>
        </w:rPr>
      </w:pPr>
      <w:r>
        <w:t>3.</w:t>
      </w:r>
      <w:r>
        <w:tab/>
      </w:r>
      <w:r w:rsidRPr="003B0582">
        <w:t>Technology type</w:t>
      </w:r>
      <w:r w:rsidR="00DE0249">
        <w:t>/</w:t>
      </w:r>
      <w:r w:rsidR="00DE0249" w:rsidRPr="001A595C">
        <w:t xml:space="preserve"> </w:t>
      </w:r>
      <w:r w:rsidR="00DE0249">
        <w:t>Description</w:t>
      </w:r>
      <w:r w:rsidRPr="00105FD6">
        <w:t xml:space="preserve"> of </w:t>
      </w:r>
      <w:r w:rsidR="00DE0249">
        <w:t xml:space="preserve">Measure types: </w:t>
      </w:r>
    </w:p>
    <w:p w14:paraId="09837F44" w14:textId="77777777" w:rsidR="0016552A" w:rsidRPr="009C7955" w:rsidRDefault="00AE3EC5" w:rsidP="0016552A">
      <w:pPr>
        <w:spacing w:before="120" w:after="120"/>
      </w:pPr>
      <w:r>
        <w:rPr>
          <w:b/>
          <w:bCs/>
          <w:i/>
          <w:iCs/>
          <w:color w:val="0000FF"/>
        </w:rPr>
        <w:t xml:space="preserve">TECHNOLOGY </w:t>
      </w:r>
      <w:r w:rsidR="00DE0249" w:rsidRPr="00967C05">
        <w:rPr>
          <w:b/>
          <w:bCs/>
          <w:i/>
          <w:iCs/>
          <w:color w:val="0000FF"/>
        </w:rPr>
        <w:t>[Provide high</w:t>
      </w:r>
      <w:r w:rsidR="00DE0249" w:rsidRPr="00F74390">
        <w:rPr>
          <w:b/>
          <w:i/>
          <w:color w:val="0000FF"/>
        </w:rPr>
        <w:t xml:space="preserve"> level description of measures/to be installed and customer type and breakdown</w:t>
      </w:r>
      <w:r w:rsidR="00DE0249" w:rsidRPr="00967C05">
        <w:rPr>
          <w:b/>
          <w:bCs/>
          <w:i/>
          <w:iCs/>
          <w:color w:val="0000FF"/>
        </w:rPr>
        <w:t>]</w:t>
      </w:r>
    </w:p>
    <w:p w14:paraId="14B601C9" w14:textId="77777777" w:rsidR="004A3213" w:rsidRDefault="004A3213" w:rsidP="00E239B1">
      <w:pPr>
        <w:rPr>
          <w:b/>
          <w:u w:val="single"/>
        </w:rPr>
      </w:pPr>
    </w:p>
    <w:p w14:paraId="256F4AB2" w14:textId="77777777" w:rsidR="004A3213" w:rsidRPr="00860C70" w:rsidRDefault="004A3213" w:rsidP="00860C70">
      <w:pPr>
        <w:spacing w:after="120"/>
      </w:pPr>
    </w:p>
    <w:p w14:paraId="39915DDD" w14:textId="77777777" w:rsidR="001D1B07" w:rsidRDefault="00A460A4" w:rsidP="001D1B07">
      <w:pPr>
        <w:keepNext/>
      </w:pPr>
      <w:r>
        <w:rPr>
          <w:b/>
          <w:u w:val="single"/>
        </w:rPr>
        <w:t>SITE/CUSTOMER LIST</w:t>
      </w:r>
      <w:r w:rsidRPr="009C7955">
        <w:rPr>
          <w:b/>
          <w:u w:val="single"/>
        </w:rPr>
        <w:t>:</w:t>
      </w:r>
      <w:r w:rsidRPr="009C7955">
        <w:t xml:space="preserve">  </w:t>
      </w:r>
    </w:p>
    <w:p w14:paraId="18CAC0E7" w14:textId="77777777" w:rsidR="001D1B07" w:rsidRPr="00860C70" w:rsidRDefault="00A460A4" w:rsidP="00860C70">
      <w:pPr>
        <w:keepNext/>
      </w:pPr>
      <w:r w:rsidRPr="00860C70">
        <w:t>Items to be included in Site/Customer List for each Project Customer</w:t>
      </w:r>
      <w:r w:rsidRPr="00C94A8D">
        <w:rPr>
          <w:rFonts w:eastAsia="Times New Roman"/>
        </w:rPr>
        <w:t xml:space="preserve"> shall include</w:t>
      </w:r>
      <w:r w:rsidRPr="00860C70">
        <w:t>:</w:t>
      </w:r>
    </w:p>
    <w:p w14:paraId="35571AB0" w14:textId="77777777" w:rsidR="001D1B07" w:rsidRPr="005818A0" w:rsidRDefault="0025574A" w:rsidP="001070AE">
      <w:pPr>
        <w:numPr>
          <w:ilvl w:val="0"/>
          <w:numId w:val="1"/>
        </w:numPr>
        <w:spacing w:after="0"/>
        <w:rPr>
          <w:rFonts w:eastAsia="MS ??"/>
          <w:noProof/>
        </w:rPr>
      </w:pPr>
      <w:r w:rsidRPr="005818A0">
        <w:rPr>
          <w:rFonts w:eastAsia="MS ??"/>
          <w:noProof/>
        </w:rPr>
        <w:t>Project ID</w:t>
      </w:r>
      <w:r w:rsidR="001070AE">
        <w:rPr>
          <w:rFonts w:eastAsia="MS ??"/>
          <w:noProof/>
        </w:rPr>
        <w:t xml:space="preserve"> </w:t>
      </w:r>
      <w:r w:rsidR="001070AE" w:rsidRPr="005E5D40">
        <w:rPr>
          <w:b/>
          <w:bCs/>
          <w:i/>
          <w:iCs/>
        </w:rPr>
        <w:t>[</w:t>
      </w:r>
      <w:r w:rsidR="001070AE" w:rsidRPr="00FE08D5">
        <w:rPr>
          <w:b/>
          <w:bCs/>
          <w:i/>
          <w:iCs/>
        </w:rPr>
        <w:t>Only applies to E</w:t>
      </w:r>
      <w:r w:rsidR="001070AE">
        <w:rPr>
          <w:b/>
          <w:bCs/>
          <w:i/>
          <w:iCs/>
        </w:rPr>
        <w:t xml:space="preserve">nergy </w:t>
      </w:r>
      <w:r w:rsidR="001070AE" w:rsidRPr="00FE08D5">
        <w:rPr>
          <w:b/>
          <w:bCs/>
          <w:i/>
          <w:iCs/>
        </w:rPr>
        <w:t>E</w:t>
      </w:r>
      <w:r w:rsidR="001070AE">
        <w:rPr>
          <w:b/>
          <w:bCs/>
          <w:i/>
          <w:iCs/>
        </w:rPr>
        <w:t>fficiency</w:t>
      </w:r>
      <w:r w:rsidR="001070AE" w:rsidRPr="00FE08D5">
        <w:rPr>
          <w:b/>
          <w:bCs/>
          <w:i/>
          <w:iCs/>
        </w:rPr>
        <w:t xml:space="preserve"> Projects</w:t>
      </w:r>
      <w:r w:rsidR="001070AE">
        <w:rPr>
          <w:b/>
          <w:bCs/>
          <w:i/>
          <w:iCs/>
        </w:rPr>
        <w:t>]</w:t>
      </w:r>
    </w:p>
    <w:p w14:paraId="69A79153" w14:textId="77777777" w:rsidR="001D1B07" w:rsidRPr="005818A0" w:rsidRDefault="00A460A4" w:rsidP="00860C70">
      <w:pPr>
        <w:numPr>
          <w:ilvl w:val="0"/>
          <w:numId w:val="1"/>
        </w:numPr>
        <w:spacing w:after="0"/>
        <w:rPr>
          <w:rFonts w:eastAsia="MS ??"/>
          <w:noProof/>
        </w:rPr>
      </w:pPr>
      <w:r w:rsidRPr="005818A0">
        <w:rPr>
          <w:rFonts w:eastAsia="MS ??"/>
          <w:noProof/>
        </w:rPr>
        <w:t>PG&amp;E Customer Service Account ID Number (SAID)</w:t>
      </w:r>
    </w:p>
    <w:p w14:paraId="5C7F109E" w14:textId="77777777" w:rsidR="001D1B07" w:rsidRPr="005818A0" w:rsidRDefault="00A460A4" w:rsidP="00860C70">
      <w:pPr>
        <w:numPr>
          <w:ilvl w:val="0"/>
          <w:numId w:val="1"/>
        </w:numPr>
        <w:spacing w:after="0"/>
        <w:rPr>
          <w:rFonts w:eastAsia="MS ??"/>
          <w:noProof/>
        </w:rPr>
      </w:pPr>
      <w:r w:rsidRPr="005818A0">
        <w:rPr>
          <w:rFonts w:eastAsia="MS ??"/>
          <w:noProof/>
        </w:rPr>
        <w:t>Customer Agreement</w:t>
      </w:r>
    </w:p>
    <w:p w14:paraId="11AD53B8" w14:textId="77777777" w:rsidR="001D1B07" w:rsidRDefault="00A460A4" w:rsidP="00860C70">
      <w:pPr>
        <w:numPr>
          <w:ilvl w:val="0"/>
          <w:numId w:val="1"/>
        </w:numPr>
        <w:spacing w:after="0"/>
        <w:rPr>
          <w:rFonts w:eastAsia="MS ??"/>
          <w:noProof/>
        </w:rPr>
      </w:pPr>
      <w:r w:rsidRPr="005818A0">
        <w:rPr>
          <w:rFonts w:eastAsia="MS ??"/>
          <w:noProof/>
        </w:rPr>
        <w:t>Project Customer name, address and zip code</w:t>
      </w:r>
    </w:p>
    <w:p w14:paraId="417176E9" w14:textId="77777777" w:rsidR="001D1B07" w:rsidRDefault="0025574A" w:rsidP="003932A7">
      <w:pPr>
        <w:numPr>
          <w:ilvl w:val="0"/>
          <w:numId w:val="1"/>
        </w:numPr>
        <w:spacing w:after="0"/>
        <w:rPr>
          <w:rFonts w:eastAsia="MS ??"/>
          <w:noProof/>
        </w:rPr>
      </w:pPr>
      <w:r w:rsidRPr="005818A0">
        <w:rPr>
          <w:rFonts w:eastAsia="MS ??"/>
          <w:noProof/>
        </w:rPr>
        <w:t>Project Customer’s Baseline Period</w:t>
      </w:r>
      <w:r w:rsidR="003932A7">
        <w:rPr>
          <w:rFonts w:eastAsia="MS ??"/>
          <w:noProof/>
        </w:rPr>
        <w:t xml:space="preserve"> </w:t>
      </w:r>
      <w:r w:rsidR="007905F0" w:rsidRPr="005E5D40">
        <w:rPr>
          <w:b/>
          <w:bCs/>
          <w:i/>
          <w:iCs/>
        </w:rPr>
        <w:t>[</w:t>
      </w:r>
      <w:r w:rsidR="007905F0" w:rsidRPr="00FE08D5">
        <w:rPr>
          <w:b/>
          <w:bCs/>
          <w:i/>
          <w:iCs/>
        </w:rPr>
        <w:t>Only applies to E</w:t>
      </w:r>
      <w:r w:rsidR="007905F0">
        <w:rPr>
          <w:b/>
          <w:bCs/>
          <w:i/>
          <w:iCs/>
        </w:rPr>
        <w:t xml:space="preserve">nergy </w:t>
      </w:r>
      <w:r w:rsidR="009156FE" w:rsidRPr="00FE08D5">
        <w:rPr>
          <w:b/>
          <w:bCs/>
          <w:i/>
          <w:iCs/>
        </w:rPr>
        <w:t>E</w:t>
      </w:r>
      <w:r w:rsidR="009156FE">
        <w:rPr>
          <w:b/>
          <w:bCs/>
          <w:i/>
          <w:iCs/>
        </w:rPr>
        <w:t>fficiency</w:t>
      </w:r>
      <w:r w:rsidR="007905F0" w:rsidRPr="00FE08D5">
        <w:rPr>
          <w:b/>
          <w:bCs/>
          <w:i/>
          <w:iCs/>
        </w:rPr>
        <w:t xml:space="preserve"> Projects</w:t>
      </w:r>
      <w:r w:rsidR="007905F0">
        <w:rPr>
          <w:b/>
          <w:bCs/>
          <w:i/>
          <w:iCs/>
        </w:rPr>
        <w:t>]</w:t>
      </w:r>
    </w:p>
    <w:p w14:paraId="38EBA3E8" w14:textId="77777777" w:rsidR="00EE68C5" w:rsidRPr="00F74390" w:rsidRDefault="00A460A4" w:rsidP="00860C70">
      <w:pPr>
        <w:numPr>
          <w:ilvl w:val="0"/>
          <w:numId w:val="1"/>
        </w:numPr>
        <w:spacing w:after="0"/>
      </w:pPr>
      <w:r w:rsidRPr="00F74390">
        <w:t>Description of Distributed Resource including all Proposed Measures</w:t>
      </w:r>
    </w:p>
    <w:p w14:paraId="42FBDE43" w14:textId="77777777" w:rsidR="00EE68C5" w:rsidRDefault="00EE68C5" w:rsidP="00EE68C5">
      <w:pPr>
        <w:spacing w:after="0"/>
        <w:rPr>
          <w:b/>
        </w:rPr>
      </w:pPr>
    </w:p>
    <w:p w14:paraId="538A8828" w14:textId="77777777" w:rsidR="00EE68C5" w:rsidRPr="00860C70" w:rsidRDefault="00EE68C5" w:rsidP="00EE68C5">
      <w:pPr>
        <w:spacing w:after="0"/>
        <w:rPr>
          <w:b/>
        </w:rPr>
        <w:sectPr w:rsidR="00EE68C5" w:rsidRPr="00860C70" w:rsidSect="0070095F">
          <w:headerReference w:type="default" r:id="rId28"/>
          <w:footerReference w:type="default" r:id="rId29"/>
          <w:pgSz w:w="12240" w:h="15840"/>
          <w:pgMar w:top="1440" w:right="1440" w:bottom="1440" w:left="1440" w:header="432" w:footer="432" w:gutter="0"/>
          <w:pgNumType w:start="1"/>
          <w:cols w:space="720"/>
          <w:docGrid w:linePitch="360"/>
        </w:sectPr>
      </w:pPr>
    </w:p>
    <w:p w14:paraId="04963BE1" w14:textId="77777777" w:rsidR="00EE68C5" w:rsidRDefault="00A460A4" w:rsidP="00EE68C5">
      <w:pPr>
        <w:jc w:val="center"/>
        <w:rPr>
          <w:b/>
        </w:rPr>
      </w:pPr>
      <w:r w:rsidRPr="009614D3">
        <w:rPr>
          <w:b/>
        </w:rPr>
        <w:t xml:space="preserve">APPENDIX </w:t>
      </w:r>
      <w:r w:rsidRPr="004A371D">
        <w:rPr>
          <w:b/>
        </w:rPr>
        <w:t>IV</w:t>
      </w:r>
    </w:p>
    <w:p w14:paraId="1283D5F2" w14:textId="77777777" w:rsidR="00006BCF" w:rsidRPr="00F74390" w:rsidRDefault="00A460A4" w:rsidP="00860C70">
      <w:pPr>
        <w:jc w:val="center"/>
        <w:rPr>
          <w:b/>
          <w:i/>
        </w:rPr>
      </w:pPr>
      <w:r w:rsidRPr="004A371D">
        <w:rPr>
          <w:b/>
        </w:rPr>
        <w:t>PRICING</w:t>
      </w:r>
    </w:p>
    <w:p w14:paraId="66B36906" w14:textId="77777777" w:rsidR="00FF2FD0" w:rsidRDefault="00A460A4" w:rsidP="00FF2FD0">
      <w:r>
        <w:t>The price for Distribution Services shall be as follows:</w:t>
      </w:r>
    </w:p>
    <w:p w14:paraId="0BD0E94B" w14:textId="77777777" w:rsidR="00663B03" w:rsidRDefault="00663B03" w:rsidP="00F74390">
      <w:pPr>
        <w:pBdr>
          <w:top w:val="nil"/>
          <w:left w:val="nil"/>
          <w:bottom w:val="nil"/>
          <w:right w:val="nil"/>
          <w:between w:val="nil"/>
        </w:pBdr>
        <w:ind w:firstLine="720"/>
        <w:rPr>
          <w:b/>
          <w:color w:val="000000"/>
        </w:rPr>
      </w:pPr>
      <w:r>
        <w:rPr>
          <w:b/>
          <w:color w:val="000000"/>
        </w:rPr>
        <w:t>Non-EE Projects</w:t>
      </w:r>
    </w:p>
    <w:p w14:paraId="68929B1D" w14:textId="77777777" w:rsidR="00FF2FD0" w:rsidRPr="00F74390" w:rsidRDefault="00A460A4" w:rsidP="00F74390">
      <w:pPr>
        <w:pBdr>
          <w:top w:val="nil"/>
          <w:left w:val="nil"/>
          <w:bottom w:val="nil"/>
          <w:right w:val="nil"/>
          <w:between w:val="nil"/>
        </w:pBdr>
        <w:ind w:firstLine="720"/>
        <w:rPr>
          <w:color w:val="000000"/>
        </w:rPr>
      </w:pPr>
      <w:r w:rsidRPr="00F74390">
        <w:rPr>
          <w:b/>
          <w:color w:val="000000"/>
        </w:rPr>
        <w:t xml:space="preserve">Contract </w:t>
      </w:r>
      <w:r>
        <w:rPr>
          <w:b/>
          <w:color w:val="000000"/>
        </w:rPr>
        <w:t>Fixed</w:t>
      </w:r>
      <w:r w:rsidRPr="00F74390">
        <w:rPr>
          <w:b/>
          <w:color w:val="000000"/>
        </w:rPr>
        <w:t xml:space="preserve"> Price</w:t>
      </w:r>
      <w:r w:rsidRPr="00F74390">
        <w:rPr>
          <w:color w:val="000000"/>
        </w:rPr>
        <w:t xml:space="preserve"> = the applicable </w:t>
      </w:r>
      <w:r>
        <w:rPr>
          <w:color w:val="000000"/>
        </w:rPr>
        <w:t xml:space="preserve">price for </w:t>
      </w:r>
      <w:proofErr w:type="gramStart"/>
      <w:r>
        <w:rPr>
          <w:color w:val="000000"/>
        </w:rPr>
        <w:t xml:space="preserve">capacity </w:t>
      </w:r>
      <w:r w:rsidRPr="00F74390">
        <w:rPr>
          <w:color w:val="000000"/>
        </w:rPr>
        <w:t xml:space="preserve"> for</w:t>
      </w:r>
      <w:proofErr w:type="gramEnd"/>
      <w:r w:rsidRPr="00F74390">
        <w:rPr>
          <w:color w:val="000000"/>
        </w:rPr>
        <w:t xml:space="preserve"> each Delivery Month </w:t>
      </w:r>
      <w:r>
        <w:rPr>
          <w:color w:val="000000"/>
        </w:rPr>
        <w:t xml:space="preserve">is </w:t>
      </w:r>
      <w:r w:rsidRPr="00F74390">
        <w:rPr>
          <w:color w:val="000000"/>
        </w:rPr>
        <w:t xml:space="preserve">set forth in the table below </w:t>
      </w:r>
    </w:p>
    <w:tbl>
      <w:tblPr>
        <w:tblW w:w="4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335"/>
        <w:gridCol w:w="905"/>
      </w:tblGrid>
      <w:tr w:rsidR="00105FD6" w14:paraId="4EBD026F" w14:textId="77777777" w:rsidTr="00105FD6">
        <w:trPr>
          <w:jc w:val="center"/>
        </w:trPr>
        <w:tc>
          <w:tcPr>
            <w:tcW w:w="1350" w:type="dxa"/>
          </w:tcPr>
          <w:p w14:paraId="5B55A291" w14:textId="77777777" w:rsidR="00FF2FD0" w:rsidRPr="00860C70" w:rsidRDefault="00A460A4" w:rsidP="00860C70">
            <w:pPr>
              <w:spacing w:before="60" w:after="60"/>
              <w:jc w:val="center"/>
              <w:rPr>
                <w:b/>
                <w:u w:val="single"/>
              </w:rPr>
            </w:pPr>
            <w:r w:rsidRPr="00860C70">
              <w:rPr>
                <w:b/>
                <w:u w:val="single"/>
              </w:rPr>
              <w:t>Month</w:t>
            </w:r>
          </w:p>
        </w:tc>
        <w:tc>
          <w:tcPr>
            <w:tcW w:w="2335" w:type="dxa"/>
          </w:tcPr>
          <w:p w14:paraId="7F4A7840" w14:textId="77777777" w:rsidR="00FF2FD0" w:rsidRPr="00860C70" w:rsidRDefault="00A460A4" w:rsidP="00860C70">
            <w:pPr>
              <w:spacing w:before="60" w:after="60"/>
              <w:jc w:val="center"/>
              <w:rPr>
                <w:b/>
                <w:u w:val="single"/>
              </w:rPr>
            </w:pPr>
            <w:r w:rsidRPr="00860C70">
              <w:rPr>
                <w:b/>
                <w:u w:val="single"/>
              </w:rPr>
              <w:t>Contract Fixed Price</w:t>
            </w:r>
          </w:p>
          <w:p w14:paraId="66F43ED0" w14:textId="77777777" w:rsidR="00FF2FD0" w:rsidRPr="00860C70" w:rsidRDefault="00A460A4" w:rsidP="00860C70">
            <w:pPr>
              <w:spacing w:before="60" w:after="60"/>
              <w:jc w:val="center"/>
              <w:rPr>
                <w:b/>
                <w:u w:val="single"/>
              </w:rPr>
            </w:pPr>
            <w:r w:rsidRPr="00860C70">
              <w:rPr>
                <w:b/>
                <w:u w:val="single"/>
              </w:rPr>
              <w:t>($/MW-month)</w:t>
            </w:r>
          </w:p>
        </w:tc>
        <w:tc>
          <w:tcPr>
            <w:tcW w:w="905" w:type="dxa"/>
          </w:tcPr>
          <w:p w14:paraId="431A8C4D" w14:textId="77777777" w:rsidR="00FF2FD0" w:rsidRPr="00860C70" w:rsidRDefault="00A460A4" w:rsidP="00860C70">
            <w:pPr>
              <w:spacing w:before="60" w:after="60"/>
              <w:jc w:val="center"/>
              <w:rPr>
                <w:b/>
                <w:u w:val="single"/>
              </w:rPr>
            </w:pPr>
            <w:r w:rsidRPr="00860C70">
              <w:rPr>
                <w:b/>
                <w:u w:val="single"/>
              </w:rPr>
              <w:t>MW</w:t>
            </w:r>
          </w:p>
          <w:p w14:paraId="6C853E89" w14:textId="77777777" w:rsidR="00FF2FD0" w:rsidRPr="00860C70" w:rsidRDefault="00FF2FD0" w:rsidP="00860C70">
            <w:pPr>
              <w:spacing w:before="60" w:after="60"/>
              <w:jc w:val="center"/>
              <w:rPr>
                <w:b/>
                <w:u w:val="single"/>
              </w:rPr>
            </w:pPr>
          </w:p>
        </w:tc>
      </w:tr>
      <w:tr w:rsidR="00105FD6" w14:paraId="1376A75D" w14:textId="77777777" w:rsidTr="00105FD6">
        <w:trPr>
          <w:jc w:val="center"/>
        </w:trPr>
        <w:tc>
          <w:tcPr>
            <w:tcW w:w="1350" w:type="dxa"/>
          </w:tcPr>
          <w:p w14:paraId="44132F1F" w14:textId="77777777" w:rsidR="00FF2FD0" w:rsidRPr="00860C70" w:rsidRDefault="00A460A4" w:rsidP="00860C70">
            <w:pPr>
              <w:spacing w:before="60" w:after="60"/>
            </w:pPr>
            <w:r w:rsidRPr="00860C70">
              <w:t>January</w:t>
            </w:r>
          </w:p>
        </w:tc>
        <w:tc>
          <w:tcPr>
            <w:tcW w:w="2335" w:type="dxa"/>
          </w:tcPr>
          <w:p w14:paraId="2F038716" w14:textId="77777777" w:rsidR="00FF2FD0" w:rsidRPr="00860C70" w:rsidRDefault="00FF2FD0" w:rsidP="00860C70">
            <w:pPr>
              <w:spacing w:before="60" w:after="60"/>
              <w:jc w:val="center"/>
            </w:pPr>
            <w:r>
              <w:rPr>
                <w:sz w:val="20"/>
                <w:szCs w:val="20"/>
              </w:rPr>
              <w:t>$[  ]</w:t>
            </w:r>
          </w:p>
        </w:tc>
        <w:tc>
          <w:tcPr>
            <w:tcW w:w="905" w:type="dxa"/>
          </w:tcPr>
          <w:p w14:paraId="35623421" w14:textId="77777777" w:rsidR="00FF2FD0" w:rsidRPr="00860C70" w:rsidRDefault="00214B7E" w:rsidP="00860C70">
            <w:pPr>
              <w:spacing w:before="60" w:after="60"/>
              <w:jc w:val="center"/>
            </w:pPr>
            <w:r>
              <w:t xml:space="preserve"> </w:t>
            </w:r>
          </w:p>
        </w:tc>
      </w:tr>
      <w:tr w:rsidR="00105FD6" w14:paraId="1C791615" w14:textId="77777777" w:rsidTr="00105FD6">
        <w:trPr>
          <w:jc w:val="center"/>
        </w:trPr>
        <w:tc>
          <w:tcPr>
            <w:tcW w:w="1350" w:type="dxa"/>
          </w:tcPr>
          <w:p w14:paraId="49FF584D" w14:textId="77777777" w:rsidR="00FF2FD0" w:rsidRPr="00860C70" w:rsidRDefault="00A460A4" w:rsidP="00860C70">
            <w:pPr>
              <w:spacing w:before="60" w:after="60"/>
            </w:pPr>
            <w:r w:rsidRPr="00860C70">
              <w:t>February</w:t>
            </w:r>
          </w:p>
        </w:tc>
        <w:tc>
          <w:tcPr>
            <w:tcW w:w="2335" w:type="dxa"/>
          </w:tcPr>
          <w:p w14:paraId="63EB60AE" w14:textId="77777777" w:rsidR="00FF2FD0" w:rsidRPr="00860C70" w:rsidRDefault="00FF2FD0" w:rsidP="00860C70">
            <w:pPr>
              <w:spacing w:before="60" w:after="60"/>
              <w:jc w:val="center"/>
            </w:pPr>
            <w:r>
              <w:rPr>
                <w:sz w:val="20"/>
                <w:szCs w:val="20"/>
              </w:rPr>
              <w:t>$[  ]</w:t>
            </w:r>
          </w:p>
        </w:tc>
        <w:tc>
          <w:tcPr>
            <w:tcW w:w="905" w:type="dxa"/>
          </w:tcPr>
          <w:p w14:paraId="57E8E3D4" w14:textId="77777777" w:rsidR="00FF2FD0" w:rsidRPr="00860C70" w:rsidRDefault="00214B7E" w:rsidP="00860C70">
            <w:pPr>
              <w:spacing w:before="60" w:after="60"/>
              <w:jc w:val="center"/>
            </w:pPr>
            <w:r>
              <w:t xml:space="preserve"> </w:t>
            </w:r>
          </w:p>
        </w:tc>
      </w:tr>
      <w:tr w:rsidR="00105FD6" w14:paraId="5BBCC9AC" w14:textId="77777777" w:rsidTr="00105FD6">
        <w:trPr>
          <w:jc w:val="center"/>
        </w:trPr>
        <w:tc>
          <w:tcPr>
            <w:tcW w:w="1350" w:type="dxa"/>
          </w:tcPr>
          <w:p w14:paraId="6C50E3D7" w14:textId="77777777" w:rsidR="00FF2FD0" w:rsidRPr="00860C70" w:rsidRDefault="00A460A4" w:rsidP="00860C70">
            <w:pPr>
              <w:spacing w:before="60" w:after="60"/>
            </w:pPr>
            <w:r w:rsidRPr="00860C70">
              <w:t>March</w:t>
            </w:r>
          </w:p>
        </w:tc>
        <w:tc>
          <w:tcPr>
            <w:tcW w:w="2335" w:type="dxa"/>
          </w:tcPr>
          <w:p w14:paraId="7641A27E" w14:textId="77777777" w:rsidR="00FF2FD0" w:rsidRPr="00860C70" w:rsidRDefault="00FF2FD0" w:rsidP="00860C70">
            <w:pPr>
              <w:spacing w:before="60" w:after="60"/>
              <w:jc w:val="center"/>
            </w:pPr>
            <w:r>
              <w:rPr>
                <w:sz w:val="20"/>
                <w:szCs w:val="20"/>
              </w:rPr>
              <w:t>$[  ]</w:t>
            </w:r>
          </w:p>
        </w:tc>
        <w:tc>
          <w:tcPr>
            <w:tcW w:w="905" w:type="dxa"/>
          </w:tcPr>
          <w:p w14:paraId="4F03B17C" w14:textId="77777777" w:rsidR="00FF2FD0" w:rsidRPr="00860C70" w:rsidRDefault="00214B7E" w:rsidP="00860C70">
            <w:pPr>
              <w:spacing w:before="60" w:after="60"/>
              <w:jc w:val="center"/>
            </w:pPr>
            <w:r>
              <w:t xml:space="preserve"> </w:t>
            </w:r>
          </w:p>
        </w:tc>
      </w:tr>
      <w:tr w:rsidR="00105FD6" w14:paraId="34211AD5" w14:textId="77777777" w:rsidTr="00105FD6">
        <w:trPr>
          <w:jc w:val="center"/>
        </w:trPr>
        <w:tc>
          <w:tcPr>
            <w:tcW w:w="1350" w:type="dxa"/>
          </w:tcPr>
          <w:p w14:paraId="7491AD56" w14:textId="77777777" w:rsidR="00FF2FD0" w:rsidRPr="00860C70" w:rsidRDefault="00A460A4" w:rsidP="00860C70">
            <w:pPr>
              <w:spacing w:before="60" w:after="60"/>
            </w:pPr>
            <w:r w:rsidRPr="00860C70">
              <w:t>April</w:t>
            </w:r>
          </w:p>
        </w:tc>
        <w:tc>
          <w:tcPr>
            <w:tcW w:w="2335" w:type="dxa"/>
          </w:tcPr>
          <w:p w14:paraId="13B3C4FD" w14:textId="77777777" w:rsidR="00FF2FD0" w:rsidRDefault="00FF2FD0" w:rsidP="00EE68C5">
            <w:pPr>
              <w:spacing w:after="0"/>
              <w:jc w:val="center"/>
              <w:rPr>
                <w:sz w:val="20"/>
                <w:szCs w:val="20"/>
              </w:rPr>
            </w:pPr>
            <w:r>
              <w:rPr>
                <w:sz w:val="20"/>
                <w:szCs w:val="20"/>
              </w:rPr>
              <w:t>$[  ]</w:t>
            </w:r>
          </w:p>
          <w:p w14:paraId="7298E46A" w14:textId="77777777" w:rsidR="00FF2FD0" w:rsidRPr="00860C70" w:rsidRDefault="00FF2FD0" w:rsidP="00860C70">
            <w:pPr>
              <w:spacing w:before="60" w:after="60"/>
            </w:pPr>
          </w:p>
        </w:tc>
        <w:tc>
          <w:tcPr>
            <w:tcW w:w="905" w:type="dxa"/>
          </w:tcPr>
          <w:p w14:paraId="6E7FB3C9" w14:textId="77777777" w:rsidR="00FF2FD0" w:rsidRPr="00860C70" w:rsidRDefault="00214B7E" w:rsidP="00860C70">
            <w:pPr>
              <w:spacing w:before="60" w:after="60"/>
              <w:jc w:val="center"/>
            </w:pPr>
            <w:r>
              <w:t xml:space="preserve"> </w:t>
            </w:r>
          </w:p>
        </w:tc>
      </w:tr>
      <w:tr w:rsidR="00105FD6" w14:paraId="5537A217" w14:textId="77777777" w:rsidTr="00105FD6">
        <w:trPr>
          <w:jc w:val="center"/>
        </w:trPr>
        <w:tc>
          <w:tcPr>
            <w:tcW w:w="1350" w:type="dxa"/>
          </w:tcPr>
          <w:p w14:paraId="750F3E1C" w14:textId="77777777" w:rsidR="00FF2FD0" w:rsidRPr="00860C70" w:rsidRDefault="00A460A4" w:rsidP="00860C70">
            <w:pPr>
              <w:spacing w:before="60" w:after="60"/>
            </w:pPr>
            <w:r w:rsidRPr="00860C70">
              <w:t>May</w:t>
            </w:r>
          </w:p>
        </w:tc>
        <w:tc>
          <w:tcPr>
            <w:tcW w:w="2335" w:type="dxa"/>
          </w:tcPr>
          <w:p w14:paraId="64CEA51E" w14:textId="77777777" w:rsidR="00FF2FD0" w:rsidRPr="00860C70" w:rsidRDefault="00FF2FD0" w:rsidP="00860C70">
            <w:pPr>
              <w:spacing w:before="60" w:after="60"/>
              <w:jc w:val="center"/>
            </w:pPr>
            <w:r>
              <w:rPr>
                <w:sz w:val="20"/>
                <w:szCs w:val="20"/>
              </w:rPr>
              <w:t>$[  ]</w:t>
            </w:r>
          </w:p>
        </w:tc>
        <w:tc>
          <w:tcPr>
            <w:tcW w:w="905" w:type="dxa"/>
          </w:tcPr>
          <w:p w14:paraId="66A14DEE" w14:textId="77777777" w:rsidR="00FF2FD0" w:rsidRPr="00860C70" w:rsidRDefault="00214B7E" w:rsidP="00860C70">
            <w:pPr>
              <w:spacing w:before="60" w:after="60"/>
              <w:jc w:val="center"/>
            </w:pPr>
            <w:r>
              <w:t xml:space="preserve"> </w:t>
            </w:r>
          </w:p>
        </w:tc>
      </w:tr>
      <w:tr w:rsidR="00105FD6" w14:paraId="44A8A7BD" w14:textId="77777777" w:rsidTr="00105FD6">
        <w:trPr>
          <w:jc w:val="center"/>
        </w:trPr>
        <w:tc>
          <w:tcPr>
            <w:tcW w:w="1350" w:type="dxa"/>
          </w:tcPr>
          <w:p w14:paraId="52522525" w14:textId="77777777" w:rsidR="00FF2FD0" w:rsidRPr="00860C70" w:rsidRDefault="00A460A4" w:rsidP="00860C70">
            <w:pPr>
              <w:spacing w:before="60" w:after="60"/>
            </w:pPr>
            <w:r w:rsidRPr="00860C70">
              <w:t>June</w:t>
            </w:r>
          </w:p>
        </w:tc>
        <w:tc>
          <w:tcPr>
            <w:tcW w:w="2335" w:type="dxa"/>
          </w:tcPr>
          <w:p w14:paraId="3467DFA6" w14:textId="77777777" w:rsidR="00FF2FD0" w:rsidRPr="00860C70" w:rsidRDefault="00FF2FD0" w:rsidP="00860C70">
            <w:pPr>
              <w:spacing w:before="60" w:after="60"/>
              <w:jc w:val="center"/>
            </w:pPr>
            <w:r>
              <w:rPr>
                <w:sz w:val="20"/>
                <w:szCs w:val="20"/>
              </w:rPr>
              <w:t>$[  ]</w:t>
            </w:r>
          </w:p>
        </w:tc>
        <w:tc>
          <w:tcPr>
            <w:tcW w:w="905" w:type="dxa"/>
          </w:tcPr>
          <w:p w14:paraId="0FFBA9AA" w14:textId="77777777" w:rsidR="00FF2FD0" w:rsidRPr="00860C70" w:rsidRDefault="00214B7E" w:rsidP="00860C70">
            <w:pPr>
              <w:spacing w:before="60" w:after="60"/>
              <w:jc w:val="center"/>
            </w:pPr>
            <w:r>
              <w:rPr>
                <w:sz w:val="20"/>
                <w:szCs w:val="20"/>
              </w:rPr>
              <w:t xml:space="preserve"> </w:t>
            </w:r>
          </w:p>
        </w:tc>
      </w:tr>
      <w:tr w:rsidR="00105FD6" w14:paraId="749B4895" w14:textId="77777777" w:rsidTr="00105FD6">
        <w:trPr>
          <w:trHeight w:val="233"/>
          <w:jc w:val="center"/>
        </w:trPr>
        <w:tc>
          <w:tcPr>
            <w:tcW w:w="1350" w:type="dxa"/>
          </w:tcPr>
          <w:p w14:paraId="1537D45B" w14:textId="77777777" w:rsidR="00FF2FD0" w:rsidRPr="00860C70" w:rsidRDefault="00A460A4" w:rsidP="00860C70">
            <w:pPr>
              <w:spacing w:before="60" w:after="60"/>
            </w:pPr>
            <w:r w:rsidRPr="00860C70">
              <w:t>July</w:t>
            </w:r>
          </w:p>
        </w:tc>
        <w:tc>
          <w:tcPr>
            <w:tcW w:w="2335" w:type="dxa"/>
          </w:tcPr>
          <w:p w14:paraId="19DA609B" w14:textId="77777777" w:rsidR="00FF2FD0" w:rsidRPr="00860C70" w:rsidRDefault="00FF2FD0" w:rsidP="00860C70">
            <w:pPr>
              <w:spacing w:before="60" w:after="60"/>
              <w:jc w:val="center"/>
            </w:pPr>
            <w:r>
              <w:rPr>
                <w:sz w:val="20"/>
                <w:szCs w:val="20"/>
              </w:rPr>
              <w:t>$[  ]</w:t>
            </w:r>
          </w:p>
        </w:tc>
        <w:tc>
          <w:tcPr>
            <w:tcW w:w="905" w:type="dxa"/>
          </w:tcPr>
          <w:p w14:paraId="69B8E0F7" w14:textId="77777777" w:rsidR="00FF2FD0" w:rsidRPr="00860C70" w:rsidRDefault="00214B7E" w:rsidP="00860C70">
            <w:pPr>
              <w:spacing w:before="60" w:after="60"/>
              <w:jc w:val="center"/>
            </w:pPr>
            <w:r>
              <w:rPr>
                <w:sz w:val="20"/>
                <w:szCs w:val="20"/>
              </w:rPr>
              <w:t xml:space="preserve"> </w:t>
            </w:r>
          </w:p>
        </w:tc>
      </w:tr>
      <w:tr w:rsidR="00105FD6" w14:paraId="30B96607" w14:textId="77777777" w:rsidTr="00105FD6">
        <w:trPr>
          <w:jc w:val="center"/>
        </w:trPr>
        <w:tc>
          <w:tcPr>
            <w:tcW w:w="1350" w:type="dxa"/>
          </w:tcPr>
          <w:p w14:paraId="043C68B4" w14:textId="77777777" w:rsidR="00FF2FD0" w:rsidRPr="00860C70" w:rsidRDefault="00A460A4" w:rsidP="00860C70">
            <w:pPr>
              <w:spacing w:before="60" w:after="60"/>
            </w:pPr>
            <w:r w:rsidRPr="00860C70">
              <w:t>August</w:t>
            </w:r>
          </w:p>
        </w:tc>
        <w:tc>
          <w:tcPr>
            <w:tcW w:w="2335" w:type="dxa"/>
          </w:tcPr>
          <w:p w14:paraId="1C897C83" w14:textId="77777777" w:rsidR="00FF2FD0" w:rsidRPr="00860C70" w:rsidRDefault="00FF2FD0" w:rsidP="00860C70">
            <w:pPr>
              <w:spacing w:before="60" w:after="60"/>
              <w:jc w:val="center"/>
            </w:pPr>
            <w:r>
              <w:rPr>
                <w:sz w:val="20"/>
                <w:szCs w:val="20"/>
              </w:rPr>
              <w:t>$[  ]</w:t>
            </w:r>
          </w:p>
        </w:tc>
        <w:tc>
          <w:tcPr>
            <w:tcW w:w="905" w:type="dxa"/>
          </w:tcPr>
          <w:p w14:paraId="617A6D21" w14:textId="77777777" w:rsidR="00FF2FD0" w:rsidRPr="00860C70" w:rsidRDefault="00214B7E" w:rsidP="00860C70">
            <w:pPr>
              <w:spacing w:before="60" w:after="60"/>
              <w:jc w:val="center"/>
            </w:pPr>
            <w:r>
              <w:t xml:space="preserve"> </w:t>
            </w:r>
          </w:p>
        </w:tc>
      </w:tr>
      <w:tr w:rsidR="00105FD6" w14:paraId="4DCE61AE" w14:textId="77777777" w:rsidTr="00105FD6">
        <w:trPr>
          <w:jc w:val="center"/>
        </w:trPr>
        <w:tc>
          <w:tcPr>
            <w:tcW w:w="1350" w:type="dxa"/>
          </w:tcPr>
          <w:p w14:paraId="538BE89E" w14:textId="77777777" w:rsidR="00FF2FD0" w:rsidRPr="00860C70" w:rsidRDefault="00A460A4" w:rsidP="00860C70">
            <w:pPr>
              <w:spacing w:before="60" w:after="60"/>
            </w:pPr>
            <w:r w:rsidRPr="00860C70">
              <w:t>September</w:t>
            </w:r>
          </w:p>
        </w:tc>
        <w:tc>
          <w:tcPr>
            <w:tcW w:w="2335" w:type="dxa"/>
          </w:tcPr>
          <w:p w14:paraId="3967D994" w14:textId="77777777" w:rsidR="00FF2FD0" w:rsidRPr="00860C70" w:rsidRDefault="00FF2FD0" w:rsidP="00860C70">
            <w:pPr>
              <w:spacing w:before="60" w:after="60"/>
              <w:jc w:val="center"/>
            </w:pPr>
            <w:r>
              <w:rPr>
                <w:sz w:val="20"/>
                <w:szCs w:val="20"/>
              </w:rPr>
              <w:t>$[  ]</w:t>
            </w:r>
          </w:p>
        </w:tc>
        <w:tc>
          <w:tcPr>
            <w:tcW w:w="905" w:type="dxa"/>
          </w:tcPr>
          <w:p w14:paraId="6012D6FC" w14:textId="77777777" w:rsidR="00FF2FD0" w:rsidRPr="00860C70" w:rsidRDefault="00214B7E" w:rsidP="00860C70">
            <w:pPr>
              <w:spacing w:before="60" w:after="60"/>
              <w:jc w:val="center"/>
            </w:pPr>
            <w:r>
              <w:t xml:space="preserve"> </w:t>
            </w:r>
          </w:p>
        </w:tc>
      </w:tr>
      <w:tr w:rsidR="00105FD6" w14:paraId="3F387605" w14:textId="77777777" w:rsidTr="00105FD6">
        <w:trPr>
          <w:jc w:val="center"/>
        </w:trPr>
        <w:tc>
          <w:tcPr>
            <w:tcW w:w="1350" w:type="dxa"/>
          </w:tcPr>
          <w:p w14:paraId="01862BC7" w14:textId="77777777" w:rsidR="00FF2FD0" w:rsidRPr="00860C70" w:rsidRDefault="00A460A4" w:rsidP="00860C70">
            <w:pPr>
              <w:spacing w:before="60" w:after="60"/>
            </w:pPr>
            <w:r w:rsidRPr="00860C70">
              <w:t>October</w:t>
            </w:r>
          </w:p>
        </w:tc>
        <w:tc>
          <w:tcPr>
            <w:tcW w:w="2335" w:type="dxa"/>
          </w:tcPr>
          <w:p w14:paraId="134A236C" w14:textId="77777777" w:rsidR="00FF2FD0" w:rsidRPr="00860C70" w:rsidRDefault="00FF2FD0" w:rsidP="00860C70">
            <w:pPr>
              <w:spacing w:before="60" w:after="60"/>
              <w:jc w:val="center"/>
            </w:pPr>
            <w:r>
              <w:rPr>
                <w:sz w:val="20"/>
                <w:szCs w:val="20"/>
              </w:rPr>
              <w:t>$[  ]</w:t>
            </w:r>
          </w:p>
        </w:tc>
        <w:tc>
          <w:tcPr>
            <w:tcW w:w="905" w:type="dxa"/>
          </w:tcPr>
          <w:p w14:paraId="1E3DAD92" w14:textId="77777777" w:rsidR="00FF2FD0" w:rsidRPr="00860C70" w:rsidRDefault="00214B7E" w:rsidP="00860C70">
            <w:pPr>
              <w:spacing w:before="60" w:after="60"/>
              <w:jc w:val="center"/>
            </w:pPr>
            <w:r>
              <w:t xml:space="preserve"> </w:t>
            </w:r>
          </w:p>
        </w:tc>
      </w:tr>
      <w:tr w:rsidR="00105FD6" w14:paraId="7D27DAA3" w14:textId="77777777" w:rsidTr="00105FD6">
        <w:trPr>
          <w:trHeight w:val="70"/>
          <w:jc w:val="center"/>
        </w:trPr>
        <w:tc>
          <w:tcPr>
            <w:tcW w:w="1350" w:type="dxa"/>
          </w:tcPr>
          <w:p w14:paraId="741473F2" w14:textId="77777777" w:rsidR="00FF2FD0" w:rsidRPr="00860C70" w:rsidRDefault="00A460A4" w:rsidP="00860C70">
            <w:pPr>
              <w:spacing w:before="60" w:after="60"/>
            </w:pPr>
            <w:r w:rsidRPr="00860C70">
              <w:t>November</w:t>
            </w:r>
          </w:p>
        </w:tc>
        <w:tc>
          <w:tcPr>
            <w:tcW w:w="2335" w:type="dxa"/>
          </w:tcPr>
          <w:p w14:paraId="4FB0F011" w14:textId="77777777" w:rsidR="00FF2FD0" w:rsidRPr="00860C70" w:rsidRDefault="00FF2FD0" w:rsidP="00860C70">
            <w:pPr>
              <w:spacing w:before="60" w:after="60"/>
              <w:jc w:val="center"/>
            </w:pPr>
            <w:r>
              <w:rPr>
                <w:sz w:val="20"/>
                <w:szCs w:val="20"/>
              </w:rPr>
              <w:t>$[  ]</w:t>
            </w:r>
          </w:p>
        </w:tc>
        <w:tc>
          <w:tcPr>
            <w:tcW w:w="905" w:type="dxa"/>
          </w:tcPr>
          <w:p w14:paraId="51F69E68" w14:textId="77777777" w:rsidR="00FF2FD0" w:rsidRPr="00860C70" w:rsidRDefault="00214B7E" w:rsidP="00860C70">
            <w:pPr>
              <w:spacing w:before="60" w:after="60"/>
              <w:jc w:val="center"/>
            </w:pPr>
            <w:r>
              <w:t xml:space="preserve"> </w:t>
            </w:r>
          </w:p>
        </w:tc>
      </w:tr>
      <w:tr w:rsidR="00105FD6" w14:paraId="6A8E55FD" w14:textId="77777777" w:rsidTr="00105FD6">
        <w:trPr>
          <w:jc w:val="center"/>
        </w:trPr>
        <w:tc>
          <w:tcPr>
            <w:tcW w:w="1350" w:type="dxa"/>
          </w:tcPr>
          <w:p w14:paraId="7CFB9DC4" w14:textId="77777777" w:rsidR="00FF2FD0" w:rsidRPr="00860C70" w:rsidRDefault="00A460A4" w:rsidP="00860C70">
            <w:pPr>
              <w:spacing w:before="60" w:after="60"/>
            </w:pPr>
            <w:r w:rsidRPr="00860C70">
              <w:t>December</w:t>
            </w:r>
          </w:p>
        </w:tc>
        <w:tc>
          <w:tcPr>
            <w:tcW w:w="2335" w:type="dxa"/>
          </w:tcPr>
          <w:p w14:paraId="5BE06076" w14:textId="77777777" w:rsidR="00FF2FD0" w:rsidRPr="00860C70" w:rsidRDefault="00FF2FD0" w:rsidP="00860C70">
            <w:pPr>
              <w:spacing w:before="60" w:after="60"/>
              <w:jc w:val="center"/>
            </w:pPr>
            <w:r>
              <w:rPr>
                <w:sz w:val="20"/>
                <w:szCs w:val="20"/>
              </w:rPr>
              <w:t>$[  ]</w:t>
            </w:r>
          </w:p>
        </w:tc>
        <w:tc>
          <w:tcPr>
            <w:tcW w:w="905" w:type="dxa"/>
          </w:tcPr>
          <w:p w14:paraId="49E17D3C" w14:textId="77777777" w:rsidR="00FF2FD0" w:rsidRPr="00860C70" w:rsidRDefault="00214B7E" w:rsidP="00860C70">
            <w:pPr>
              <w:spacing w:before="60" w:after="60"/>
              <w:jc w:val="center"/>
            </w:pPr>
            <w:r>
              <w:t xml:space="preserve"> </w:t>
            </w:r>
          </w:p>
        </w:tc>
      </w:tr>
    </w:tbl>
    <w:p w14:paraId="7185BA07" w14:textId="77777777" w:rsidR="00663B03" w:rsidRDefault="00663B03" w:rsidP="00663B03">
      <w:pPr>
        <w:pBdr>
          <w:top w:val="nil"/>
          <w:left w:val="nil"/>
          <w:bottom w:val="nil"/>
          <w:right w:val="nil"/>
          <w:between w:val="nil"/>
        </w:pBdr>
        <w:ind w:firstLine="720"/>
        <w:rPr>
          <w:b/>
          <w:color w:val="000000"/>
        </w:rPr>
      </w:pPr>
      <w:r>
        <w:rPr>
          <w:b/>
          <w:color w:val="000000"/>
        </w:rPr>
        <w:t>Energy Efficiency Projects</w:t>
      </w:r>
    </w:p>
    <w:p w14:paraId="323E86B2" w14:textId="77777777" w:rsidR="00663B03" w:rsidRDefault="00663B03" w:rsidP="00791CB6">
      <w:pPr>
        <w:pBdr>
          <w:top w:val="nil"/>
          <w:left w:val="nil"/>
          <w:bottom w:val="nil"/>
          <w:right w:val="nil"/>
          <w:between w:val="nil"/>
        </w:pBdr>
        <w:ind w:firstLine="720"/>
        <w:rPr>
          <w:color w:val="000000"/>
        </w:rPr>
      </w:pPr>
      <w:r w:rsidRPr="00F74390">
        <w:rPr>
          <w:b/>
          <w:color w:val="000000"/>
        </w:rPr>
        <w:t xml:space="preserve">Contract </w:t>
      </w:r>
      <w:r>
        <w:rPr>
          <w:b/>
          <w:color w:val="000000"/>
        </w:rPr>
        <w:t>Fixed</w:t>
      </w:r>
      <w:r w:rsidRPr="00F74390">
        <w:rPr>
          <w:b/>
          <w:color w:val="000000"/>
        </w:rPr>
        <w:t xml:space="preserve"> Price</w:t>
      </w:r>
      <w:r w:rsidRPr="00F74390">
        <w:rPr>
          <w:color w:val="000000"/>
        </w:rPr>
        <w:t xml:space="preserve"> = the applicable </w:t>
      </w:r>
      <w:r>
        <w:rPr>
          <w:color w:val="000000"/>
        </w:rPr>
        <w:t xml:space="preserve">price for </w:t>
      </w:r>
      <w:proofErr w:type="gramStart"/>
      <w:r>
        <w:rPr>
          <w:color w:val="000000"/>
        </w:rPr>
        <w:t xml:space="preserve">capacity </w:t>
      </w:r>
      <w:r w:rsidRPr="00F74390">
        <w:rPr>
          <w:color w:val="000000"/>
        </w:rPr>
        <w:t xml:space="preserve"> for</w:t>
      </w:r>
      <w:proofErr w:type="gramEnd"/>
      <w:r w:rsidRPr="00F74390">
        <w:rPr>
          <w:color w:val="000000"/>
        </w:rPr>
        <w:t xml:space="preserve"> each Delivery </w:t>
      </w:r>
      <w:r>
        <w:rPr>
          <w:color w:val="000000"/>
        </w:rPr>
        <w:t>Year</w:t>
      </w:r>
      <w:r w:rsidRPr="00F74390">
        <w:rPr>
          <w:color w:val="000000"/>
        </w:rPr>
        <w:t xml:space="preserve"> </w:t>
      </w:r>
      <w:r>
        <w:rPr>
          <w:color w:val="000000"/>
        </w:rPr>
        <w:t xml:space="preserve">is </w:t>
      </w:r>
      <w:r w:rsidRPr="00F74390">
        <w:rPr>
          <w:color w:val="000000"/>
        </w:rPr>
        <w:t xml:space="preserve">set forth in the table below </w:t>
      </w:r>
      <w:r>
        <w:rPr>
          <w:color w:val="000000"/>
        </w:rPr>
        <w:t>:</w:t>
      </w:r>
    </w:p>
    <w:tbl>
      <w:tblPr>
        <w:tblW w:w="4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335"/>
        <w:gridCol w:w="905"/>
      </w:tblGrid>
      <w:tr w:rsidR="00663B03" w:rsidRPr="00860C70" w14:paraId="5DEE4D21" w14:textId="77777777" w:rsidTr="008A0C5A">
        <w:trPr>
          <w:jc w:val="center"/>
        </w:trPr>
        <w:tc>
          <w:tcPr>
            <w:tcW w:w="1350" w:type="dxa"/>
          </w:tcPr>
          <w:p w14:paraId="23C220B9" w14:textId="77777777" w:rsidR="00663B03" w:rsidRPr="00860C70" w:rsidRDefault="00663B03" w:rsidP="008A0C5A">
            <w:pPr>
              <w:spacing w:before="60" w:after="60"/>
              <w:jc w:val="center"/>
              <w:rPr>
                <w:b/>
                <w:u w:val="single"/>
              </w:rPr>
            </w:pPr>
            <w:r>
              <w:rPr>
                <w:b/>
                <w:u w:val="single"/>
              </w:rPr>
              <w:t>Yearly Price</w:t>
            </w:r>
          </w:p>
        </w:tc>
        <w:tc>
          <w:tcPr>
            <w:tcW w:w="2335" w:type="dxa"/>
          </w:tcPr>
          <w:p w14:paraId="696E2CAD" w14:textId="77777777" w:rsidR="00663B03" w:rsidRPr="00860C70" w:rsidRDefault="00663B03" w:rsidP="008A0C5A">
            <w:pPr>
              <w:spacing w:before="60" w:after="60"/>
              <w:jc w:val="center"/>
              <w:rPr>
                <w:b/>
                <w:u w:val="single"/>
              </w:rPr>
            </w:pPr>
            <w:r w:rsidRPr="00860C70">
              <w:rPr>
                <w:b/>
                <w:u w:val="single"/>
              </w:rPr>
              <w:t>Contract Fixed Price</w:t>
            </w:r>
          </w:p>
          <w:p w14:paraId="42B4D006" w14:textId="77777777" w:rsidR="00663B03" w:rsidRPr="00860C70" w:rsidRDefault="00663B03" w:rsidP="008A0C5A">
            <w:pPr>
              <w:spacing w:before="60" w:after="60"/>
              <w:jc w:val="center"/>
              <w:rPr>
                <w:b/>
                <w:u w:val="single"/>
              </w:rPr>
            </w:pPr>
            <w:r w:rsidRPr="00860C70">
              <w:rPr>
                <w:b/>
                <w:u w:val="single"/>
              </w:rPr>
              <w:t>($/MW-</w:t>
            </w:r>
            <w:r>
              <w:rPr>
                <w:b/>
                <w:u w:val="single"/>
              </w:rPr>
              <w:t>year</w:t>
            </w:r>
            <w:r w:rsidRPr="00860C70">
              <w:rPr>
                <w:b/>
                <w:u w:val="single"/>
              </w:rPr>
              <w:t>)</w:t>
            </w:r>
          </w:p>
        </w:tc>
        <w:tc>
          <w:tcPr>
            <w:tcW w:w="905" w:type="dxa"/>
          </w:tcPr>
          <w:p w14:paraId="2D9D5497" w14:textId="77777777" w:rsidR="00663B03" w:rsidRPr="00860C70" w:rsidRDefault="00663B03" w:rsidP="008A0C5A">
            <w:pPr>
              <w:spacing w:before="60" w:after="60"/>
              <w:jc w:val="center"/>
              <w:rPr>
                <w:b/>
                <w:u w:val="single"/>
              </w:rPr>
            </w:pPr>
            <w:r w:rsidRPr="00860C70">
              <w:rPr>
                <w:b/>
                <w:u w:val="single"/>
              </w:rPr>
              <w:t>MW</w:t>
            </w:r>
          </w:p>
          <w:p w14:paraId="07C2F99A" w14:textId="77777777" w:rsidR="00663B03" w:rsidRPr="00860C70" w:rsidRDefault="00663B03" w:rsidP="008A0C5A">
            <w:pPr>
              <w:spacing w:before="60" w:after="60"/>
              <w:jc w:val="center"/>
              <w:rPr>
                <w:b/>
                <w:u w:val="single"/>
              </w:rPr>
            </w:pPr>
          </w:p>
        </w:tc>
      </w:tr>
      <w:tr w:rsidR="00663B03" w:rsidRPr="00860C70" w14:paraId="53BEB228" w14:textId="77777777" w:rsidTr="008A0C5A">
        <w:trPr>
          <w:jc w:val="center"/>
        </w:trPr>
        <w:tc>
          <w:tcPr>
            <w:tcW w:w="1350" w:type="dxa"/>
          </w:tcPr>
          <w:p w14:paraId="1A11D012" w14:textId="77777777" w:rsidR="00663B03" w:rsidRPr="00860C70" w:rsidRDefault="00663B03" w:rsidP="008A0C5A">
            <w:pPr>
              <w:spacing w:before="60" w:after="60"/>
            </w:pPr>
          </w:p>
        </w:tc>
        <w:tc>
          <w:tcPr>
            <w:tcW w:w="2335" w:type="dxa"/>
          </w:tcPr>
          <w:p w14:paraId="3867F74A" w14:textId="77777777" w:rsidR="00663B03" w:rsidRPr="00860C70" w:rsidRDefault="00663B03" w:rsidP="008A0C5A">
            <w:pPr>
              <w:spacing w:before="60" w:after="60"/>
              <w:jc w:val="center"/>
            </w:pPr>
            <w:r>
              <w:rPr>
                <w:sz w:val="20"/>
                <w:szCs w:val="20"/>
              </w:rPr>
              <w:t>$[  ]</w:t>
            </w:r>
          </w:p>
        </w:tc>
        <w:tc>
          <w:tcPr>
            <w:tcW w:w="905" w:type="dxa"/>
          </w:tcPr>
          <w:p w14:paraId="0786A6EE" w14:textId="77777777" w:rsidR="00663B03" w:rsidRPr="00860C70" w:rsidRDefault="00663B03" w:rsidP="008A0C5A">
            <w:pPr>
              <w:spacing w:before="60" w:after="60"/>
              <w:jc w:val="center"/>
            </w:pPr>
            <w:r>
              <w:t xml:space="preserve"> </w:t>
            </w:r>
          </w:p>
        </w:tc>
      </w:tr>
    </w:tbl>
    <w:p w14:paraId="55C57D20" w14:textId="77777777" w:rsidR="00FF2FD0" w:rsidRPr="00860C70" w:rsidRDefault="00FF2FD0" w:rsidP="00860C70"/>
    <w:p w14:paraId="145E113D" w14:textId="77777777" w:rsidR="00272828" w:rsidRDefault="00272828" w:rsidP="00272828">
      <w:pPr>
        <w:spacing w:after="0"/>
        <w:jc w:val="both"/>
        <w:rPr>
          <w:rFonts w:eastAsia="Times New Roman"/>
          <w:b/>
        </w:rPr>
        <w:sectPr w:rsidR="00272828" w:rsidSect="0070095F">
          <w:headerReference w:type="default" r:id="rId30"/>
          <w:footerReference w:type="default" r:id="rId31"/>
          <w:pgSz w:w="12240" w:h="15840"/>
          <w:pgMar w:top="1440" w:right="1440" w:bottom="1440" w:left="1440" w:header="432" w:footer="432" w:gutter="0"/>
          <w:pgNumType w:start="1"/>
          <w:cols w:space="720"/>
          <w:docGrid w:linePitch="360"/>
        </w:sectPr>
      </w:pPr>
    </w:p>
    <w:p w14:paraId="77C8181D" w14:textId="77777777" w:rsidR="00EE68C5" w:rsidRDefault="00A460A4" w:rsidP="00860C70">
      <w:pPr>
        <w:jc w:val="center"/>
        <w:rPr>
          <w:b/>
        </w:rPr>
      </w:pPr>
      <w:r w:rsidRPr="00A006D0">
        <w:rPr>
          <w:b/>
        </w:rPr>
        <w:t>APPENDIX</w:t>
      </w:r>
      <w:r>
        <w:rPr>
          <w:b/>
        </w:rPr>
        <w:t xml:space="preserve"> V</w:t>
      </w:r>
    </w:p>
    <w:p w14:paraId="52521143" w14:textId="77777777" w:rsidR="0070095F" w:rsidRPr="00543C89" w:rsidRDefault="00A460A4" w:rsidP="0070095F">
      <w:pPr>
        <w:jc w:val="center"/>
        <w:rPr>
          <w:b/>
        </w:rPr>
      </w:pPr>
      <w:r w:rsidRPr="00543C89">
        <w:rPr>
          <w:b/>
        </w:rPr>
        <w:t>INITIAL DELIVERY DATE CONFIRMATION LETTER</w:t>
      </w:r>
    </w:p>
    <w:p w14:paraId="316D1394" w14:textId="77777777" w:rsidR="0070095F" w:rsidRDefault="0070095F" w:rsidP="0070095F"/>
    <w:p w14:paraId="4094DF3F" w14:textId="77777777" w:rsidR="0070095F" w:rsidRDefault="00A460A4" w:rsidP="0070095F">
      <w:r>
        <w:t xml:space="preserve">In accordance with the terms of that certain </w:t>
      </w:r>
      <w:r w:rsidRPr="009C7955">
        <w:t>Distribution Serv</w:t>
      </w:r>
      <w:r w:rsidRPr="002D151C">
        <w:t xml:space="preserve">ices Agreement, dated </w:t>
      </w:r>
      <w:r w:rsidRPr="002D151C">
        <w:rPr>
          <w:highlight w:val="yellow"/>
        </w:rPr>
        <w:t>_______</w:t>
      </w:r>
      <w:r w:rsidRPr="002D151C">
        <w:t xml:space="preserve"> (“Agreement”) by and between ___________(“Buyer”) and </w:t>
      </w:r>
      <w:r w:rsidR="00DE0249" w:rsidRPr="002D151C">
        <w:rPr>
          <w:highlight w:val="yellow"/>
        </w:rPr>
        <w:t>________________</w:t>
      </w:r>
      <w:r>
        <w:t xml:space="preserve"> (“Seller”), and </w:t>
      </w:r>
      <w:r w:rsidRPr="00037B42">
        <w:t>Section 2.2</w:t>
      </w:r>
      <w:r w:rsidRPr="009C7955">
        <w:t>(b)(ii)</w:t>
      </w:r>
      <w:r>
        <w:t xml:space="preserve"> of that Agreement, this letter (“Initial Delivery Date Confirmation Letter”) serves to document the Parties’ further agreement that the </w:t>
      </w:r>
      <w:r w:rsidRPr="009C7955">
        <w:t xml:space="preserve">Delivery </w:t>
      </w:r>
      <w:r>
        <w:t xml:space="preserve">Conditions to the </w:t>
      </w:r>
      <w:r w:rsidR="000B2A7F">
        <w:t>IDD</w:t>
      </w:r>
      <w:r>
        <w:t xml:space="preserve"> have been satisfied or waived in writing by Buyer.  All capitalized terms not defined herein shall have the meaning set forth in the Agreement.</w:t>
      </w:r>
    </w:p>
    <w:p w14:paraId="2A453C7E" w14:textId="77777777" w:rsidR="0070095F" w:rsidRDefault="00A460A4" w:rsidP="0070095F">
      <w:r>
        <w:t>Additionally, Seller provides the following FERC Tariff information, if applicable, for reference purposes only:</w:t>
      </w:r>
    </w:p>
    <w:p w14:paraId="3D2E87FD" w14:textId="77777777" w:rsidR="0070095F" w:rsidRDefault="00A460A4" w:rsidP="0070095F">
      <w:r>
        <w:t>Tariff:                          Dated:                                   Docket Number:</w:t>
      </w:r>
    </w:p>
    <w:p w14:paraId="3D23C310" w14:textId="77777777" w:rsidR="0070095F" w:rsidRDefault="0070095F" w:rsidP="0070095F"/>
    <w:p w14:paraId="1FFF0199" w14:textId="77777777" w:rsidR="0070095F" w:rsidRDefault="00A460A4" w:rsidP="0070095F">
      <w:r>
        <w:t>IN WITNESS WHEREOF, each Party has caused this Initial Delivery Date Confirmation Letter to be duly executed by its Authorized Representative as of the date of last signature provided below:</w:t>
      </w:r>
    </w:p>
    <w:p w14:paraId="14ED1AAF" w14:textId="77777777" w:rsidR="00272828" w:rsidRDefault="00272828" w:rsidP="0070095F"/>
    <w:tbl>
      <w:tblPr>
        <w:tblW w:w="8928" w:type="dxa"/>
        <w:tblLayout w:type="fixed"/>
        <w:tblLook w:val="00A0" w:firstRow="1" w:lastRow="0" w:firstColumn="1" w:lastColumn="0" w:noHBand="0" w:noVBand="0"/>
      </w:tblPr>
      <w:tblGrid>
        <w:gridCol w:w="1278"/>
        <w:gridCol w:w="3330"/>
        <w:gridCol w:w="1170"/>
        <w:gridCol w:w="3150"/>
      </w:tblGrid>
      <w:tr w:rsidR="002F6A50" w14:paraId="6B869759" w14:textId="77777777" w:rsidTr="00272828">
        <w:trPr>
          <w:trHeight w:val="576"/>
        </w:trPr>
        <w:tc>
          <w:tcPr>
            <w:tcW w:w="4608" w:type="dxa"/>
            <w:gridSpan w:val="2"/>
            <w:vAlign w:val="bottom"/>
          </w:tcPr>
          <w:p w14:paraId="672565B7" w14:textId="77777777" w:rsidR="0070095F" w:rsidRPr="007B565A" w:rsidRDefault="00DE0249" w:rsidP="00C422C2">
            <w:pPr>
              <w:spacing w:after="0"/>
              <w:rPr>
                <w:b/>
              </w:rPr>
            </w:pPr>
            <w:r w:rsidRPr="00C422C2">
              <w:rPr>
                <w:b/>
                <w:i/>
              </w:rPr>
              <w:t>[INSERT SELLER’S NAME HERE]</w:t>
            </w:r>
          </w:p>
        </w:tc>
        <w:tc>
          <w:tcPr>
            <w:tcW w:w="4320" w:type="dxa"/>
            <w:gridSpan w:val="2"/>
            <w:vAlign w:val="bottom"/>
          </w:tcPr>
          <w:p w14:paraId="20BC1BE3" w14:textId="77777777" w:rsidR="0070095F" w:rsidRPr="007B565A" w:rsidRDefault="00A460A4" w:rsidP="0070095F">
            <w:pPr>
              <w:spacing w:after="0"/>
              <w:rPr>
                <w:b/>
              </w:rPr>
            </w:pPr>
            <w:r w:rsidRPr="007B565A">
              <w:rPr>
                <w:rFonts w:ascii="Times New Roman Bold" w:hAnsi="Times New Roman Bold"/>
                <w:b/>
              </w:rPr>
              <w:t>PACIFIC GAS AND ELECTRIC COMPANY</w:t>
            </w:r>
          </w:p>
        </w:tc>
      </w:tr>
      <w:tr w:rsidR="002F6A50" w14:paraId="0F956AD6" w14:textId="77777777" w:rsidTr="00874D0D">
        <w:trPr>
          <w:trHeight w:val="720"/>
        </w:trPr>
        <w:tc>
          <w:tcPr>
            <w:tcW w:w="1278" w:type="dxa"/>
            <w:vAlign w:val="bottom"/>
          </w:tcPr>
          <w:p w14:paraId="256920E7" w14:textId="77777777" w:rsidR="0070095F" w:rsidRPr="007423B4" w:rsidRDefault="00A460A4" w:rsidP="0070095F">
            <w:pPr>
              <w:spacing w:after="0"/>
              <w:jc w:val="right"/>
            </w:pPr>
            <w:r w:rsidRPr="007423B4">
              <w:t>Signature:</w:t>
            </w:r>
          </w:p>
        </w:tc>
        <w:tc>
          <w:tcPr>
            <w:tcW w:w="3330" w:type="dxa"/>
            <w:tcBorders>
              <w:bottom w:val="single" w:sz="4" w:space="0" w:color="auto"/>
            </w:tcBorders>
            <w:vAlign w:val="bottom"/>
          </w:tcPr>
          <w:p w14:paraId="4D20033A" w14:textId="77777777" w:rsidR="0070095F" w:rsidRPr="007423B4" w:rsidRDefault="0070095F" w:rsidP="0070095F">
            <w:pPr>
              <w:spacing w:after="0"/>
            </w:pPr>
          </w:p>
        </w:tc>
        <w:tc>
          <w:tcPr>
            <w:tcW w:w="1170" w:type="dxa"/>
            <w:vAlign w:val="bottom"/>
          </w:tcPr>
          <w:p w14:paraId="6028A295" w14:textId="77777777" w:rsidR="0070095F" w:rsidRPr="007423B4" w:rsidRDefault="00A460A4" w:rsidP="0070095F">
            <w:pPr>
              <w:spacing w:after="0"/>
              <w:jc w:val="right"/>
            </w:pPr>
            <w:r w:rsidRPr="007423B4">
              <w:t>Signature:</w:t>
            </w:r>
          </w:p>
        </w:tc>
        <w:tc>
          <w:tcPr>
            <w:tcW w:w="3150" w:type="dxa"/>
            <w:tcBorders>
              <w:bottom w:val="single" w:sz="4" w:space="0" w:color="auto"/>
            </w:tcBorders>
            <w:vAlign w:val="bottom"/>
          </w:tcPr>
          <w:p w14:paraId="11F21828" w14:textId="77777777" w:rsidR="0070095F" w:rsidRPr="007423B4" w:rsidRDefault="0070095F" w:rsidP="0070095F">
            <w:pPr>
              <w:spacing w:after="0"/>
            </w:pPr>
          </w:p>
        </w:tc>
      </w:tr>
      <w:tr w:rsidR="002F6A50" w14:paraId="304970FA" w14:textId="77777777" w:rsidTr="00874D0D">
        <w:trPr>
          <w:trHeight w:val="432"/>
        </w:trPr>
        <w:tc>
          <w:tcPr>
            <w:tcW w:w="1278" w:type="dxa"/>
            <w:vAlign w:val="bottom"/>
          </w:tcPr>
          <w:p w14:paraId="72303EF9" w14:textId="77777777" w:rsidR="0070095F" w:rsidRPr="007423B4" w:rsidRDefault="00A460A4" w:rsidP="0070095F">
            <w:pPr>
              <w:spacing w:after="0"/>
              <w:jc w:val="right"/>
            </w:pPr>
            <w:r w:rsidRPr="007423B4">
              <w:t>Name:</w:t>
            </w:r>
          </w:p>
        </w:tc>
        <w:tc>
          <w:tcPr>
            <w:tcW w:w="3330" w:type="dxa"/>
            <w:tcBorders>
              <w:top w:val="single" w:sz="4" w:space="0" w:color="auto"/>
              <w:bottom w:val="single" w:sz="4" w:space="0" w:color="auto"/>
            </w:tcBorders>
            <w:vAlign w:val="bottom"/>
          </w:tcPr>
          <w:p w14:paraId="3FECCF3E" w14:textId="77777777" w:rsidR="0070095F" w:rsidRPr="007423B4" w:rsidRDefault="0070095F" w:rsidP="0070095F">
            <w:pPr>
              <w:spacing w:after="0"/>
            </w:pPr>
          </w:p>
        </w:tc>
        <w:tc>
          <w:tcPr>
            <w:tcW w:w="1170" w:type="dxa"/>
            <w:vAlign w:val="bottom"/>
          </w:tcPr>
          <w:p w14:paraId="7AD74FDE" w14:textId="77777777" w:rsidR="0070095F" w:rsidRPr="007423B4" w:rsidRDefault="00A460A4" w:rsidP="0070095F">
            <w:pPr>
              <w:spacing w:after="0"/>
              <w:jc w:val="right"/>
            </w:pPr>
            <w:r w:rsidRPr="007423B4">
              <w:t>Name:</w:t>
            </w:r>
          </w:p>
        </w:tc>
        <w:tc>
          <w:tcPr>
            <w:tcW w:w="3150" w:type="dxa"/>
            <w:tcBorders>
              <w:top w:val="single" w:sz="4" w:space="0" w:color="auto"/>
              <w:bottom w:val="single" w:sz="4" w:space="0" w:color="auto"/>
            </w:tcBorders>
            <w:vAlign w:val="bottom"/>
          </w:tcPr>
          <w:p w14:paraId="311FE964" w14:textId="77777777" w:rsidR="0070095F" w:rsidRPr="007423B4" w:rsidRDefault="0070095F" w:rsidP="0070095F">
            <w:pPr>
              <w:spacing w:after="0"/>
            </w:pPr>
          </w:p>
        </w:tc>
      </w:tr>
      <w:tr w:rsidR="002F6A50" w14:paraId="33BD049D" w14:textId="77777777" w:rsidTr="00874D0D">
        <w:trPr>
          <w:trHeight w:val="432"/>
        </w:trPr>
        <w:tc>
          <w:tcPr>
            <w:tcW w:w="1278" w:type="dxa"/>
            <w:vAlign w:val="bottom"/>
          </w:tcPr>
          <w:p w14:paraId="0C8003E2" w14:textId="77777777" w:rsidR="0070095F" w:rsidRPr="007423B4" w:rsidRDefault="00A460A4" w:rsidP="0070095F">
            <w:pPr>
              <w:spacing w:after="0"/>
              <w:jc w:val="right"/>
            </w:pPr>
            <w:r w:rsidRPr="007423B4">
              <w:t>Title:</w:t>
            </w:r>
          </w:p>
        </w:tc>
        <w:tc>
          <w:tcPr>
            <w:tcW w:w="3330" w:type="dxa"/>
            <w:tcBorders>
              <w:top w:val="single" w:sz="4" w:space="0" w:color="auto"/>
              <w:bottom w:val="single" w:sz="4" w:space="0" w:color="auto"/>
            </w:tcBorders>
            <w:vAlign w:val="bottom"/>
          </w:tcPr>
          <w:p w14:paraId="2621BF82" w14:textId="77777777" w:rsidR="0070095F" w:rsidRPr="007423B4" w:rsidRDefault="0070095F" w:rsidP="0070095F">
            <w:pPr>
              <w:spacing w:after="0"/>
            </w:pPr>
          </w:p>
        </w:tc>
        <w:tc>
          <w:tcPr>
            <w:tcW w:w="1170" w:type="dxa"/>
            <w:vAlign w:val="bottom"/>
          </w:tcPr>
          <w:p w14:paraId="77BC9FDC" w14:textId="77777777" w:rsidR="0070095F" w:rsidRPr="007423B4" w:rsidRDefault="00A460A4" w:rsidP="0070095F">
            <w:pPr>
              <w:spacing w:after="0"/>
              <w:jc w:val="right"/>
            </w:pPr>
            <w:r w:rsidRPr="007423B4">
              <w:t>Title:</w:t>
            </w:r>
          </w:p>
        </w:tc>
        <w:tc>
          <w:tcPr>
            <w:tcW w:w="3150" w:type="dxa"/>
            <w:tcBorders>
              <w:top w:val="single" w:sz="4" w:space="0" w:color="auto"/>
              <w:bottom w:val="single" w:sz="4" w:space="0" w:color="auto"/>
            </w:tcBorders>
            <w:vAlign w:val="bottom"/>
          </w:tcPr>
          <w:p w14:paraId="1A4DBF9F" w14:textId="77777777" w:rsidR="0070095F" w:rsidRPr="007423B4" w:rsidRDefault="0070095F" w:rsidP="0070095F">
            <w:pPr>
              <w:spacing w:after="0"/>
            </w:pPr>
          </w:p>
        </w:tc>
      </w:tr>
      <w:tr w:rsidR="002F6A50" w14:paraId="2C9E0470" w14:textId="77777777" w:rsidTr="00874D0D">
        <w:trPr>
          <w:trHeight w:val="432"/>
        </w:trPr>
        <w:tc>
          <w:tcPr>
            <w:tcW w:w="1278" w:type="dxa"/>
            <w:vAlign w:val="bottom"/>
          </w:tcPr>
          <w:p w14:paraId="7566CA4E" w14:textId="77777777" w:rsidR="0070095F" w:rsidRPr="007423B4" w:rsidRDefault="00A460A4" w:rsidP="0070095F">
            <w:pPr>
              <w:spacing w:after="0"/>
              <w:jc w:val="right"/>
            </w:pPr>
            <w:r w:rsidRPr="007423B4">
              <w:t>Date:</w:t>
            </w:r>
          </w:p>
        </w:tc>
        <w:tc>
          <w:tcPr>
            <w:tcW w:w="3330" w:type="dxa"/>
            <w:tcBorders>
              <w:top w:val="single" w:sz="4" w:space="0" w:color="auto"/>
              <w:bottom w:val="single" w:sz="4" w:space="0" w:color="auto"/>
            </w:tcBorders>
            <w:vAlign w:val="bottom"/>
          </w:tcPr>
          <w:p w14:paraId="036C1949" w14:textId="77777777" w:rsidR="0070095F" w:rsidRPr="007423B4" w:rsidRDefault="0070095F" w:rsidP="0070095F">
            <w:pPr>
              <w:spacing w:after="0"/>
            </w:pPr>
          </w:p>
        </w:tc>
        <w:tc>
          <w:tcPr>
            <w:tcW w:w="1170" w:type="dxa"/>
            <w:vAlign w:val="bottom"/>
          </w:tcPr>
          <w:p w14:paraId="6512BE3D" w14:textId="77777777" w:rsidR="0070095F" w:rsidRPr="007423B4" w:rsidRDefault="00A460A4" w:rsidP="0070095F">
            <w:pPr>
              <w:spacing w:after="0"/>
              <w:jc w:val="right"/>
            </w:pPr>
            <w:r w:rsidRPr="007423B4">
              <w:t>Date:</w:t>
            </w:r>
          </w:p>
        </w:tc>
        <w:tc>
          <w:tcPr>
            <w:tcW w:w="3150" w:type="dxa"/>
            <w:tcBorders>
              <w:top w:val="single" w:sz="4" w:space="0" w:color="auto"/>
              <w:bottom w:val="single" w:sz="4" w:space="0" w:color="auto"/>
            </w:tcBorders>
            <w:vAlign w:val="bottom"/>
          </w:tcPr>
          <w:p w14:paraId="1B191742" w14:textId="77777777" w:rsidR="0070095F" w:rsidRPr="007423B4" w:rsidRDefault="0070095F" w:rsidP="0070095F">
            <w:pPr>
              <w:spacing w:after="0"/>
            </w:pPr>
          </w:p>
        </w:tc>
      </w:tr>
    </w:tbl>
    <w:p w14:paraId="451CFEC6" w14:textId="77777777" w:rsidR="00AA75F2" w:rsidRDefault="00AA75F2" w:rsidP="0070095F">
      <w:pPr>
        <w:jc w:val="center"/>
        <w:rPr>
          <w:b/>
        </w:rPr>
        <w:sectPr w:rsidR="00AA75F2" w:rsidSect="0070095F">
          <w:headerReference w:type="default" r:id="rId32"/>
          <w:footerReference w:type="default" r:id="rId33"/>
          <w:pgSz w:w="12240" w:h="15840"/>
          <w:pgMar w:top="1440" w:right="1440" w:bottom="1440" w:left="1440" w:header="432" w:footer="432" w:gutter="0"/>
          <w:pgNumType w:start="1"/>
          <w:cols w:space="720"/>
          <w:docGrid w:linePitch="360"/>
        </w:sectPr>
      </w:pPr>
    </w:p>
    <w:p w14:paraId="0466D3B7" w14:textId="77777777" w:rsidR="00A87B75" w:rsidRPr="005A0EB0" w:rsidRDefault="00A460A4" w:rsidP="00F74390">
      <w:pPr>
        <w:jc w:val="center"/>
        <w:rPr>
          <w:b/>
          <w:bCs/>
        </w:rPr>
      </w:pPr>
      <w:r w:rsidRPr="005A0EB0">
        <w:rPr>
          <w:b/>
          <w:bCs/>
        </w:rPr>
        <w:t>APPENDIX VI</w:t>
      </w:r>
    </w:p>
    <w:p w14:paraId="77D4C887" w14:textId="77777777" w:rsidR="00A87B75" w:rsidRPr="009C7955" w:rsidRDefault="00A460A4" w:rsidP="00A87B75">
      <w:pPr>
        <w:jc w:val="center"/>
        <w:rPr>
          <w:b/>
        </w:rPr>
      </w:pPr>
      <w:r w:rsidRPr="009C7955">
        <w:rPr>
          <w:b/>
        </w:rPr>
        <w:t>MILESTONES</w:t>
      </w:r>
    </w:p>
    <w:p w14:paraId="391DD3F6" w14:textId="77777777" w:rsidR="00D259EB" w:rsidRDefault="0025574A" w:rsidP="00D259EB">
      <w:r w:rsidRPr="00C356F2">
        <w:rPr>
          <w:b/>
          <w:i/>
          <w:color w:val="0000FF"/>
        </w:rPr>
        <w:t>[PG&amp;E Note to Seller: Seller shall select the Project type offered and designate the month, date, year for compliance with the Milestone, consistent with the IDD.]</w:t>
      </w:r>
      <w:r w:rsidRPr="00C356F2">
        <w:rPr>
          <w:color w:val="0000FF"/>
        </w:rPr>
        <w:t xml:space="preserve"> </w:t>
      </w:r>
    </w:p>
    <w:p w14:paraId="48595404" w14:textId="77777777" w:rsidR="00EE68C5" w:rsidRDefault="00A460A4" w:rsidP="00D259EB">
      <w:r>
        <w:t>Each of the deadlines set forth below is considered a “Milestone” and shall satisfy the Delivery Conditions of Section 2.2(b).</w:t>
      </w:r>
    </w:p>
    <w:p w14:paraId="25F8FA84" w14:textId="77777777" w:rsidR="00D259EB" w:rsidRDefault="00D259EB" w:rsidP="00D259EB"/>
    <w:p w14:paraId="5BAF645B" w14:textId="77777777" w:rsidR="00036B86" w:rsidRPr="003905E5" w:rsidRDefault="00E00251" w:rsidP="00036B86">
      <w:r>
        <w:t xml:space="preserve">[ </w:t>
      </w:r>
      <w:proofErr w:type="gramStart"/>
      <w:r>
        <w:t xml:space="preserve">  ]</w:t>
      </w:r>
      <w:proofErr w:type="gramEnd"/>
      <w:r>
        <w:t xml:space="preserve">  </w:t>
      </w:r>
      <w:r w:rsidR="00036B86" w:rsidRPr="004D3F02">
        <w:t>Energy Efficiency</w:t>
      </w:r>
    </w:p>
    <w:p w14:paraId="72A9DF0E" w14:textId="77777777" w:rsidR="00036B86" w:rsidRPr="00E00251" w:rsidRDefault="00036B86" w:rsidP="008A0C5A">
      <w:pPr>
        <w:pStyle w:val="ListParagraph"/>
        <w:numPr>
          <w:ilvl w:val="0"/>
          <w:numId w:val="14"/>
        </w:numPr>
        <w:rPr>
          <w:rFonts w:ascii="Times New Roman" w:hAnsi="Times New Roman" w:cs="Times New Roman"/>
        </w:rPr>
      </w:pPr>
      <w:r w:rsidRPr="00DD5297">
        <w:rPr>
          <w:rFonts w:ascii="Times New Roman" w:hAnsi="Times New Roman" w:cs="Times New Roman"/>
        </w:rPr>
        <w:t xml:space="preserve">Seller enters into Customer </w:t>
      </w:r>
      <w:r w:rsidRPr="00E00251">
        <w:rPr>
          <w:rFonts w:ascii="Times New Roman" w:hAnsi="Times New Roman" w:cs="Times New Roman"/>
        </w:rPr>
        <w:t>Agreements representing</w:t>
      </w:r>
      <w:r w:rsidRPr="00E00251">
        <w:rPr>
          <w:rFonts w:ascii="Times New Roman" w:hAnsi="Times New Roman" w:cs="Times New Roman"/>
          <w:b/>
          <w:i/>
        </w:rPr>
        <w:t xml:space="preserve"> 100%</w:t>
      </w:r>
      <w:r w:rsidRPr="00E00251">
        <w:rPr>
          <w:rFonts w:ascii="Times New Roman" w:hAnsi="Times New Roman" w:cs="Times New Roman"/>
        </w:rPr>
        <w:t xml:space="preserve"> percent of the Project </w:t>
      </w:r>
      <w:r w:rsidR="00E00251" w:rsidRPr="00E00251">
        <w:rPr>
          <w:rFonts w:ascii="Times New Roman" w:hAnsi="Times New Roman" w:cs="Times New Roman"/>
        </w:rPr>
        <w:t>six (6) months prior to IDD</w:t>
      </w:r>
      <w:r w:rsidRPr="00E00251">
        <w:rPr>
          <w:rFonts w:ascii="Times New Roman" w:hAnsi="Times New Roman" w:cs="Times New Roman"/>
        </w:rPr>
        <w:t>.</w:t>
      </w:r>
    </w:p>
    <w:p w14:paraId="79DF20C8" w14:textId="77777777" w:rsidR="00036B86" w:rsidRPr="001D1B07" w:rsidRDefault="00036B86" w:rsidP="008A0C5A">
      <w:pPr>
        <w:pStyle w:val="ListParagraph"/>
        <w:numPr>
          <w:ilvl w:val="0"/>
          <w:numId w:val="14"/>
        </w:numPr>
      </w:pPr>
      <w:r>
        <w:rPr>
          <w:rFonts w:ascii="Times New Roman" w:hAnsi="Times New Roman" w:cs="Times New Roman"/>
        </w:rPr>
        <w:t xml:space="preserve">Seller has installed capacity at customer sites reflecting 75% of Contract </w:t>
      </w:r>
      <w:r w:rsidR="0005447F">
        <w:rPr>
          <w:rFonts w:ascii="Times New Roman" w:hAnsi="Times New Roman" w:cs="Times New Roman"/>
        </w:rPr>
        <w:t>Quan</w:t>
      </w:r>
      <w:r w:rsidR="000A5148">
        <w:rPr>
          <w:rFonts w:ascii="Times New Roman" w:hAnsi="Times New Roman" w:cs="Times New Roman"/>
        </w:rPr>
        <w:t>tity</w:t>
      </w:r>
      <w:r>
        <w:rPr>
          <w:rFonts w:ascii="Times New Roman" w:hAnsi="Times New Roman" w:cs="Times New Roman"/>
        </w:rPr>
        <w:t xml:space="preserve"> </w:t>
      </w:r>
      <w:r w:rsidR="00215332">
        <w:rPr>
          <w:rFonts w:ascii="Times New Roman" w:hAnsi="Times New Roman" w:cs="Times New Roman"/>
        </w:rPr>
        <w:t>six (</w:t>
      </w:r>
      <w:r>
        <w:rPr>
          <w:rFonts w:ascii="Times New Roman" w:hAnsi="Times New Roman" w:cs="Times New Roman"/>
        </w:rPr>
        <w:t>6</w:t>
      </w:r>
      <w:r w:rsidR="00215332">
        <w:rPr>
          <w:rFonts w:ascii="Times New Roman" w:hAnsi="Times New Roman" w:cs="Times New Roman"/>
        </w:rPr>
        <w:t>)</w:t>
      </w:r>
      <w:r>
        <w:rPr>
          <w:rFonts w:ascii="Times New Roman" w:hAnsi="Times New Roman" w:cs="Times New Roman"/>
        </w:rPr>
        <w:t xml:space="preserve"> months prior to IDD.</w:t>
      </w:r>
    </w:p>
    <w:p w14:paraId="7FF98CDE" w14:textId="77777777" w:rsidR="00036B86" w:rsidRDefault="00036B86" w:rsidP="008A0C5A">
      <w:pPr>
        <w:pStyle w:val="ListParagraph"/>
        <w:numPr>
          <w:ilvl w:val="0"/>
          <w:numId w:val="14"/>
        </w:numPr>
        <w:rPr>
          <w:rFonts w:ascii="Times New Roman" w:hAnsi="Times New Roman" w:cs="Times New Roman"/>
        </w:rPr>
      </w:pPr>
      <w:r w:rsidRPr="001D1B07">
        <w:rPr>
          <w:rFonts w:ascii="Times New Roman" w:hAnsi="Times New Roman" w:cs="Times New Roman"/>
        </w:rPr>
        <w:t>Site/Customer List</w:t>
      </w:r>
      <w:r>
        <w:rPr>
          <w:rFonts w:ascii="Times New Roman" w:hAnsi="Times New Roman" w:cs="Times New Roman"/>
        </w:rPr>
        <w:t xml:space="preserve"> </w:t>
      </w:r>
      <w:r w:rsidRPr="001D1B07">
        <w:rPr>
          <w:rFonts w:ascii="Times New Roman" w:hAnsi="Times New Roman" w:cs="Times New Roman"/>
        </w:rPr>
        <w:t xml:space="preserve">submitted to Buyer no later than </w:t>
      </w:r>
      <w:r>
        <w:rPr>
          <w:rFonts w:ascii="Times New Roman" w:hAnsi="Times New Roman" w:cs="Times New Roman"/>
        </w:rPr>
        <w:t>60</w:t>
      </w:r>
      <w:r w:rsidRPr="001D1B07">
        <w:rPr>
          <w:rFonts w:ascii="Times New Roman" w:hAnsi="Times New Roman" w:cs="Times New Roman"/>
        </w:rPr>
        <w:t xml:space="preserve"> days prior to the IDD.</w:t>
      </w:r>
    </w:p>
    <w:p w14:paraId="239E165D" w14:textId="77777777" w:rsidR="00036B86" w:rsidRDefault="00036B86" w:rsidP="008A0C5A">
      <w:pPr>
        <w:pStyle w:val="ListParagraph"/>
        <w:numPr>
          <w:ilvl w:val="0"/>
          <w:numId w:val="14"/>
        </w:numPr>
      </w:pPr>
      <w:r w:rsidRPr="00DD5297">
        <w:rPr>
          <w:rFonts w:ascii="Times New Roman" w:hAnsi="Times New Roman" w:cs="Times New Roman"/>
        </w:rPr>
        <w:t>Seller has completed installations representing</w:t>
      </w:r>
      <w:r w:rsidRPr="00DD5297">
        <w:rPr>
          <w:rFonts w:ascii="Times New Roman" w:hAnsi="Times New Roman" w:cs="Times New Roman"/>
          <w:b/>
          <w:i/>
        </w:rPr>
        <w:t xml:space="preserve"> </w:t>
      </w:r>
      <w:r>
        <w:rPr>
          <w:rFonts w:ascii="Times New Roman" w:hAnsi="Times New Roman" w:cs="Times New Roman"/>
          <w:b/>
          <w:i/>
        </w:rPr>
        <w:t>100%</w:t>
      </w:r>
      <w:r w:rsidRPr="00DD5297">
        <w:rPr>
          <w:rFonts w:ascii="Times New Roman" w:hAnsi="Times New Roman" w:cs="Times New Roman"/>
        </w:rPr>
        <w:t xml:space="preserve"> percent of the Project </w:t>
      </w:r>
      <w:r>
        <w:rPr>
          <w:rFonts w:ascii="Times New Roman" w:hAnsi="Times New Roman" w:cs="Times New Roman"/>
        </w:rPr>
        <w:t xml:space="preserve">and summitted the Installation Report </w:t>
      </w:r>
      <w:r w:rsidR="00284C0E">
        <w:rPr>
          <w:rFonts w:ascii="Times New Roman" w:hAnsi="Times New Roman" w:cs="Times New Roman"/>
        </w:rPr>
        <w:t xml:space="preserve">per Appendix III (M&amp;V Plan) </w:t>
      </w:r>
      <w:r>
        <w:rPr>
          <w:rFonts w:ascii="Times New Roman" w:hAnsi="Times New Roman" w:cs="Times New Roman"/>
        </w:rPr>
        <w:t>to Buyer no later than</w:t>
      </w:r>
      <w:r w:rsidRPr="00DD5297">
        <w:rPr>
          <w:rFonts w:ascii="Times New Roman" w:hAnsi="Times New Roman" w:cs="Times New Roman"/>
        </w:rPr>
        <w:t xml:space="preserve"> </w:t>
      </w:r>
      <w:r>
        <w:rPr>
          <w:rFonts w:ascii="Times New Roman" w:hAnsi="Times New Roman" w:cs="Times New Roman"/>
        </w:rPr>
        <w:t>30 days prior to IDD.</w:t>
      </w:r>
    </w:p>
    <w:p w14:paraId="02CCAF0D" w14:textId="77777777" w:rsidR="00D259EB" w:rsidRPr="004D3F02" w:rsidRDefault="00A460A4" w:rsidP="00D259EB">
      <w:r w:rsidRPr="00860C70">
        <w:rPr>
          <w:highlight w:val="yellow"/>
        </w:rPr>
        <w:t xml:space="preserve">[ </w:t>
      </w:r>
      <w:proofErr w:type="gramStart"/>
      <w:r w:rsidRPr="00860C70">
        <w:rPr>
          <w:highlight w:val="yellow"/>
        </w:rPr>
        <w:t xml:space="preserve">  ]</w:t>
      </w:r>
      <w:proofErr w:type="gramEnd"/>
      <w:r w:rsidRPr="004D3F02">
        <w:t xml:space="preserve">  </w:t>
      </w:r>
      <w:r>
        <w:t>Dispatchable Resources</w:t>
      </w:r>
      <w:r w:rsidR="00214B7E">
        <w:t xml:space="preserve"> (Behind the Meter)</w:t>
      </w:r>
    </w:p>
    <w:p w14:paraId="01644138" w14:textId="77777777" w:rsidR="00B17B26" w:rsidRPr="00F74390" w:rsidRDefault="00A460A4" w:rsidP="00F74390">
      <w:pPr>
        <w:ind w:left="1080" w:hanging="720"/>
      </w:pPr>
      <w:r>
        <w:t>(a)</w:t>
      </w:r>
      <w:r>
        <w:tab/>
      </w:r>
      <w:r w:rsidRPr="00F74390">
        <w:t xml:space="preserve">Seller has entered into Customer Agreements representing </w:t>
      </w:r>
      <w:r w:rsidRPr="00967C05">
        <w:t>one hundred</w:t>
      </w:r>
      <w:r w:rsidRPr="00F74390">
        <w:t xml:space="preserve"> percent </w:t>
      </w:r>
      <w:r>
        <w:t>(</w:t>
      </w:r>
      <w:r w:rsidRPr="00967C05">
        <w:t>100</w:t>
      </w:r>
      <w:r w:rsidRPr="00967C05">
        <w:rPr>
          <w:bCs/>
          <w:iCs/>
        </w:rPr>
        <w:t>%</w:t>
      </w:r>
      <w:r>
        <w:rPr>
          <w:bCs/>
          <w:iCs/>
        </w:rPr>
        <w:t>)</w:t>
      </w:r>
      <w:r w:rsidRPr="00C356F2">
        <w:t xml:space="preserve"> </w:t>
      </w:r>
      <w:r w:rsidRPr="00F74390">
        <w:t xml:space="preserve">of the Project </w:t>
      </w:r>
      <w:r w:rsidR="009D3B55">
        <w:t>six (6)</w:t>
      </w:r>
      <w:r w:rsidR="004C7752">
        <w:t xml:space="preserve"> months prior to IDD</w:t>
      </w:r>
      <w:r w:rsidRPr="00F74390">
        <w:t>.</w:t>
      </w:r>
    </w:p>
    <w:p w14:paraId="7E26BD5C" w14:textId="77777777" w:rsidR="000B25B3" w:rsidRPr="001D1B07" w:rsidRDefault="00A460A4" w:rsidP="00F74390">
      <w:pPr>
        <w:ind w:left="1080" w:hanging="720"/>
      </w:pPr>
      <w:r>
        <w:t>(b)</w:t>
      </w:r>
      <w:r>
        <w:tab/>
      </w:r>
      <w:r w:rsidRPr="00F74390">
        <w:t xml:space="preserve">Seller has installed capacity at </w:t>
      </w:r>
      <w:r>
        <w:t>C</w:t>
      </w:r>
      <w:r w:rsidRPr="00F74390">
        <w:t xml:space="preserve">ustomer </w:t>
      </w:r>
      <w:r>
        <w:t>S</w:t>
      </w:r>
      <w:r w:rsidRPr="00F74390">
        <w:t xml:space="preserve">ites reflecting </w:t>
      </w:r>
      <w:r>
        <w:t>seventy-five percent (</w:t>
      </w:r>
      <w:r w:rsidRPr="00F74390">
        <w:t>75</w:t>
      </w:r>
      <w:r w:rsidRPr="00C356F2">
        <w:t>%</w:t>
      </w:r>
      <w:r>
        <w:t>)</w:t>
      </w:r>
      <w:r w:rsidRPr="00F74390">
        <w:t xml:space="preserve"> of Contract </w:t>
      </w:r>
      <w:r>
        <w:t>Capacity</w:t>
      </w:r>
      <w:r w:rsidRPr="00C356F2">
        <w:t xml:space="preserve"> </w:t>
      </w:r>
      <w:r>
        <w:t>six (</w:t>
      </w:r>
      <w:r w:rsidRPr="00F74390">
        <w:t>6</w:t>
      </w:r>
      <w:r>
        <w:t>)</w:t>
      </w:r>
      <w:r w:rsidRPr="00F74390">
        <w:t xml:space="preserve"> months prior to IDD</w:t>
      </w:r>
      <w:r w:rsidR="004C7752">
        <w:t>.</w:t>
      </w:r>
    </w:p>
    <w:p w14:paraId="2F3B7637" w14:textId="77777777" w:rsidR="000B25B3" w:rsidRPr="002A4B59" w:rsidRDefault="00A460A4" w:rsidP="00F74390">
      <w:pPr>
        <w:ind w:left="1080" w:hanging="720"/>
      </w:pPr>
      <w:r>
        <w:t>(c)</w:t>
      </w:r>
      <w:r>
        <w:tab/>
      </w:r>
      <w:r w:rsidRPr="00F74390">
        <w:t xml:space="preserve">Site/Customer List has been submitted to Buyer by Seller by no later than </w:t>
      </w:r>
      <w:r>
        <w:t>sixty (</w:t>
      </w:r>
      <w:r w:rsidRPr="00F74390">
        <w:t>60</w:t>
      </w:r>
      <w:r>
        <w:t>)</w:t>
      </w:r>
      <w:r w:rsidRPr="00F74390">
        <w:t xml:space="preserve"> </w:t>
      </w:r>
      <w:r w:rsidR="00F73A8E">
        <w:t xml:space="preserve">calendar </w:t>
      </w:r>
      <w:r w:rsidRPr="00F74390">
        <w:t xml:space="preserve">days </w:t>
      </w:r>
      <w:r w:rsidRPr="002A4B59">
        <w:t>prior to the Expected IDD.</w:t>
      </w:r>
    </w:p>
    <w:p w14:paraId="1732F61F" w14:textId="77777777" w:rsidR="00214B7E" w:rsidRPr="004D3F02" w:rsidRDefault="00A460A4" w:rsidP="00214B7E">
      <w:r w:rsidRPr="00F73A8E">
        <w:t>(d)</w:t>
      </w:r>
      <w:r w:rsidRPr="00F73A8E">
        <w:tab/>
      </w:r>
      <w:r w:rsidR="00CE63F1" w:rsidRPr="00F73A8E">
        <w:t xml:space="preserve">Thirty (30) </w:t>
      </w:r>
      <w:r w:rsidR="00F73A8E">
        <w:t xml:space="preserve">calendar </w:t>
      </w:r>
      <w:r w:rsidR="00CE63F1" w:rsidRPr="00F73A8E">
        <w:t xml:space="preserve">days prior to IDD, </w:t>
      </w:r>
      <w:r w:rsidRPr="00F73A8E">
        <w:t>Seller has completed installations</w:t>
      </w:r>
      <w:r w:rsidR="003D385E" w:rsidRPr="00F73A8E">
        <w:t xml:space="preserve"> </w:t>
      </w:r>
      <w:r w:rsidRPr="00F73A8E">
        <w:t>representing one hundred</w:t>
      </w:r>
      <w:r w:rsidRPr="00860C70">
        <w:t xml:space="preserve"> percent (100%) of the Project </w:t>
      </w:r>
      <w:r w:rsidR="00214B7E" w:rsidRPr="00860C70">
        <w:rPr>
          <w:highlight w:val="yellow"/>
        </w:rPr>
        <w:t xml:space="preserve">[ </w:t>
      </w:r>
      <w:proofErr w:type="gramStart"/>
      <w:r w:rsidR="00214B7E" w:rsidRPr="00860C70">
        <w:rPr>
          <w:highlight w:val="yellow"/>
        </w:rPr>
        <w:t xml:space="preserve">  ]</w:t>
      </w:r>
      <w:proofErr w:type="gramEnd"/>
      <w:r w:rsidR="00214B7E" w:rsidRPr="004D3F02">
        <w:t xml:space="preserve">  </w:t>
      </w:r>
      <w:r w:rsidR="00214B7E">
        <w:t>Dispatchable Resources (Front of the Meter)</w:t>
      </w:r>
    </w:p>
    <w:p w14:paraId="1918CA72" w14:textId="77777777" w:rsidR="00214B7E" w:rsidRDefault="00214B7E" w:rsidP="008A0C5A">
      <w:pPr>
        <w:numPr>
          <w:ilvl w:val="0"/>
          <w:numId w:val="21"/>
        </w:numPr>
      </w:pPr>
      <w:r>
        <w:t>Completed Interconnection Application</w:t>
      </w:r>
    </w:p>
    <w:p w14:paraId="671B4051" w14:textId="77777777" w:rsidR="00214B7E" w:rsidRDefault="00214B7E" w:rsidP="008A0C5A">
      <w:pPr>
        <w:numPr>
          <w:ilvl w:val="0"/>
          <w:numId w:val="21"/>
        </w:numPr>
      </w:pPr>
      <w:r>
        <w:t>Site Control</w:t>
      </w:r>
    </w:p>
    <w:p w14:paraId="1B7F5984" w14:textId="77777777" w:rsidR="00214B7E" w:rsidRDefault="00214B7E" w:rsidP="008A0C5A">
      <w:pPr>
        <w:numPr>
          <w:ilvl w:val="0"/>
          <w:numId w:val="21"/>
        </w:numPr>
      </w:pPr>
      <w:r w:rsidRPr="00F74390">
        <w:t xml:space="preserve"> </w:t>
      </w:r>
      <w:r>
        <w:t>Construction Start</w:t>
      </w:r>
    </w:p>
    <w:p w14:paraId="7F99DA9E" w14:textId="77777777" w:rsidR="00214B7E" w:rsidRPr="00F74390" w:rsidRDefault="00214B7E" w:rsidP="008A0C5A">
      <w:pPr>
        <w:numPr>
          <w:ilvl w:val="0"/>
          <w:numId w:val="21"/>
        </w:numPr>
      </w:pPr>
      <w:r>
        <w:t>Initial Performance</w:t>
      </w:r>
      <w:r w:rsidRPr="00C356F2">
        <w:t xml:space="preserve"> Test</w:t>
      </w:r>
      <w:r>
        <w:t xml:space="preserve"> Date </w:t>
      </w:r>
      <w:r w:rsidRPr="00860C70">
        <w:rPr>
          <w:highlight w:val="yellow"/>
        </w:rPr>
        <w:t>_______</w:t>
      </w:r>
      <w:r w:rsidRPr="00C356F2">
        <w:t>:</w:t>
      </w:r>
      <w:r w:rsidRPr="00F74390">
        <w:t xml:space="preserve"> Seller shall demonstrate in the Initial Performance Test, in accordance with </w:t>
      </w:r>
      <w:r w:rsidRPr="00F74390">
        <w:rPr>
          <w:u w:val="single"/>
        </w:rPr>
        <w:t>Appendix VIII</w:t>
      </w:r>
      <w:r w:rsidRPr="00F74390">
        <w:t xml:space="preserve">, that the Project </w:t>
      </w:r>
      <w:proofErr w:type="gramStart"/>
      <w:r w:rsidRPr="00F74390">
        <w:t>is capable of delivering</w:t>
      </w:r>
      <w:proofErr w:type="gramEnd"/>
      <w:r w:rsidRPr="00F74390">
        <w:t xml:space="preserve"> Distribution Services at </w:t>
      </w:r>
      <w:r>
        <w:t>one hundred percent (</w:t>
      </w:r>
      <w:r w:rsidRPr="00F74390">
        <w:t>100</w:t>
      </w:r>
      <w:r w:rsidRPr="00C356F2">
        <w:t>%</w:t>
      </w:r>
      <w:r>
        <w:t>)</w:t>
      </w:r>
      <w:r w:rsidRPr="00F74390">
        <w:t xml:space="preserve"> of Initial Contract Capacity</w:t>
      </w:r>
    </w:p>
    <w:p w14:paraId="4C64CC0B" w14:textId="77777777" w:rsidR="00D259EB" w:rsidRPr="00F74390" w:rsidRDefault="00214B7E" w:rsidP="00F74390">
      <w:pPr>
        <w:ind w:left="1080" w:hanging="720"/>
      </w:pPr>
      <w:r w:rsidRPr="00F73A8E">
        <w:t>(d)</w:t>
      </w:r>
      <w:r w:rsidR="00A460A4">
        <w:t>(e)</w:t>
      </w:r>
      <w:r w:rsidR="00A460A4">
        <w:tab/>
        <w:t>Initial Performance</w:t>
      </w:r>
      <w:r w:rsidR="00A460A4" w:rsidRPr="00C356F2">
        <w:t xml:space="preserve"> Test</w:t>
      </w:r>
      <w:r w:rsidR="00A460A4">
        <w:t xml:space="preserve"> Date </w:t>
      </w:r>
      <w:r w:rsidR="00A460A4" w:rsidRPr="00860C70">
        <w:rPr>
          <w:highlight w:val="yellow"/>
        </w:rPr>
        <w:t>_______</w:t>
      </w:r>
      <w:r w:rsidR="00A460A4" w:rsidRPr="00C356F2">
        <w:t>:</w:t>
      </w:r>
      <w:r w:rsidR="00A460A4" w:rsidRPr="00F74390">
        <w:t xml:space="preserve"> Seller shall demonstrate in the Initial Performance Test, in accordance with </w:t>
      </w:r>
      <w:r w:rsidR="00A460A4" w:rsidRPr="00F74390">
        <w:rPr>
          <w:u w:val="single"/>
        </w:rPr>
        <w:t>Appendix VIII</w:t>
      </w:r>
      <w:r w:rsidR="00A460A4" w:rsidRPr="00F74390">
        <w:t xml:space="preserve">, that the Project </w:t>
      </w:r>
      <w:proofErr w:type="gramStart"/>
      <w:r w:rsidR="00A460A4" w:rsidRPr="00F74390">
        <w:t>is capable of delivering</w:t>
      </w:r>
      <w:proofErr w:type="gramEnd"/>
      <w:r w:rsidR="00A460A4" w:rsidRPr="00F74390">
        <w:t xml:space="preserve"> Distribution Services at </w:t>
      </w:r>
      <w:r w:rsidR="00A460A4">
        <w:t>one hundred percent (</w:t>
      </w:r>
      <w:r w:rsidR="00A460A4" w:rsidRPr="00F74390">
        <w:t>100</w:t>
      </w:r>
      <w:r w:rsidR="00A460A4" w:rsidRPr="00C356F2">
        <w:t>%</w:t>
      </w:r>
      <w:r w:rsidR="00A460A4">
        <w:t>)</w:t>
      </w:r>
      <w:r w:rsidR="00A460A4" w:rsidRPr="00F74390">
        <w:t xml:space="preserve"> of Initial Contract Capacity</w:t>
      </w:r>
    </w:p>
    <w:p w14:paraId="51F4AA85" w14:textId="77777777" w:rsidR="00D259EB" w:rsidRPr="00F74390" w:rsidRDefault="00D259EB" w:rsidP="00F74390"/>
    <w:p w14:paraId="323E9911" w14:textId="77777777" w:rsidR="00EE68C5" w:rsidRDefault="00EE68C5" w:rsidP="00EE68C5">
      <w:pPr>
        <w:jc w:val="both"/>
        <w:sectPr w:rsidR="00EE68C5" w:rsidSect="001509F8">
          <w:headerReference w:type="default" r:id="rId34"/>
          <w:footerReference w:type="default" r:id="rId35"/>
          <w:pgSz w:w="12240" w:h="15840" w:code="1"/>
          <w:pgMar w:top="1440" w:right="1440" w:bottom="1440" w:left="1440" w:header="432" w:footer="432" w:gutter="0"/>
          <w:pgNumType w:start="1"/>
          <w:cols w:space="720"/>
          <w:docGrid w:linePitch="360"/>
        </w:sectPr>
      </w:pPr>
    </w:p>
    <w:p w14:paraId="2682F878" w14:textId="77777777" w:rsidR="005B73C3" w:rsidRDefault="00A460A4" w:rsidP="005B73C3">
      <w:pPr>
        <w:jc w:val="center"/>
        <w:rPr>
          <w:b/>
        </w:rPr>
      </w:pPr>
      <w:r>
        <w:rPr>
          <w:rFonts w:ascii="Times New Roman Bold" w:hAnsi="Times New Roman Bold"/>
          <w:b/>
          <w:caps/>
        </w:rPr>
        <w:t>Appendix</w:t>
      </w:r>
      <w:r>
        <w:rPr>
          <w:b/>
        </w:rPr>
        <w:t xml:space="preserve"> VI- </w:t>
      </w:r>
      <w:r>
        <w:rPr>
          <w:b/>
          <w:u w:val="single"/>
        </w:rPr>
        <w:t>Attachment A</w:t>
      </w:r>
    </w:p>
    <w:p w14:paraId="0982DE87" w14:textId="77777777" w:rsidR="005B73C3" w:rsidRDefault="00A460A4" w:rsidP="005B73C3">
      <w:pPr>
        <w:jc w:val="center"/>
        <w:rPr>
          <w:b/>
        </w:rPr>
      </w:pPr>
      <w:r>
        <w:rPr>
          <w:b/>
        </w:rPr>
        <w:t xml:space="preserve">FORM OF </w:t>
      </w:r>
      <w:r w:rsidR="006B0FB7">
        <w:rPr>
          <w:b/>
        </w:rPr>
        <w:t xml:space="preserve">QUARTERLY </w:t>
      </w:r>
      <w:r>
        <w:rPr>
          <w:b/>
        </w:rPr>
        <w:t>PROGRESS REPORT</w:t>
      </w:r>
    </w:p>
    <w:p w14:paraId="7C9F86BB" w14:textId="77777777" w:rsidR="005B73C3" w:rsidRDefault="005B73C3" w:rsidP="005B73C3">
      <w:pPr>
        <w:jc w:val="center"/>
      </w:pPr>
    </w:p>
    <w:p w14:paraId="0F009BCA" w14:textId="77777777" w:rsidR="005B73C3" w:rsidRDefault="005B73C3" w:rsidP="005B73C3">
      <w:pPr>
        <w:jc w:val="center"/>
      </w:pPr>
    </w:p>
    <w:p w14:paraId="25653E92" w14:textId="77777777" w:rsidR="005B73C3" w:rsidRDefault="006B0FB7" w:rsidP="005B73C3">
      <w:pPr>
        <w:jc w:val="center"/>
      </w:pPr>
      <w:r>
        <w:t xml:space="preserve">Quarterly </w:t>
      </w:r>
      <w:r w:rsidR="00A460A4">
        <w:t>Progress Report</w:t>
      </w:r>
    </w:p>
    <w:p w14:paraId="381E24A2" w14:textId="77777777" w:rsidR="005B73C3" w:rsidRDefault="00A460A4" w:rsidP="005B73C3">
      <w:pPr>
        <w:jc w:val="center"/>
      </w:pPr>
      <w:r>
        <w:t>of</w:t>
      </w:r>
    </w:p>
    <w:p w14:paraId="77701A2A" w14:textId="77777777" w:rsidR="005B73C3" w:rsidRDefault="00DE0249" w:rsidP="005B73C3">
      <w:pPr>
        <w:jc w:val="center"/>
      </w:pPr>
      <w:r>
        <w:t>_________________________</w:t>
      </w:r>
    </w:p>
    <w:p w14:paraId="22A8A9C2" w14:textId="77777777" w:rsidR="005B73C3" w:rsidRDefault="00A460A4" w:rsidP="005B73C3">
      <w:pPr>
        <w:jc w:val="center"/>
      </w:pPr>
      <w:r>
        <w:t>(“Seller”)</w:t>
      </w:r>
    </w:p>
    <w:p w14:paraId="3B852B8D" w14:textId="77777777" w:rsidR="005B73C3" w:rsidRDefault="00A460A4" w:rsidP="005B73C3">
      <w:pPr>
        <w:jc w:val="center"/>
      </w:pPr>
      <w:r>
        <w:t>provided to</w:t>
      </w:r>
    </w:p>
    <w:p w14:paraId="7EE4A346" w14:textId="77777777" w:rsidR="005B73C3" w:rsidRDefault="00A460A4" w:rsidP="005B73C3">
      <w:pPr>
        <w:jc w:val="center"/>
      </w:pPr>
      <w:r>
        <w:t>Pacific Gas and Electric Company</w:t>
      </w:r>
    </w:p>
    <w:p w14:paraId="2458B994" w14:textId="77777777" w:rsidR="005B73C3" w:rsidRDefault="00A460A4" w:rsidP="005B73C3">
      <w:pPr>
        <w:jc w:val="center"/>
      </w:pPr>
      <w:r>
        <w:t>(“Buyer”)</w:t>
      </w:r>
    </w:p>
    <w:p w14:paraId="7AD4340F" w14:textId="77777777" w:rsidR="005B73C3" w:rsidRDefault="00A460A4" w:rsidP="005B73C3">
      <w:pPr>
        <w:jc w:val="center"/>
        <w:rPr>
          <w:color w:val="000000"/>
        </w:rPr>
      </w:pPr>
      <w:r>
        <w:rPr>
          <w:color w:val="000000"/>
        </w:rPr>
        <w:t>[Date]</w:t>
      </w:r>
    </w:p>
    <w:p w14:paraId="39DE26B9" w14:textId="77777777" w:rsidR="005B73C3" w:rsidRDefault="00A460A4" w:rsidP="005B73C3">
      <w:r>
        <w:br w:type="page"/>
      </w:r>
    </w:p>
    <w:p w14:paraId="1A806A0A" w14:textId="77777777" w:rsidR="005B73C3" w:rsidRDefault="00A460A4" w:rsidP="005B73C3">
      <w:pPr>
        <w:rPr>
          <w:rFonts w:eastAsia="Batang"/>
          <w:color w:val="000000"/>
          <w:w w:val="0"/>
        </w:rPr>
      </w:pPr>
      <w:r>
        <w:rPr>
          <w:rFonts w:eastAsia="Batang"/>
          <w:b/>
          <w:bCs/>
          <w:color w:val="000000"/>
          <w:w w:val="0"/>
        </w:rPr>
        <w:t>Instructions</w:t>
      </w:r>
      <w:r>
        <w:rPr>
          <w:rFonts w:eastAsia="Batang"/>
          <w:color w:val="000000"/>
          <w:w w:val="0"/>
        </w:rPr>
        <w:t>.</w:t>
      </w:r>
    </w:p>
    <w:p w14:paraId="4B70CB83" w14:textId="77777777" w:rsidR="005B73C3" w:rsidRDefault="00A460A4" w:rsidP="005B73C3">
      <w:pPr>
        <w:rPr>
          <w:rFonts w:eastAsia="Batang"/>
          <w:color w:val="000000"/>
          <w:w w:val="0"/>
        </w:rPr>
      </w:pPr>
      <w:bookmarkStart w:id="1263" w:name="_DV_M1302"/>
      <w:bookmarkEnd w:id="1263"/>
      <w:r>
        <w:rPr>
          <w:rFonts w:eastAsia="Batang"/>
          <w:color w:val="000000"/>
          <w:w w:val="0"/>
        </w:rPr>
        <w:t xml:space="preserve">Any capitalized terms used in this report which are not defined herein shall have the meaning ascribed to them in the Power Purchase Agreement by and between </w:t>
      </w:r>
      <w:r w:rsidR="00DE0249">
        <w:rPr>
          <w:rFonts w:eastAsia="Batang"/>
          <w:w w:val="0"/>
          <w:u w:val="single"/>
        </w:rPr>
        <w:tab/>
      </w:r>
      <w:r w:rsidR="00DE0249">
        <w:rPr>
          <w:rFonts w:eastAsia="Batang"/>
          <w:w w:val="0"/>
          <w:u w:val="single"/>
        </w:rPr>
        <w:tab/>
      </w:r>
      <w:r>
        <w:rPr>
          <w:rFonts w:eastAsia="Batang"/>
          <w:color w:val="000000"/>
          <w:w w:val="0"/>
        </w:rPr>
        <w:t>, (“</w:t>
      </w:r>
      <w:r>
        <w:rPr>
          <w:rFonts w:eastAsia="Batang"/>
          <w:w w:val="0"/>
        </w:rPr>
        <w:t>Seller</w:t>
      </w:r>
      <w:r>
        <w:rPr>
          <w:rFonts w:eastAsia="Batang"/>
          <w:color w:val="000000"/>
          <w:w w:val="0"/>
        </w:rPr>
        <w:t xml:space="preserve">”) and </w:t>
      </w:r>
      <w:r>
        <w:rPr>
          <w:rFonts w:eastAsia="Batang"/>
          <w:w w:val="0"/>
        </w:rPr>
        <w:t xml:space="preserve">Pacific Gas and Electric Company </w:t>
      </w:r>
      <w:r>
        <w:rPr>
          <w:rFonts w:eastAsia="Batang"/>
          <w:color w:val="000000"/>
          <w:w w:val="0"/>
        </w:rPr>
        <w:t xml:space="preserve">dated </w:t>
      </w:r>
      <w:r w:rsidRPr="00860C70">
        <w:rPr>
          <w:w w:val="0"/>
          <w:highlight w:val="yellow"/>
        </w:rPr>
        <w:t>___________</w:t>
      </w:r>
      <w:proofErr w:type="gramStart"/>
      <w:r w:rsidRPr="00860C70">
        <w:rPr>
          <w:w w:val="0"/>
          <w:highlight w:val="yellow"/>
        </w:rPr>
        <w:t>_</w:t>
      </w:r>
      <w:r>
        <w:rPr>
          <w:rFonts w:eastAsia="Batang"/>
          <w:color w:val="000000"/>
          <w:w w:val="0"/>
        </w:rPr>
        <w:t>,  (</w:t>
      </w:r>
      <w:proofErr w:type="gramEnd"/>
      <w:r>
        <w:rPr>
          <w:rFonts w:eastAsia="Batang"/>
          <w:color w:val="000000"/>
          <w:w w:val="0"/>
        </w:rPr>
        <w:t>the “</w:t>
      </w:r>
      <w:r>
        <w:rPr>
          <w:rFonts w:eastAsia="Batang"/>
          <w:w w:val="0"/>
        </w:rPr>
        <w:t>Agreement</w:t>
      </w:r>
      <w:r>
        <w:rPr>
          <w:rFonts w:eastAsia="Batang"/>
          <w:color w:val="000000"/>
          <w:w w:val="0"/>
        </w:rPr>
        <w:t>”).</w:t>
      </w:r>
    </w:p>
    <w:p w14:paraId="413C3E2D" w14:textId="77777777" w:rsidR="005B73C3" w:rsidRDefault="00A460A4" w:rsidP="005B73C3">
      <w:pPr>
        <w:autoSpaceDE w:val="0"/>
        <w:autoSpaceDN w:val="0"/>
        <w:adjustRightInd w:val="0"/>
        <w:rPr>
          <w:rFonts w:eastAsia="Batang"/>
          <w:w w:val="0"/>
        </w:rPr>
      </w:pPr>
      <w:r>
        <w:rPr>
          <w:rFonts w:eastAsia="Batang"/>
          <w:w w:val="0"/>
        </w:rPr>
        <w:t>Seller shall review the status of each Milestone of the construction schedule for the Project and Seller shall identify such matters referenced in clauses (</w:t>
      </w:r>
      <w:proofErr w:type="spellStart"/>
      <w:r>
        <w:rPr>
          <w:rFonts w:eastAsia="Batang"/>
          <w:w w:val="0"/>
        </w:rPr>
        <w:t>i</w:t>
      </w:r>
      <w:proofErr w:type="spellEnd"/>
      <w:r>
        <w:rPr>
          <w:rFonts w:eastAsia="Batang"/>
          <w:w w:val="0"/>
        </w:rPr>
        <w:t>)-(v) below as known to Seller and which in Seller’s reasonable judgment are expected to adversely affect the schedule, and with respect to any such matters, shall state the actions which Seller intends to take to ensure that the Milestones will be attained by their required dates.  Such matters may include, but shall not be limited to:</w:t>
      </w:r>
    </w:p>
    <w:p w14:paraId="3F2A192B" w14:textId="77777777" w:rsidR="005B73C3" w:rsidRDefault="00A460A4" w:rsidP="005B73C3">
      <w:pPr>
        <w:rPr>
          <w:rFonts w:eastAsia="Batang"/>
          <w:w w:val="0"/>
        </w:rPr>
      </w:pPr>
      <w:r>
        <w:rPr>
          <w:rFonts w:eastAsia="Batang"/>
          <w:color w:val="000000"/>
          <w:w w:val="0"/>
        </w:rPr>
        <w:t>(</w:t>
      </w:r>
      <w:proofErr w:type="spellStart"/>
      <w:r>
        <w:rPr>
          <w:rFonts w:eastAsia="Batang"/>
          <w:color w:val="000000"/>
          <w:w w:val="0"/>
        </w:rPr>
        <w:t>i</w:t>
      </w:r>
      <w:proofErr w:type="spellEnd"/>
      <w:r>
        <w:rPr>
          <w:rFonts w:eastAsia="Batang"/>
          <w:color w:val="000000"/>
          <w:w w:val="0"/>
        </w:rPr>
        <w:t>)</w:t>
      </w:r>
      <w:r>
        <w:rPr>
          <w:rFonts w:eastAsia="Batang"/>
          <w:color w:val="000000"/>
          <w:w w:val="0"/>
        </w:rPr>
        <w:tab/>
        <w:t>Any material matter or issue arising in connection with a Governmental Approval, or compliance therewith, with respect to which there is an actual or threatened dispute over the interpretation of a Law,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w:t>
      </w:r>
      <w:r>
        <w:rPr>
          <w:rFonts w:eastAsia="Batang"/>
          <w:w w:val="0"/>
        </w:rPr>
        <w:t xml:space="preserve"> the Project, attaining any Milestone, or obtaining any contemplated agreements with other parties which are necessary for attaining any Milestone or which otherwise reasonably could be expected to materially threaten Seller’s ability to attain any Milestone.</w:t>
      </w:r>
    </w:p>
    <w:p w14:paraId="4D1451C6" w14:textId="77777777" w:rsidR="005B73C3" w:rsidRDefault="00A460A4" w:rsidP="005B73C3">
      <w:pPr>
        <w:rPr>
          <w:rFonts w:eastAsia="Batang"/>
          <w:color w:val="000000"/>
          <w:w w:val="0"/>
        </w:rPr>
      </w:pPr>
      <w:r>
        <w:rPr>
          <w:rFonts w:eastAsia="Batang"/>
          <w:w w:val="0"/>
        </w:rPr>
        <w:t>(ii)</w:t>
      </w:r>
      <w:r>
        <w:rPr>
          <w:rFonts w:eastAsia="Batang"/>
          <w:w w:val="0"/>
        </w:rPr>
        <w:tab/>
        <w:t>Any development or event in the financial markets or the independent power industry, any change in taxation or accounting standards or practices or in Seller’s business or prospects which reasonably could be expected to materially threaten financing of the</w:t>
      </w:r>
      <w:r>
        <w:t xml:space="preserve"> </w:t>
      </w:r>
      <w:r>
        <w:rPr>
          <w:rFonts w:eastAsia="Batang"/>
          <w:color w:val="000000"/>
          <w:w w:val="0"/>
        </w:rPr>
        <w:t>Project, attainment of any Milestone or materially threaten any contemplated agreements with other parties which are necessary for attaining any Milestone or could otherwise reasonably be expected to materially threaten Seller’s ability to attain any Milestone;</w:t>
      </w:r>
    </w:p>
    <w:p w14:paraId="1F91F9E4" w14:textId="77777777" w:rsidR="005B73C3" w:rsidRDefault="00A460A4" w:rsidP="005B73C3">
      <w:pPr>
        <w:rPr>
          <w:rFonts w:eastAsia="Batang"/>
          <w:color w:val="000000"/>
          <w:w w:val="0"/>
        </w:rPr>
      </w:pPr>
      <w:r>
        <w:rPr>
          <w:rFonts w:eastAsia="Batang"/>
          <w:color w:val="000000"/>
          <w:w w:val="0"/>
        </w:rPr>
        <w:t>(iii)</w:t>
      </w:r>
      <w:r>
        <w:rPr>
          <w:rFonts w:eastAsia="Batang"/>
          <w:color w:val="000000"/>
          <w:w w:val="0"/>
        </w:rPr>
        <w:tab/>
        <w:t xml:space="preserve">A change in, or discovery by Seller of, any legal or regulatory requirement which would reasonably be expected to materially threaten Seller’s ability to attain any </w:t>
      </w:r>
      <w:proofErr w:type="gramStart"/>
      <w:r>
        <w:rPr>
          <w:rFonts w:eastAsia="Batang"/>
          <w:color w:val="000000"/>
          <w:w w:val="0"/>
        </w:rPr>
        <w:t>Milestone;</w:t>
      </w:r>
      <w:proofErr w:type="gramEnd"/>
    </w:p>
    <w:p w14:paraId="3E2C54F4" w14:textId="77777777" w:rsidR="005B73C3" w:rsidRDefault="00A460A4" w:rsidP="005B73C3">
      <w:pPr>
        <w:rPr>
          <w:rFonts w:eastAsia="Batang"/>
          <w:color w:val="000000"/>
          <w:w w:val="0"/>
        </w:rPr>
      </w:pPr>
      <w:r>
        <w:rPr>
          <w:rFonts w:eastAsia="Batang"/>
          <w:color w:val="000000"/>
          <w:w w:val="0"/>
        </w:rPr>
        <w:t>(iv)</w:t>
      </w:r>
      <w:r>
        <w:rPr>
          <w:rFonts w:eastAsia="Batang"/>
          <w:color w:val="000000"/>
          <w:w w:val="0"/>
        </w:rPr>
        <w:tab/>
        <w:t xml:space="preserve">Any material change in the Seller’s schedule for initiating or completing any material aspect of </w:t>
      </w:r>
      <w:proofErr w:type="gramStart"/>
      <w:r>
        <w:rPr>
          <w:rFonts w:eastAsia="Batang"/>
          <w:color w:val="000000"/>
          <w:w w:val="0"/>
        </w:rPr>
        <w:t>Project;</w:t>
      </w:r>
      <w:proofErr w:type="gramEnd"/>
    </w:p>
    <w:p w14:paraId="45C3E62A" w14:textId="77777777" w:rsidR="005B73C3" w:rsidRDefault="00A460A4" w:rsidP="005B73C3">
      <w:pPr>
        <w:rPr>
          <w:rFonts w:eastAsia="Batang"/>
          <w:color w:val="000000"/>
          <w:w w:val="0"/>
        </w:rPr>
      </w:pPr>
      <w:r>
        <w:rPr>
          <w:rFonts w:eastAsia="Batang"/>
          <w:color w:val="000000"/>
          <w:w w:val="0"/>
        </w:rPr>
        <w:t>(v)</w:t>
      </w:r>
      <w:r>
        <w:rPr>
          <w:rFonts w:eastAsia="Batang"/>
          <w:color w:val="000000"/>
          <w:w w:val="0"/>
        </w:rPr>
        <w:tab/>
        <w:t xml:space="preserve">The status of any matter or issue identified as outstanding in any prior </w:t>
      </w:r>
      <w:r w:rsidR="009D3B55">
        <w:rPr>
          <w:rFonts w:eastAsia="Batang"/>
          <w:color w:val="000000"/>
          <w:w w:val="0"/>
        </w:rPr>
        <w:t xml:space="preserve">Quarterly </w:t>
      </w:r>
      <w:r>
        <w:rPr>
          <w:rFonts w:eastAsia="Batang"/>
          <w:color w:val="000000"/>
          <w:w w:val="0"/>
        </w:rPr>
        <w:t>Progress Report and any material change in the Seller’s proposed actions to remedy or overcome such matter or issue.</w:t>
      </w:r>
    </w:p>
    <w:p w14:paraId="0761A4B7" w14:textId="77777777" w:rsidR="005B73C3" w:rsidRDefault="00A460A4" w:rsidP="005B73C3">
      <w:pPr>
        <w:rPr>
          <w:rFonts w:eastAsia="Batang"/>
          <w:color w:val="000000"/>
          <w:w w:val="0"/>
        </w:rPr>
      </w:pPr>
      <w:r>
        <w:rPr>
          <w:rFonts w:eastAsia="Batang"/>
          <w:color w:val="000000"/>
          <w:w w:val="0"/>
        </w:rPr>
        <w:t>For guidance, each “</w:t>
      </w:r>
      <w:r>
        <w:rPr>
          <w:rFonts w:eastAsia="Batang"/>
          <w:w w:val="0"/>
        </w:rPr>
        <w:t>overview</w:t>
      </w:r>
      <w:r>
        <w:rPr>
          <w:rFonts w:eastAsia="Batang"/>
          <w:color w:val="000000"/>
          <w:w w:val="0"/>
        </w:rPr>
        <w:t xml:space="preserve">” subsection shall </w:t>
      </w:r>
      <w:r>
        <w:rPr>
          <w:rFonts w:eastAsia="Batang"/>
          <w:w w:val="0"/>
        </w:rPr>
        <w:t xml:space="preserve">include a summary of the status and progress of major </w:t>
      </w:r>
      <w:r>
        <w:rPr>
          <w:rFonts w:eastAsia="Batang"/>
          <w:color w:val="000000"/>
          <w:w w:val="0"/>
        </w:rPr>
        <w:t>activities associated with that section, whether planned, in progress, or completed, including relevant dates.  Each “</w:t>
      </w:r>
      <w:r>
        <w:rPr>
          <w:rFonts w:eastAsia="Batang"/>
          <w:w w:val="0"/>
        </w:rPr>
        <w:t>recent activities</w:t>
      </w:r>
      <w:r>
        <w:rPr>
          <w:rFonts w:eastAsia="Batang"/>
          <w:color w:val="000000"/>
          <w:w w:val="0"/>
        </w:rPr>
        <w:t xml:space="preserve">” subsection shall include details of </w:t>
      </w:r>
      <w:r>
        <w:rPr>
          <w:rFonts w:eastAsia="Batang"/>
          <w:w w:val="0"/>
        </w:rPr>
        <w:t xml:space="preserve">activities during the previous </w:t>
      </w:r>
      <w:r w:rsidR="009D3B55">
        <w:rPr>
          <w:rFonts w:eastAsia="Batang"/>
          <w:w w:val="0"/>
        </w:rPr>
        <w:t>quarter</w:t>
      </w:r>
      <w:r>
        <w:rPr>
          <w:rFonts w:eastAsia="Batang"/>
          <w:color w:val="000000"/>
          <w:w w:val="0"/>
        </w:rPr>
        <w:t>.  Each “</w:t>
      </w:r>
      <w:r>
        <w:rPr>
          <w:rFonts w:eastAsia="Batang"/>
          <w:w w:val="0"/>
        </w:rPr>
        <w:t>expected activities</w:t>
      </w:r>
      <w:r>
        <w:rPr>
          <w:rFonts w:eastAsia="Batang"/>
          <w:color w:val="000000"/>
          <w:w w:val="0"/>
        </w:rPr>
        <w:t xml:space="preserve">” subsection shall include a brief list of major activities planned for the current </w:t>
      </w:r>
      <w:r w:rsidR="009D3B55">
        <w:rPr>
          <w:rFonts w:eastAsia="Batang"/>
          <w:color w:val="000000"/>
          <w:w w:val="0"/>
        </w:rPr>
        <w:t>quarter</w:t>
      </w:r>
      <w:r>
        <w:rPr>
          <w:rFonts w:eastAsia="Batang"/>
          <w:color w:val="000000"/>
          <w:w w:val="0"/>
        </w:rPr>
        <w:t>.</w:t>
      </w:r>
    </w:p>
    <w:p w14:paraId="47F8B096" w14:textId="77777777" w:rsidR="005B73C3" w:rsidRDefault="00A460A4" w:rsidP="005B73C3">
      <w:pPr>
        <w:rPr>
          <w:rFonts w:eastAsia="Batang"/>
          <w:color w:val="000000"/>
          <w:w w:val="0"/>
        </w:rPr>
      </w:pPr>
      <w:r>
        <w:rPr>
          <w:rFonts w:eastAsia="Batang"/>
          <w:color w:val="000000"/>
          <w:w w:val="0"/>
        </w:rPr>
        <w:t xml:space="preserve">Seller shall complete, certify, and deliver this form of </w:t>
      </w:r>
      <w:r w:rsidR="009D3B55">
        <w:rPr>
          <w:rFonts w:eastAsia="Batang"/>
          <w:color w:val="000000"/>
          <w:w w:val="0"/>
        </w:rPr>
        <w:t xml:space="preserve">Quarterly </w:t>
      </w:r>
      <w:r>
        <w:rPr>
          <w:rFonts w:eastAsia="Batang"/>
          <w:color w:val="000000"/>
          <w:w w:val="0"/>
        </w:rPr>
        <w:t xml:space="preserve">Progress Report together with all attachments and exhibits, with copies of this report delivered to </w:t>
      </w:r>
      <w:r w:rsidR="00F75253">
        <w:rPr>
          <w:rFonts w:eastAsia="Batang"/>
          <w:color w:val="000000"/>
          <w:w w:val="0"/>
        </w:rPr>
        <w:t>the Contract Manager identified in Appendix XI.</w:t>
      </w:r>
    </w:p>
    <w:p w14:paraId="2A9B357F"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u w:val="single"/>
        </w:rPr>
      </w:pPr>
      <w:r>
        <w:rPr>
          <w:rFonts w:ascii="Times New Roman Bold" w:eastAsia="Batang" w:hAnsi="Times New Roman Bold"/>
          <w:b/>
          <w:w w:val="0"/>
          <w:u w:val="single"/>
        </w:rPr>
        <w:br w:type="page"/>
      </w:r>
      <w:bookmarkStart w:id="1264" w:name="_Toc343864421"/>
      <w:r>
        <w:rPr>
          <w:rFonts w:ascii="Times New Roman Bold" w:eastAsia="Batang" w:hAnsi="Times New Roman Bold"/>
          <w:b/>
          <w:u w:val="single"/>
        </w:rPr>
        <w:t>Executive Summary</w:t>
      </w:r>
      <w:bookmarkEnd w:id="1264"/>
    </w:p>
    <w:p w14:paraId="1F601C29" w14:textId="77777777" w:rsidR="005B73C3" w:rsidRDefault="00A460A4" w:rsidP="005B73C3">
      <w:pPr>
        <w:rPr>
          <w:rFonts w:eastAsia="Batang"/>
          <w:bCs/>
          <w:color w:val="000000"/>
          <w:w w:val="0"/>
        </w:rPr>
      </w:pPr>
      <w:r>
        <w:rPr>
          <w:rFonts w:eastAsia="Batang"/>
          <w:bCs/>
          <w:color w:val="000000"/>
          <w:w w:val="0"/>
        </w:rPr>
        <w:t>Please provide an overview of the Project, including technology, size, location, and ownership.</w:t>
      </w:r>
    </w:p>
    <w:p w14:paraId="45250E43" w14:textId="77777777" w:rsidR="005B73C3" w:rsidRDefault="00A460A4" w:rsidP="005B73C3">
      <w:pPr>
        <w:rPr>
          <w:rFonts w:eastAsia="Batang"/>
          <w:color w:val="000000"/>
          <w:w w:val="0"/>
        </w:rPr>
      </w:pPr>
      <w:r>
        <w:rPr>
          <w:rFonts w:eastAsia="Batang"/>
          <w:color w:val="000000"/>
          <w:w w:val="0"/>
        </w:rPr>
        <w:t xml:space="preserve">Please provide a brief chronological cumulative summary of the </w:t>
      </w:r>
      <w:r>
        <w:rPr>
          <w:rFonts w:eastAsia="Batang"/>
          <w:b/>
          <w:color w:val="000000"/>
          <w:w w:val="0"/>
        </w:rPr>
        <w:t>major</w:t>
      </w:r>
      <w:r>
        <w:rPr>
          <w:rFonts w:eastAsia="Batang"/>
          <w:color w:val="000000"/>
          <w:w w:val="0"/>
        </w:rPr>
        <w:t xml:space="preserve"> activities completed for each of the following aspects of the Project.  Include the date each item was added to the summary (</w:t>
      </w:r>
      <w:r>
        <w:rPr>
          <w:rFonts w:eastAsia="Batang"/>
          <w:i/>
          <w:color w:val="000000"/>
          <w:w w:val="0"/>
        </w:rPr>
        <w:t>e.g., in Milestone section “</w:t>
      </w:r>
      <w:r>
        <w:rPr>
          <w:rFonts w:eastAsia="Batang"/>
          <w:i/>
          <w:w w:val="0"/>
        </w:rPr>
        <w:t xml:space="preserve">January 2012 – notice of Construction Start Date </w:t>
      </w:r>
      <w:r>
        <w:rPr>
          <w:rFonts w:eastAsia="Batang"/>
          <w:i/>
          <w:color w:val="000000"/>
          <w:w w:val="0"/>
        </w:rPr>
        <w:t>milestone achieved was reported to PG&amp;E on January 15, 2012” and in Construction section “</w:t>
      </w:r>
      <w:r>
        <w:rPr>
          <w:rFonts w:eastAsia="Batang"/>
          <w:i/>
          <w:w w:val="0"/>
        </w:rPr>
        <w:t xml:space="preserve">January 2012 - Full Notice to Proceed </w:t>
      </w:r>
      <w:r>
        <w:rPr>
          <w:rFonts w:eastAsia="Batang"/>
          <w:i/>
          <w:color w:val="000000"/>
          <w:w w:val="0"/>
        </w:rPr>
        <w:t>was issued to EPC contractor on January 10, 2012</w:t>
      </w:r>
      <w:proofErr w:type="gramStart"/>
      <w:r>
        <w:rPr>
          <w:rFonts w:eastAsia="Batang"/>
          <w:i/>
          <w:color w:val="000000"/>
          <w:w w:val="0"/>
        </w:rPr>
        <w:t xml:space="preserve">” </w:t>
      </w:r>
      <w:r>
        <w:rPr>
          <w:rFonts w:eastAsia="Batang"/>
          <w:color w:val="000000"/>
          <w:w w:val="0"/>
        </w:rPr>
        <w:t>)</w:t>
      </w:r>
      <w:proofErr w:type="gramEnd"/>
      <w:r>
        <w:rPr>
          <w:rFonts w:eastAsia="Batang"/>
          <w:color w:val="000000"/>
          <w:w w:val="0"/>
        </w:rPr>
        <w:t>:</w:t>
      </w:r>
    </w:p>
    <w:p w14:paraId="39A0F11D" w14:textId="77777777" w:rsidR="005B73C3" w:rsidRDefault="00A460A4" w:rsidP="00EE68C5">
      <w:pPr>
        <w:numPr>
          <w:ilvl w:val="1"/>
          <w:numId w:val="12"/>
        </w:numPr>
        <w:tabs>
          <w:tab w:val="left" w:pos="720"/>
        </w:tabs>
        <w:autoSpaceDE w:val="0"/>
        <w:autoSpaceDN w:val="0"/>
        <w:adjustRightInd w:val="0"/>
        <w:ind w:left="1440"/>
        <w:outlineLvl w:val="1"/>
        <w:rPr>
          <w:rFonts w:ascii="Times New Roman Bold" w:eastAsia="Batang" w:hAnsi="Times New Roman Bold"/>
          <w:b/>
          <w:w w:val="0"/>
        </w:rPr>
      </w:pPr>
      <w:bookmarkStart w:id="1265" w:name="_Toc343864422"/>
      <w:r>
        <w:rPr>
          <w:rFonts w:ascii="Times New Roman Bold" w:eastAsia="Batang" w:hAnsi="Times New Roman Bold"/>
          <w:b/>
          <w:w w:val="0"/>
        </w:rPr>
        <w:t>Milestones</w:t>
      </w:r>
      <w:bookmarkEnd w:id="1265"/>
    </w:p>
    <w:p w14:paraId="6E4EB807" w14:textId="77777777" w:rsidR="005B73C3" w:rsidRDefault="00A460A4" w:rsidP="00EE68C5">
      <w:pPr>
        <w:numPr>
          <w:ilvl w:val="1"/>
          <w:numId w:val="12"/>
        </w:numPr>
        <w:tabs>
          <w:tab w:val="left" w:pos="720"/>
        </w:tabs>
        <w:autoSpaceDE w:val="0"/>
        <w:autoSpaceDN w:val="0"/>
        <w:adjustRightInd w:val="0"/>
        <w:ind w:left="1440"/>
        <w:outlineLvl w:val="1"/>
        <w:rPr>
          <w:rFonts w:ascii="Times New Roman Bold" w:eastAsia="Batang" w:hAnsi="Times New Roman Bold"/>
          <w:b/>
          <w:w w:val="0"/>
        </w:rPr>
      </w:pPr>
      <w:bookmarkStart w:id="1266" w:name="_Toc343864423"/>
      <w:r>
        <w:rPr>
          <w:rFonts w:ascii="Times New Roman Bold" w:eastAsia="Batang" w:hAnsi="Times New Roman Bold"/>
          <w:b/>
          <w:w w:val="0"/>
        </w:rPr>
        <w:t>Governmental Approvals</w:t>
      </w:r>
      <w:bookmarkEnd w:id="1266"/>
      <w:r>
        <w:rPr>
          <w:rFonts w:ascii="Times New Roman Bold" w:eastAsia="Batang" w:hAnsi="Times New Roman Bold"/>
          <w:b/>
          <w:w w:val="0"/>
        </w:rPr>
        <w:t xml:space="preserve"> </w:t>
      </w:r>
    </w:p>
    <w:p w14:paraId="5CF6E438" w14:textId="77777777" w:rsidR="005B73C3" w:rsidRDefault="00A460A4" w:rsidP="00EE68C5">
      <w:pPr>
        <w:numPr>
          <w:ilvl w:val="1"/>
          <w:numId w:val="12"/>
        </w:numPr>
        <w:tabs>
          <w:tab w:val="left" w:pos="720"/>
        </w:tabs>
        <w:autoSpaceDE w:val="0"/>
        <w:autoSpaceDN w:val="0"/>
        <w:adjustRightInd w:val="0"/>
        <w:ind w:left="1440"/>
        <w:outlineLvl w:val="1"/>
        <w:rPr>
          <w:rFonts w:ascii="Times New Roman Bold" w:eastAsia="Batang" w:hAnsi="Times New Roman Bold"/>
          <w:b/>
          <w:w w:val="0"/>
        </w:rPr>
      </w:pPr>
      <w:bookmarkStart w:id="1267" w:name="_Toc343864424"/>
      <w:r>
        <w:rPr>
          <w:rFonts w:ascii="Times New Roman Bold" w:eastAsia="Batang" w:hAnsi="Times New Roman Bold"/>
          <w:b/>
          <w:w w:val="0"/>
        </w:rPr>
        <w:t>Financing</w:t>
      </w:r>
      <w:bookmarkEnd w:id="1267"/>
    </w:p>
    <w:p w14:paraId="069E25F8" w14:textId="77777777" w:rsidR="005B73C3" w:rsidRDefault="00A460A4" w:rsidP="00EE68C5">
      <w:pPr>
        <w:numPr>
          <w:ilvl w:val="1"/>
          <w:numId w:val="12"/>
        </w:numPr>
        <w:tabs>
          <w:tab w:val="left" w:pos="720"/>
        </w:tabs>
        <w:autoSpaceDE w:val="0"/>
        <w:autoSpaceDN w:val="0"/>
        <w:adjustRightInd w:val="0"/>
        <w:ind w:left="1440"/>
        <w:outlineLvl w:val="1"/>
        <w:rPr>
          <w:rFonts w:ascii="Times New Roman Bold" w:eastAsia="Batang" w:hAnsi="Times New Roman Bold"/>
          <w:b/>
          <w:w w:val="0"/>
        </w:rPr>
      </w:pPr>
      <w:r>
        <w:rPr>
          <w:rFonts w:ascii="Times New Roman Bold" w:eastAsia="Batang" w:hAnsi="Times New Roman Bold"/>
          <w:b/>
          <w:w w:val="0"/>
        </w:rPr>
        <w:t>Customer Acquisition and Installation Activities</w:t>
      </w:r>
    </w:p>
    <w:p w14:paraId="7C23449A" w14:textId="77777777" w:rsidR="005B73C3" w:rsidRDefault="00A460A4" w:rsidP="00EE68C5">
      <w:pPr>
        <w:numPr>
          <w:ilvl w:val="1"/>
          <w:numId w:val="12"/>
        </w:numPr>
        <w:tabs>
          <w:tab w:val="left" w:pos="720"/>
        </w:tabs>
        <w:autoSpaceDE w:val="0"/>
        <w:autoSpaceDN w:val="0"/>
        <w:adjustRightInd w:val="0"/>
        <w:ind w:left="1440"/>
        <w:outlineLvl w:val="1"/>
        <w:rPr>
          <w:rFonts w:ascii="Times New Roman Bold" w:eastAsia="Batang" w:hAnsi="Times New Roman Bold"/>
          <w:b/>
          <w:w w:val="0"/>
        </w:rPr>
      </w:pPr>
      <w:bookmarkStart w:id="1268" w:name="_Toc343864430"/>
      <w:r>
        <w:rPr>
          <w:rFonts w:ascii="Times New Roman Bold" w:eastAsia="Batang" w:hAnsi="Times New Roman Bold"/>
          <w:b/>
          <w:w w:val="0"/>
        </w:rPr>
        <w:t>Startup</w:t>
      </w:r>
      <w:bookmarkEnd w:id="1268"/>
    </w:p>
    <w:p w14:paraId="700BB9E9"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w w:val="0"/>
          <w:u w:val="single"/>
        </w:rPr>
      </w:pPr>
      <w:bookmarkStart w:id="1269" w:name="_Toc343864431"/>
      <w:r>
        <w:rPr>
          <w:rFonts w:ascii="Times New Roman Bold" w:eastAsia="Batang" w:hAnsi="Times New Roman Bold"/>
          <w:b/>
          <w:w w:val="0"/>
          <w:u w:val="single"/>
        </w:rPr>
        <w:t>Milestones</w:t>
      </w:r>
      <w:bookmarkEnd w:id="1269"/>
    </w:p>
    <w:p w14:paraId="0CE80420" w14:textId="77777777" w:rsidR="005B73C3" w:rsidRDefault="00A460A4" w:rsidP="005B73C3">
      <w:pPr>
        <w:rPr>
          <w:rFonts w:eastAsia="Batang"/>
        </w:rPr>
      </w:pPr>
      <w:r>
        <w:rPr>
          <w:rFonts w:eastAsia="Batang"/>
        </w:rPr>
        <w:t xml:space="preserve">In this section, please include information on each Milestone listed in </w:t>
      </w:r>
      <w:r w:rsidRPr="00860C70">
        <w:rPr>
          <w:u w:val="single"/>
        </w:rPr>
        <w:t>Appendix VI</w:t>
      </w:r>
      <w:r>
        <w:rPr>
          <w:rFonts w:eastAsia="Batang"/>
        </w:rPr>
        <w:t>, plus any additional significant milestones related to the project.</w:t>
      </w:r>
    </w:p>
    <w:p w14:paraId="3BF3096E"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Milestone schedule</w:t>
      </w:r>
    </w:p>
    <w:p w14:paraId="75BD9793" w14:textId="77777777" w:rsidR="005B73C3" w:rsidRDefault="00A460A4" w:rsidP="005B73C3">
      <w:pPr>
        <w:ind w:left="720"/>
        <w:rPr>
          <w:rFonts w:eastAsia="Batang"/>
          <w:color w:val="000000"/>
          <w:w w:val="0"/>
        </w:rPr>
      </w:pPr>
      <w:r>
        <w:rPr>
          <w:rFonts w:eastAsia="Batang"/>
          <w:color w:val="000000"/>
          <w:w w:val="0"/>
        </w:rPr>
        <w:t xml:space="preserve">Please state the status and progress of each Milestone.  Provide the date of completion of completed Milestone(s) and the expected date of completion of uncompleted Milestone(s).  The expected date is the current best </w:t>
      </w:r>
      <w:proofErr w:type="gramStart"/>
      <w:r>
        <w:rPr>
          <w:rFonts w:eastAsia="Batang"/>
          <w:color w:val="000000"/>
          <w:w w:val="0"/>
        </w:rPr>
        <w:t>estimate, and</w:t>
      </w:r>
      <w:proofErr w:type="gramEnd"/>
      <w:r>
        <w:rPr>
          <w:rFonts w:eastAsia="Batang"/>
          <w:color w:val="000000"/>
          <w:w w:val="0"/>
        </w:rPr>
        <w:t xml:space="preserve"> may change from time to time as better information becomes available.</w:t>
      </w:r>
    </w:p>
    <w:p w14:paraId="056CE1B6"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Missed Milestone Plan (applicable if Seller fails to achieve a Milestone by the Milestone date)</w:t>
      </w:r>
    </w:p>
    <w:p w14:paraId="3D1BA79C" w14:textId="77777777" w:rsidR="005B73C3" w:rsidRDefault="00A460A4" w:rsidP="005B73C3">
      <w:pPr>
        <w:ind w:left="720"/>
        <w:rPr>
          <w:rFonts w:eastAsia="Batang"/>
          <w:color w:val="000000"/>
          <w:w w:val="0"/>
        </w:rPr>
      </w:pPr>
      <w:r>
        <w:rPr>
          <w:rFonts w:eastAsia="Batang"/>
          <w:color w:val="000000"/>
          <w:w w:val="0"/>
        </w:rPr>
        <w:t>Please describe in detail any delays (actual or anticipated) beyond the scheduled Milestone dates.  Describe the cause of the delay (e.g., governmental approvals, financing, property acquisition, design activities, equipment procurement, project construction, interconnection, or any other factor).  Describe Seller’s detailed plans to achieve the missed Milestone and subsequent Milestones.</w:t>
      </w:r>
    </w:p>
    <w:p w14:paraId="68F9D0C1"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w w:val="0"/>
          <w:u w:val="single"/>
        </w:rPr>
      </w:pPr>
      <w:bookmarkStart w:id="1270" w:name="_Toc343864432"/>
      <w:r>
        <w:rPr>
          <w:rFonts w:ascii="Times New Roman Bold" w:eastAsia="Batang" w:hAnsi="Times New Roman Bold"/>
          <w:b/>
          <w:w w:val="0"/>
          <w:u w:val="single"/>
        </w:rPr>
        <w:t>Governmental Approvals</w:t>
      </w:r>
      <w:bookmarkEnd w:id="1270"/>
    </w:p>
    <w:p w14:paraId="52CA6816" w14:textId="77777777" w:rsidR="005B73C3" w:rsidRDefault="00A460A4" w:rsidP="005B73C3">
      <w:pPr>
        <w:rPr>
          <w:rFonts w:eastAsia="Batang"/>
          <w:color w:val="000000"/>
          <w:w w:val="0"/>
        </w:rPr>
      </w:pPr>
      <w:r>
        <w:rPr>
          <w:rFonts w:eastAsia="Batang"/>
          <w:w w:val="0"/>
        </w:rPr>
        <w:t>In this section, please include information on each of the</w:t>
      </w:r>
      <w:r>
        <w:t xml:space="preserve"> </w:t>
      </w:r>
      <w:r>
        <w:rPr>
          <w:rFonts w:eastAsia="Batang"/>
          <w:w w:val="0"/>
        </w:rPr>
        <w:t xml:space="preserve">Governmental Approvals required for the construction of the </w:t>
      </w:r>
      <w:r>
        <w:t xml:space="preserve">Project </w:t>
      </w:r>
      <w:r>
        <w:rPr>
          <w:rFonts w:eastAsia="Batang"/>
          <w:w w:val="0"/>
        </w:rPr>
        <w:t>and the status thereof.  List the applicable government agency, the type of application/approval requested, and the dates (expected or actual) of significant activity.  Significant activity includes, but is not limited to, application submission, notice of complete application, notice of preparation, public hearing or comment period, draft documents and/or approvals, final documents and/or approvals, notice of determination, and/or issuance of permit.  If the government agency maintains a website with information on the approval process for the Project, please provide a link.</w:t>
      </w:r>
    </w:p>
    <w:p w14:paraId="3A07E404"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w w:val="0"/>
          <w:u w:val="single"/>
        </w:rPr>
      </w:pPr>
      <w:bookmarkStart w:id="1271" w:name="_Toc343864433"/>
      <w:r>
        <w:rPr>
          <w:rFonts w:ascii="Times New Roman Bold" w:eastAsia="Batang" w:hAnsi="Times New Roman Bold"/>
          <w:b/>
          <w:w w:val="0"/>
          <w:u w:val="single"/>
        </w:rPr>
        <w:t>Financing Activities</w:t>
      </w:r>
      <w:bookmarkEnd w:id="1271"/>
    </w:p>
    <w:p w14:paraId="5BC346FE" w14:textId="77777777" w:rsidR="005B73C3" w:rsidRDefault="00A460A4" w:rsidP="005B73C3">
      <w:pPr>
        <w:rPr>
          <w:rFonts w:eastAsia="Batang"/>
        </w:rPr>
      </w:pPr>
      <w:r>
        <w:rPr>
          <w:rFonts w:eastAsia="Batang"/>
        </w:rPr>
        <w:t>In this section, please include information on each separate phase of financing for the Project.  Include information on debt, equity, and/or federal or state loans or grants.</w:t>
      </w:r>
    </w:p>
    <w:p w14:paraId="6D875A6F" w14:textId="77777777" w:rsidR="005B73C3" w:rsidRDefault="00A460A4" w:rsidP="00EE68C5">
      <w:pPr>
        <w:keepNext/>
        <w:numPr>
          <w:ilvl w:val="1"/>
          <w:numId w:val="12"/>
        </w:numPr>
        <w:autoSpaceDE w:val="0"/>
        <w:autoSpaceDN w:val="0"/>
        <w:adjustRightInd w:val="0"/>
        <w:ind w:left="1440"/>
        <w:rPr>
          <w:rFonts w:eastAsia="Batang"/>
          <w:b/>
          <w:color w:val="000000"/>
          <w:w w:val="0"/>
        </w:rPr>
      </w:pPr>
      <w:r>
        <w:rPr>
          <w:rFonts w:eastAsia="Batang"/>
          <w:b/>
          <w:color w:val="000000"/>
          <w:w w:val="0"/>
        </w:rPr>
        <w:t>Overview of financing activities</w:t>
      </w:r>
    </w:p>
    <w:p w14:paraId="7CA53E32" w14:textId="77777777" w:rsidR="005B73C3" w:rsidRDefault="00A460A4"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 xml:space="preserve">financing activity, </w:t>
      </w:r>
      <w:r>
        <w:rPr>
          <w:rFonts w:eastAsia="Batang"/>
        </w:rPr>
        <w:t>including the date of execution of significant documents, and information on the expected timing of future significant activities.</w:t>
      </w:r>
    </w:p>
    <w:p w14:paraId="6A4FF754" w14:textId="77777777" w:rsidR="005B73C3" w:rsidRDefault="00A460A4" w:rsidP="00EE68C5">
      <w:pPr>
        <w:keepNext/>
        <w:numPr>
          <w:ilvl w:val="1"/>
          <w:numId w:val="12"/>
        </w:numPr>
        <w:autoSpaceDE w:val="0"/>
        <w:autoSpaceDN w:val="0"/>
        <w:adjustRightInd w:val="0"/>
        <w:ind w:left="1440"/>
        <w:rPr>
          <w:rFonts w:eastAsia="Batang"/>
          <w:b/>
          <w:color w:val="000000"/>
          <w:w w:val="0"/>
        </w:rPr>
      </w:pPr>
      <w:r>
        <w:rPr>
          <w:rFonts w:eastAsia="Batang"/>
          <w:b/>
          <w:color w:val="000000"/>
          <w:w w:val="0"/>
        </w:rPr>
        <w:t>Recent financing activities</w:t>
      </w:r>
    </w:p>
    <w:p w14:paraId="18D03267" w14:textId="77777777" w:rsidR="005B73C3" w:rsidRDefault="00A460A4" w:rsidP="005B73C3">
      <w:pPr>
        <w:ind w:left="720"/>
        <w:rPr>
          <w:rFonts w:eastAsia="Batang"/>
          <w:color w:val="000000"/>
          <w:w w:val="0"/>
        </w:rPr>
      </w:pPr>
      <w:r>
        <w:rPr>
          <w:rFonts w:eastAsia="Batang"/>
          <w:color w:val="000000"/>
          <w:w w:val="0"/>
        </w:rPr>
        <w:t xml:space="preserve">Please describe in detail the financing </w:t>
      </w:r>
      <w:r>
        <w:rPr>
          <w:rFonts w:eastAsia="Batang"/>
          <w:w w:val="0"/>
        </w:rPr>
        <w:t xml:space="preserve">activities that occurred during the previous </w:t>
      </w:r>
      <w:r w:rsidR="009D3B55">
        <w:rPr>
          <w:rFonts w:eastAsia="Batang"/>
          <w:w w:val="0"/>
        </w:rPr>
        <w:t>quarter</w:t>
      </w:r>
      <w:r>
        <w:rPr>
          <w:rFonts w:eastAsia="Batang"/>
          <w:color w:val="000000"/>
          <w:w w:val="0"/>
        </w:rPr>
        <w:t>.</w:t>
      </w:r>
    </w:p>
    <w:p w14:paraId="062A4794" w14:textId="77777777" w:rsidR="005B73C3" w:rsidRDefault="00A460A4" w:rsidP="00EE68C5">
      <w:pPr>
        <w:keepNext/>
        <w:numPr>
          <w:ilvl w:val="1"/>
          <w:numId w:val="12"/>
        </w:numPr>
        <w:autoSpaceDE w:val="0"/>
        <w:autoSpaceDN w:val="0"/>
        <w:adjustRightInd w:val="0"/>
        <w:ind w:left="1440"/>
        <w:rPr>
          <w:rFonts w:eastAsia="Batang"/>
          <w:b/>
          <w:color w:val="000000"/>
          <w:w w:val="0"/>
        </w:rPr>
      </w:pPr>
      <w:r>
        <w:rPr>
          <w:rFonts w:eastAsia="Batang"/>
          <w:b/>
          <w:color w:val="000000"/>
          <w:w w:val="0"/>
        </w:rPr>
        <w:t xml:space="preserve">Expected financing </w:t>
      </w:r>
      <w:proofErr w:type="gramStart"/>
      <w:r>
        <w:rPr>
          <w:rFonts w:eastAsia="Batang"/>
          <w:b/>
          <w:color w:val="000000"/>
          <w:w w:val="0"/>
        </w:rPr>
        <w:t>activities</w:t>
      </w:r>
      <w:proofErr w:type="gramEnd"/>
    </w:p>
    <w:p w14:paraId="1F08A80C" w14:textId="77777777" w:rsidR="005B73C3" w:rsidRDefault="00A460A4" w:rsidP="005B73C3">
      <w:pPr>
        <w:ind w:left="720"/>
        <w:rPr>
          <w:rFonts w:eastAsia="Batang"/>
          <w:color w:val="000000"/>
          <w:w w:val="0"/>
        </w:rPr>
      </w:pPr>
      <w:r>
        <w:rPr>
          <w:rFonts w:eastAsia="Batang"/>
          <w:color w:val="000000"/>
          <w:w w:val="0"/>
        </w:rPr>
        <w:t xml:space="preserve">Please list the financing </w:t>
      </w:r>
      <w:r>
        <w:rPr>
          <w:rFonts w:eastAsia="Batang"/>
          <w:w w:val="0"/>
        </w:rPr>
        <w:t xml:space="preserve">activities that are expected to be performed during the current </w:t>
      </w:r>
      <w:r w:rsidR="009D3B55">
        <w:rPr>
          <w:rFonts w:eastAsia="Batang"/>
          <w:w w:val="0"/>
        </w:rPr>
        <w:t>quarter</w:t>
      </w:r>
      <w:r>
        <w:rPr>
          <w:rFonts w:eastAsia="Batang"/>
          <w:color w:val="000000"/>
          <w:w w:val="0"/>
        </w:rPr>
        <w:t>.</w:t>
      </w:r>
    </w:p>
    <w:p w14:paraId="2A239F70"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w w:val="0"/>
          <w:u w:val="single"/>
        </w:rPr>
      </w:pPr>
      <w:bookmarkStart w:id="1272" w:name="_Toc343864437"/>
      <w:r>
        <w:rPr>
          <w:rFonts w:ascii="Times New Roman Bold" w:eastAsia="Batang" w:hAnsi="Times New Roman Bold"/>
          <w:b/>
          <w:w w:val="0"/>
          <w:u w:val="single"/>
        </w:rPr>
        <w:t>Customer Installation Activities</w:t>
      </w:r>
      <w:bookmarkEnd w:id="1272"/>
    </w:p>
    <w:p w14:paraId="33A865AD" w14:textId="77777777" w:rsidR="005B73C3" w:rsidRDefault="00A460A4" w:rsidP="005B73C3">
      <w:pPr>
        <w:rPr>
          <w:rFonts w:eastAsia="Batang"/>
          <w:bCs/>
          <w:color w:val="000000"/>
          <w:w w:val="0"/>
        </w:rPr>
      </w:pPr>
      <w:r>
        <w:rPr>
          <w:rFonts w:eastAsia="Batang"/>
          <w:bCs/>
          <w:w w:val="0"/>
        </w:rPr>
        <w:t xml:space="preserve">In this section, please include information on </w:t>
      </w:r>
      <w:r>
        <w:rPr>
          <w:rFonts w:eastAsia="Batang"/>
          <w:bCs/>
          <w:color w:val="000000"/>
          <w:w w:val="0"/>
        </w:rPr>
        <w:t xml:space="preserve">the status of any customer-installation-related factors that may affect the ability of the Project to deliver Distribution Services to the Buyer.  </w:t>
      </w:r>
    </w:p>
    <w:p w14:paraId="5E517D74"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Overview of major customer acquisition and installation activities</w:t>
      </w:r>
    </w:p>
    <w:p w14:paraId="7746C2A6" w14:textId="77777777" w:rsidR="005B73C3" w:rsidRDefault="00A460A4" w:rsidP="005B73C3">
      <w:pPr>
        <w:ind w:left="720"/>
        <w:rPr>
          <w:rFonts w:eastAsia="Batang"/>
          <w:color w:val="000000"/>
          <w:w w:val="0"/>
        </w:rPr>
      </w:pPr>
      <w:r>
        <w:rPr>
          <w:rFonts w:eastAsia="Batang"/>
          <w:w w:val="0"/>
        </w:rPr>
        <w:t>Please provide a summary of the status and progress of customer acquisition and installation activities</w:t>
      </w:r>
      <w:r>
        <w:rPr>
          <w:rFonts w:eastAsia="Batang"/>
          <w:color w:val="000000"/>
          <w:w w:val="0"/>
        </w:rPr>
        <w:t>.</w:t>
      </w:r>
    </w:p>
    <w:p w14:paraId="70A64FA4"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Recent customer acquisition and installation activities</w:t>
      </w:r>
    </w:p>
    <w:p w14:paraId="374A31CD" w14:textId="77777777" w:rsidR="005B73C3" w:rsidRDefault="00A460A4" w:rsidP="005B73C3">
      <w:pPr>
        <w:ind w:left="720"/>
        <w:rPr>
          <w:rFonts w:eastAsia="Batang"/>
          <w:color w:val="000000"/>
          <w:w w:val="0"/>
        </w:rPr>
      </w:pPr>
      <w:r>
        <w:rPr>
          <w:rFonts w:eastAsia="Batang"/>
          <w:color w:val="000000"/>
          <w:w w:val="0"/>
        </w:rPr>
        <w:t xml:space="preserve">Please describe in detail the customer acquisition and installation </w:t>
      </w:r>
      <w:r>
        <w:rPr>
          <w:rFonts w:eastAsia="Batang"/>
          <w:w w:val="0"/>
        </w:rPr>
        <w:t xml:space="preserve">activities that occurred during the previous </w:t>
      </w:r>
      <w:r w:rsidR="009D3B55">
        <w:rPr>
          <w:rFonts w:eastAsia="Batang"/>
          <w:w w:val="0"/>
        </w:rPr>
        <w:t>quarter</w:t>
      </w:r>
      <w:r>
        <w:rPr>
          <w:rFonts w:eastAsia="Batang"/>
          <w:color w:val="000000"/>
          <w:w w:val="0"/>
        </w:rPr>
        <w:t>.</w:t>
      </w:r>
    </w:p>
    <w:p w14:paraId="34655C9E"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 xml:space="preserve">Expected customer acquisition and installation </w:t>
      </w:r>
      <w:proofErr w:type="gramStart"/>
      <w:r>
        <w:rPr>
          <w:rFonts w:eastAsia="Batang"/>
          <w:b/>
          <w:bCs/>
          <w:color w:val="000000"/>
          <w:w w:val="0"/>
        </w:rPr>
        <w:t>activities</w:t>
      </w:r>
      <w:proofErr w:type="gramEnd"/>
    </w:p>
    <w:p w14:paraId="2F9ED664" w14:textId="77777777" w:rsidR="005B73C3" w:rsidRDefault="00A460A4" w:rsidP="005B73C3">
      <w:pPr>
        <w:ind w:left="720"/>
        <w:rPr>
          <w:rFonts w:eastAsia="Batang"/>
          <w:color w:val="000000"/>
          <w:w w:val="0"/>
        </w:rPr>
      </w:pPr>
      <w:r>
        <w:rPr>
          <w:rFonts w:eastAsia="Batang"/>
          <w:color w:val="000000"/>
          <w:w w:val="0"/>
        </w:rPr>
        <w:t xml:space="preserve">Please list the customer acquisition and installation </w:t>
      </w:r>
      <w:r>
        <w:rPr>
          <w:rFonts w:eastAsia="Batang"/>
          <w:w w:val="0"/>
        </w:rPr>
        <w:t xml:space="preserve">activities that are expected to be performed during the current </w:t>
      </w:r>
      <w:r w:rsidR="009D3B55">
        <w:rPr>
          <w:rFonts w:eastAsia="Batang"/>
          <w:w w:val="0"/>
        </w:rPr>
        <w:t>and upcoming quarters</w:t>
      </w:r>
      <w:r>
        <w:rPr>
          <w:rFonts w:eastAsia="Batang"/>
          <w:color w:val="000000"/>
          <w:w w:val="0"/>
        </w:rPr>
        <w:t>.</w:t>
      </w:r>
    </w:p>
    <w:p w14:paraId="7B938E9F"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OSHA Recordables</w:t>
      </w:r>
    </w:p>
    <w:p w14:paraId="66D350DC" w14:textId="77777777" w:rsidR="005B73C3" w:rsidRDefault="00A460A4" w:rsidP="005B73C3">
      <w:pPr>
        <w:ind w:left="720"/>
        <w:rPr>
          <w:rFonts w:eastAsia="Batang"/>
          <w:bCs/>
          <w:color w:val="000000"/>
          <w:w w:val="0"/>
        </w:rPr>
      </w:pPr>
      <w:r>
        <w:rPr>
          <w:rFonts w:eastAsia="Batang"/>
          <w:bCs/>
          <w:color w:val="000000"/>
          <w:w w:val="0"/>
        </w:rPr>
        <w:t xml:space="preserve">Please list all OSHA recordables from the previous </w:t>
      </w:r>
      <w:r w:rsidR="009D3B55">
        <w:rPr>
          <w:rFonts w:eastAsia="Batang"/>
          <w:bCs/>
          <w:color w:val="000000"/>
          <w:w w:val="0"/>
        </w:rPr>
        <w:t>quarter</w:t>
      </w:r>
      <w:r>
        <w:rPr>
          <w:rFonts w:eastAsia="Batang"/>
          <w:bCs/>
          <w:color w:val="000000"/>
          <w:w w:val="0"/>
        </w:rPr>
        <w:t>.</w:t>
      </w:r>
    </w:p>
    <w:p w14:paraId="53D205BA"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Work stoppages</w:t>
      </w:r>
    </w:p>
    <w:p w14:paraId="3B328970" w14:textId="77777777" w:rsidR="005B73C3" w:rsidRDefault="00A460A4" w:rsidP="005B73C3">
      <w:pPr>
        <w:ind w:left="720"/>
        <w:rPr>
          <w:rFonts w:eastAsia="Batang"/>
          <w:bCs/>
          <w:w w:val="0"/>
        </w:rPr>
      </w:pPr>
      <w:r>
        <w:rPr>
          <w:rFonts w:eastAsia="Batang"/>
          <w:bCs/>
          <w:color w:val="000000"/>
          <w:w w:val="0"/>
        </w:rPr>
        <w:t xml:space="preserve">Please describe any work stoppage from the previous </w:t>
      </w:r>
      <w:r w:rsidR="009D3B55">
        <w:rPr>
          <w:rFonts w:eastAsia="Batang"/>
          <w:bCs/>
          <w:color w:val="000000"/>
          <w:w w:val="0"/>
        </w:rPr>
        <w:t>quarter</w:t>
      </w:r>
      <w:r>
        <w:rPr>
          <w:rFonts w:eastAsia="Batang"/>
          <w:bCs/>
          <w:color w:val="000000"/>
          <w:w w:val="0"/>
        </w:rPr>
        <w:t xml:space="preserve"> and its effect on the construction schedule.</w:t>
      </w:r>
    </w:p>
    <w:p w14:paraId="1CCF5180" w14:textId="77777777" w:rsidR="005B73C3" w:rsidRDefault="00A460A4" w:rsidP="00EE68C5">
      <w:pPr>
        <w:keepNext/>
        <w:numPr>
          <w:ilvl w:val="0"/>
          <w:numId w:val="12"/>
        </w:numPr>
        <w:tabs>
          <w:tab w:val="left" w:pos="720"/>
        </w:tabs>
        <w:autoSpaceDE w:val="0"/>
        <w:autoSpaceDN w:val="0"/>
        <w:adjustRightInd w:val="0"/>
        <w:ind w:left="360"/>
        <w:outlineLvl w:val="1"/>
        <w:rPr>
          <w:rFonts w:ascii="Times New Roman Bold" w:eastAsia="Batang" w:hAnsi="Times New Roman Bold"/>
          <w:b/>
          <w:w w:val="0"/>
          <w:u w:val="single"/>
        </w:rPr>
      </w:pPr>
      <w:bookmarkStart w:id="1273" w:name="_Toc343864439"/>
      <w:r>
        <w:rPr>
          <w:rFonts w:ascii="Times New Roman Bold" w:eastAsia="Batang" w:hAnsi="Times New Roman Bold"/>
          <w:b/>
          <w:w w:val="0"/>
          <w:u w:val="single"/>
        </w:rPr>
        <w:t>Startup</w:t>
      </w:r>
      <w:bookmarkEnd w:id="1273"/>
    </w:p>
    <w:p w14:paraId="58765DBC" w14:textId="77777777" w:rsidR="005B73C3" w:rsidRDefault="00A460A4" w:rsidP="005B73C3">
      <w:pPr>
        <w:rPr>
          <w:rFonts w:eastAsia="Batang"/>
        </w:rPr>
      </w:pPr>
      <w:r>
        <w:rPr>
          <w:rFonts w:eastAsia="Batang"/>
        </w:rPr>
        <w:t>In this section, please include information on the status of activities related to preparations of the Project to become Commercially Operable, including equipment testing, commissioning, release to operations, requirements of the grid operator, and any other activities that must be conducted before the Project may deliver Energy to the grid and/or declare the Project Commercially Operable.</w:t>
      </w:r>
    </w:p>
    <w:p w14:paraId="4FF6E504" w14:textId="77777777" w:rsidR="005B73C3" w:rsidRDefault="00A460A4" w:rsidP="00EE68C5">
      <w:pPr>
        <w:keepNext/>
        <w:numPr>
          <w:ilvl w:val="1"/>
          <w:numId w:val="12"/>
        </w:numPr>
        <w:autoSpaceDE w:val="0"/>
        <w:autoSpaceDN w:val="0"/>
        <w:adjustRightInd w:val="0"/>
        <w:ind w:left="1440"/>
        <w:rPr>
          <w:rFonts w:eastAsia="Batang"/>
          <w:b/>
          <w:bCs/>
          <w:color w:val="000000"/>
          <w:w w:val="0"/>
        </w:rPr>
      </w:pPr>
      <w:r>
        <w:rPr>
          <w:rFonts w:eastAsia="Batang"/>
          <w:b/>
          <w:bCs/>
          <w:color w:val="000000"/>
          <w:w w:val="0"/>
        </w:rPr>
        <w:t>Overview of startup activities</w:t>
      </w:r>
    </w:p>
    <w:p w14:paraId="4DBC9D9F" w14:textId="77777777" w:rsidR="005B73C3" w:rsidRDefault="00A460A4" w:rsidP="005B73C3">
      <w:pPr>
        <w:ind w:left="720"/>
        <w:rPr>
          <w:rFonts w:eastAsia="Batang"/>
          <w:color w:val="000000"/>
          <w:w w:val="0"/>
        </w:rPr>
      </w:pPr>
      <w:r>
        <w:rPr>
          <w:rFonts w:eastAsia="Batang"/>
          <w:w w:val="0"/>
        </w:rPr>
        <w:t xml:space="preserve">Please provide a summary of the status and progress of each major </w:t>
      </w:r>
      <w:r>
        <w:rPr>
          <w:rFonts w:eastAsia="Batang"/>
          <w:color w:val="000000"/>
          <w:w w:val="0"/>
        </w:rPr>
        <w:t>startup activity</w:t>
      </w:r>
      <w:r>
        <w:rPr>
          <w:rFonts w:eastAsia="Batang"/>
        </w:rPr>
        <w:t xml:space="preserve"> including dates of completion of significant activities and expected timing of future activities</w:t>
      </w:r>
      <w:r>
        <w:rPr>
          <w:rFonts w:eastAsia="Batang"/>
          <w:color w:val="000000"/>
          <w:w w:val="0"/>
        </w:rPr>
        <w:t>.</w:t>
      </w:r>
    </w:p>
    <w:p w14:paraId="57F7CE6D" w14:textId="77777777" w:rsidR="005B73C3" w:rsidRDefault="00A460A4" w:rsidP="00EE68C5">
      <w:pPr>
        <w:keepNext/>
        <w:numPr>
          <w:ilvl w:val="1"/>
          <w:numId w:val="12"/>
        </w:numPr>
        <w:autoSpaceDE w:val="0"/>
        <w:autoSpaceDN w:val="0"/>
        <w:adjustRightInd w:val="0"/>
        <w:ind w:left="1440"/>
        <w:rPr>
          <w:rFonts w:eastAsia="Batang"/>
          <w:b/>
        </w:rPr>
      </w:pPr>
      <w:r>
        <w:rPr>
          <w:rFonts w:eastAsia="Batang"/>
          <w:b/>
        </w:rPr>
        <w:t>Recent startup activities</w:t>
      </w:r>
    </w:p>
    <w:p w14:paraId="58B71A7E" w14:textId="77777777" w:rsidR="005B73C3" w:rsidRDefault="00A460A4" w:rsidP="005B73C3">
      <w:pPr>
        <w:ind w:left="720"/>
        <w:rPr>
          <w:rFonts w:eastAsia="Batang"/>
        </w:rPr>
      </w:pPr>
      <w:r>
        <w:rPr>
          <w:rFonts w:eastAsia="Batang"/>
        </w:rPr>
        <w:t xml:space="preserve">Please describe in detail the startup activities that occurred during the previous </w:t>
      </w:r>
      <w:r w:rsidR="009D3B55">
        <w:rPr>
          <w:rFonts w:eastAsia="Batang"/>
        </w:rPr>
        <w:t>quarter</w:t>
      </w:r>
      <w:r>
        <w:rPr>
          <w:rFonts w:eastAsia="Batang"/>
        </w:rPr>
        <w:t>.</w:t>
      </w:r>
    </w:p>
    <w:p w14:paraId="03802706" w14:textId="77777777" w:rsidR="005B73C3" w:rsidRDefault="00A460A4" w:rsidP="00EE68C5">
      <w:pPr>
        <w:keepNext/>
        <w:numPr>
          <w:ilvl w:val="1"/>
          <w:numId w:val="12"/>
        </w:numPr>
        <w:autoSpaceDE w:val="0"/>
        <w:autoSpaceDN w:val="0"/>
        <w:adjustRightInd w:val="0"/>
        <w:ind w:left="1440"/>
        <w:rPr>
          <w:rFonts w:eastAsia="Batang"/>
          <w:b/>
        </w:rPr>
      </w:pPr>
      <w:r>
        <w:rPr>
          <w:rFonts w:eastAsia="Batang"/>
          <w:b/>
        </w:rPr>
        <w:t xml:space="preserve">Expected startup </w:t>
      </w:r>
      <w:proofErr w:type="gramStart"/>
      <w:r>
        <w:rPr>
          <w:rFonts w:eastAsia="Batang"/>
          <w:b/>
        </w:rPr>
        <w:t>activities</w:t>
      </w:r>
      <w:proofErr w:type="gramEnd"/>
    </w:p>
    <w:p w14:paraId="6665BD16" w14:textId="77777777" w:rsidR="005B73C3" w:rsidRDefault="00A460A4" w:rsidP="005B73C3">
      <w:pPr>
        <w:ind w:left="720"/>
        <w:rPr>
          <w:rFonts w:eastAsia="Batang"/>
        </w:rPr>
      </w:pPr>
      <w:r>
        <w:rPr>
          <w:rFonts w:eastAsia="Batang"/>
        </w:rPr>
        <w:t xml:space="preserve">Please list the startup activities that are expected to be performed during the current </w:t>
      </w:r>
      <w:r w:rsidR="009D3B55">
        <w:rPr>
          <w:rFonts w:eastAsia="Batang"/>
        </w:rPr>
        <w:t>quarter</w:t>
      </w:r>
      <w:r>
        <w:rPr>
          <w:rFonts w:eastAsia="Batang"/>
        </w:rPr>
        <w:t>.</w:t>
      </w:r>
    </w:p>
    <w:p w14:paraId="6813DFC3" w14:textId="77777777" w:rsidR="005B73C3" w:rsidRDefault="00A460A4" w:rsidP="005B73C3">
      <w:pPr>
        <w:keepNext/>
        <w:rPr>
          <w:rFonts w:eastAsia="Batang"/>
          <w:color w:val="000000"/>
          <w:w w:val="0"/>
        </w:rPr>
      </w:pPr>
      <w:r>
        <w:rPr>
          <w:rFonts w:eastAsia="Batang"/>
          <w:color w:val="000000"/>
          <w:w w:val="0"/>
        </w:rPr>
        <w:t xml:space="preserve">I, </w:t>
      </w:r>
      <w:r>
        <w:rPr>
          <w:rFonts w:eastAsia="Batang"/>
          <w:w w:val="0"/>
        </w:rPr>
        <w:t>________________</w:t>
      </w:r>
      <w:r>
        <w:rPr>
          <w:rFonts w:eastAsia="Batang"/>
          <w:color w:val="000000"/>
          <w:w w:val="0"/>
        </w:rPr>
        <w:t xml:space="preserve">, on behalf of and as an authorized representative of </w:t>
      </w:r>
      <w:r>
        <w:rPr>
          <w:rFonts w:eastAsia="Batang"/>
          <w:w w:val="0"/>
        </w:rPr>
        <w:t>________________</w:t>
      </w:r>
      <w:r>
        <w:rPr>
          <w:rFonts w:eastAsia="Batang"/>
          <w:color w:val="000000"/>
          <w:w w:val="0"/>
        </w:rPr>
        <w:t xml:space="preserve">, do hereby certify that any and all information contained in this Seller’s </w:t>
      </w:r>
      <w:r w:rsidR="009D3B55">
        <w:rPr>
          <w:rFonts w:eastAsia="Batang"/>
          <w:color w:val="000000"/>
          <w:w w:val="0"/>
        </w:rPr>
        <w:t xml:space="preserve">Quarterly </w:t>
      </w:r>
      <w:r>
        <w:rPr>
          <w:rFonts w:eastAsia="Batang"/>
          <w:color w:val="000000"/>
          <w:w w:val="0"/>
        </w:rPr>
        <w:t>Progress Report is true and accurate, and reflects, to the best of my knowledge, the current status of the construction of the</w:t>
      </w:r>
      <w:r>
        <w:t xml:space="preserve"> Project </w:t>
      </w:r>
      <w:r>
        <w:rPr>
          <w:rFonts w:eastAsia="Batang"/>
          <w:w w:val="0"/>
        </w:rPr>
        <w:t>as of the date specified below.</w:t>
      </w:r>
    </w:p>
    <w:p w14:paraId="5D7C35D2" w14:textId="77777777" w:rsidR="005B73C3" w:rsidRDefault="00A460A4" w:rsidP="005B73C3">
      <w:pPr>
        <w:keepNext/>
        <w:rPr>
          <w:rFonts w:eastAsia="Batang"/>
          <w:color w:val="000000"/>
          <w:w w:val="0"/>
        </w:rPr>
      </w:pPr>
      <w:proofErr w:type="gramStart"/>
      <w:r>
        <w:rPr>
          <w:rFonts w:eastAsia="Batang"/>
          <w:color w:val="000000"/>
          <w:w w:val="0"/>
        </w:rPr>
        <w:t>By:</w:t>
      </w:r>
      <w:r>
        <w:rPr>
          <w:rFonts w:eastAsia="Batang"/>
          <w:w w:val="0"/>
        </w:rPr>
        <w:t>_</w:t>
      </w:r>
      <w:proofErr w:type="gramEnd"/>
      <w:r>
        <w:rPr>
          <w:rFonts w:eastAsia="Batang"/>
          <w:w w:val="0"/>
        </w:rPr>
        <w:t>______________________________</w:t>
      </w:r>
    </w:p>
    <w:p w14:paraId="0129AE68" w14:textId="77777777" w:rsidR="005B73C3" w:rsidRDefault="00A460A4" w:rsidP="005B73C3">
      <w:pPr>
        <w:keepNext/>
        <w:rPr>
          <w:rFonts w:eastAsia="Batang"/>
          <w:color w:val="000000"/>
          <w:w w:val="0"/>
        </w:rPr>
      </w:pPr>
      <w:proofErr w:type="gramStart"/>
      <w:r>
        <w:rPr>
          <w:rFonts w:eastAsia="Batang"/>
          <w:color w:val="000000"/>
          <w:w w:val="0"/>
        </w:rPr>
        <w:t>Name:</w:t>
      </w:r>
      <w:r>
        <w:rPr>
          <w:rFonts w:eastAsia="Batang"/>
          <w:w w:val="0"/>
        </w:rPr>
        <w:t>_</w:t>
      </w:r>
      <w:proofErr w:type="gramEnd"/>
      <w:r>
        <w:rPr>
          <w:rFonts w:eastAsia="Batang"/>
          <w:w w:val="0"/>
        </w:rPr>
        <w:t>____________________________</w:t>
      </w:r>
    </w:p>
    <w:p w14:paraId="37147B96" w14:textId="77777777" w:rsidR="005B73C3" w:rsidRDefault="00A460A4" w:rsidP="005B73C3">
      <w:pPr>
        <w:keepNext/>
        <w:rPr>
          <w:rFonts w:eastAsia="Batang"/>
          <w:color w:val="000000"/>
          <w:w w:val="0"/>
        </w:rPr>
      </w:pPr>
      <w:proofErr w:type="gramStart"/>
      <w:r>
        <w:rPr>
          <w:rFonts w:eastAsia="Batang"/>
          <w:color w:val="000000"/>
          <w:w w:val="0"/>
        </w:rPr>
        <w:t>Title:</w:t>
      </w:r>
      <w:r>
        <w:rPr>
          <w:rFonts w:eastAsia="Batang"/>
          <w:w w:val="0"/>
        </w:rPr>
        <w:t>_</w:t>
      </w:r>
      <w:proofErr w:type="gramEnd"/>
      <w:r>
        <w:rPr>
          <w:rFonts w:eastAsia="Batang"/>
          <w:w w:val="0"/>
        </w:rPr>
        <w:t>_____________________________</w:t>
      </w:r>
    </w:p>
    <w:p w14:paraId="27D5FEFD" w14:textId="77777777" w:rsidR="005B73C3" w:rsidRDefault="00A460A4" w:rsidP="005B73C3">
      <w:pPr>
        <w:keepNext/>
      </w:pPr>
      <w:proofErr w:type="gramStart"/>
      <w:r>
        <w:rPr>
          <w:rFonts w:eastAsia="Batang"/>
          <w:color w:val="000000"/>
          <w:w w:val="0"/>
        </w:rPr>
        <w:t>Date:</w:t>
      </w:r>
      <w:r>
        <w:rPr>
          <w:rFonts w:eastAsia="Batang"/>
          <w:w w:val="0"/>
        </w:rPr>
        <w:t>_</w:t>
      </w:r>
      <w:proofErr w:type="gramEnd"/>
      <w:r>
        <w:rPr>
          <w:rFonts w:eastAsia="Batang"/>
          <w:w w:val="0"/>
        </w:rPr>
        <w:t>_____________________________</w:t>
      </w:r>
    </w:p>
    <w:p w14:paraId="57A3F884" w14:textId="77777777" w:rsidR="005B73C3" w:rsidRDefault="005B73C3" w:rsidP="005B73C3"/>
    <w:p w14:paraId="4881BA2B" w14:textId="77777777" w:rsidR="00662143" w:rsidRDefault="00662143" w:rsidP="00A87B75">
      <w:pPr>
        <w:jc w:val="center"/>
        <w:rPr>
          <w:b/>
          <w:lang w:val="fr-FR"/>
        </w:rPr>
        <w:sectPr w:rsidR="00662143" w:rsidSect="001509F8">
          <w:headerReference w:type="default" r:id="rId36"/>
          <w:footerReference w:type="default" r:id="rId37"/>
          <w:pgSz w:w="12240" w:h="15840" w:code="1"/>
          <w:pgMar w:top="1440" w:right="1440" w:bottom="1440" w:left="1440" w:header="432" w:footer="432" w:gutter="0"/>
          <w:pgNumType w:start="1"/>
          <w:cols w:space="720"/>
          <w:docGrid w:linePitch="360"/>
        </w:sectPr>
      </w:pPr>
    </w:p>
    <w:p w14:paraId="33CFD1C6" w14:textId="77777777" w:rsidR="00EE68C5" w:rsidRDefault="00A460A4" w:rsidP="0070095F">
      <w:pPr>
        <w:jc w:val="center"/>
        <w:rPr>
          <w:b/>
          <w:sz w:val="24"/>
        </w:rPr>
      </w:pPr>
      <w:r w:rsidRPr="00F74390">
        <w:rPr>
          <w:b/>
          <w:sz w:val="24"/>
        </w:rPr>
        <w:t>APPENDIX VII</w:t>
      </w:r>
    </w:p>
    <w:p w14:paraId="46AF5DB7" w14:textId="77777777" w:rsidR="00EE68C5" w:rsidRDefault="00EE68C5" w:rsidP="0070095F">
      <w:pPr>
        <w:jc w:val="center"/>
        <w:rPr>
          <w:b/>
          <w:sz w:val="24"/>
        </w:rPr>
      </w:pPr>
    </w:p>
    <w:p w14:paraId="50AB0594" w14:textId="77777777" w:rsidR="0070095F" w:rsidRPr="00A006D0" w:rsidRDefault="00A460A4" w:rsidP="0070095F">
      <w:pPr>
        <w:jc w:val="center"/>
        <w:rPr>
          <w:b/>
          <w:sz w:val="24"/>
        </w:rPr>
      </w:pPr>
      <w:r w:rsidRPr="00A006D0">
        <w:rPr>
          <w:b/>
          <w:sz w:val="24"/>
        </w:rPr>
        <w:t>ATTESTATIONS &amp; CERTIFICATIONS</w:t>
      </w:r>
    </w:p>
    <w:p w14:paraId="4C01DF46" w14:textId="77777777" w:rsidR="00272828" w:rsidRDefault="00272828">
      <w:pPr>
        <w:spacing w:after="0"/>
      </w:pPr>
    </w:p>
    <w:p w14:paraId="7EDF5878" w14:textId="77777777" w:rsidR="00272828" w:rsidRDefault="00272828">
      <w:pPr>
        <w:spacing w:after="0"/>
        <w:sectPr w:rsidR="00272828" w:rsidSect="0070095F">
          <w:headerReference w:type="default" r:id="rId38"/>
          <w:footerReference w:type="default" r:id="rId39"/>
          <w:pgSz w:w="12240" w:h="15840"/>
          <w:pgMar w:top="1440" w:right="1440" w:bottom="1440" w:left="1440" w:header="432" w:footer="432" w:gutter="0"/>
          <w:pgNumType w:start="1"/>
          <w:cols w:space="720"/>
          <w:docGrid w:linePitch="360"/>
        </w:sectPr>
      </w:pPr>
    </w:p>
    <w:p w14:paraId="5951DDD7" w14:textId="77777777" w:rsidR="0088252E" w:rsidRPr="00A006D0" w:rsidRDefault="00A460A4" w:rsidP="0088252E">
      <w:pPr>
        <w:jc w:val="center"/>
        <w:rPr>
          <w:b/>
        </w:rPr>
      </w:pPr>
      <w:r w:rsidRPr="00A006D0">
        <w:rPr>
          <w:b/>
        </w:rPr>
        <w:t xml:space="preserve">APPENDIX </w:t>
      </w:r>
      <w:r w:rsidRPr="00C5631F">
        <w:rPr>
          <w:b/>
          <w:lang w:val="fr-FR"/>
        </w:rPr>
        <w:t>VII</w:t>
      </w:r>
      <w:r w:rsidRPr="00A006D0">
        <w:rPr>
          <w:b/>
        </w:rPr>
        <w:t>-A</w:t>
      </w:r>
    </w:p>
    <w:p w14:paraId="34B870D3" w14:textId="77777777" w:rsidR="0094104C" w:rsidRDefault="00A460A4" w:rsidP="00B61490">
      <w:pPr>
        <w:spacing w:after="0"/>
        <w:jc w:val="center"/>
        <w:rPr>
          <w:b/>
        </w:rPr>
      </w:pPr>
      <w:r>
        <w:rPr>
          <w:b/>
        </w:rPr>
        <w:t>CERTIFICATION</w:t>
      </w:r>
    </w:p>
    <w:p w14:paraId="22CD21D3" w14:textId="77777777" w:rsidR="00705FB5" w:rsidRDefault="00A460A4" w:rsidP="00B61490">
      <w:pPr>
        <w:spacing w:after="0"/>
        <w:jc w:val="center"/>
        <w:rPr>
          <w:b/>
        </w:rPr>
      </w:pPr>
      <w:r>
        <w:rPr>
          <w:b/>
        </w:rPr>
        <w:t>FOR COMMERCIAL OPERATION</w:t>
      </w:r>
    </w:p>
    <w:p w14:paraId="329766F5" w14:textId="77777777" w:rsidR="0088252E" w:rsidRDefault="0088252E" w:rsidP="00B61490">
      <w:pPr>
        <w:spacing w:after="0"/>
        <w:jc w:val="center"/>
        <w:rPr>
          <w:b/>
          <w:bCs/>
        </w:rPr>
      </w:pPr>
    </w:p>
    <w:p w14:paraId="75558D88" w14:textId="77777777" w:rsidR="0088252E" w:rsidRDefault="00A460A4" w:rsidP="0088252E">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w:t>
      </w:r>
      <w:r w:rsidR="00DE0249" w:rsidRPr="00C75381">
        <w:rPr>
          <w:highlight w:val="yellow"/>
        </w:rPr>
        <w:t>_______</w:t>
      </w:r>
      <w:r w:rsidR="00DE0249" w:rsidRPr="00737597">
        <w:t>(</w:t>
      </w:r>
      <w:r w:rsidR="00DE0249" w:rsidRPr="007954A4">
        <w:t>“</w:t>
      </w:r>
      <w:r w:rsidRPr="007954A4">
        <w:t xml:space="preserve">Seller”) to Pacific Gas and Electric Company (“Buyer”) in accordance with the terms of that certain </w:t>
      </w:r>
      <w:r w:rsidRPr="009C7955">
        <w:t>Distribution Services</w:t>
      </w:r>
      <w:r>
        <w:t xml:space="preserve"> Agreement</w:t>
      </w:r>
      <w:r w:rsidRPr="007954A4">
        <w:t xml:space="preserve"> </w:t>
      </w:r>
      <w:r w:rsidRPr="009C7955">
        <w:t>with an Execution Date of</w:t>
      </w:r>
      <w:r w:rsidRPr="007954A4">
        <w:t xml:space="preserve">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6E239403" w14:textId="77777777" w:rsidR="0088252E" w:rsidRPr="007954A4" w:rsidRDefault="0088252E" w:rsidP="0088252E">
      <w:pPr>
        <w:spacing w:after="0"/>
      </w:pPr>
    </w:p>
    <w:p w14:paraId="65F22FCC" w14:textId="77777777" w:rsidR="0088252E" w:rsidRDefault="00A460A4" w:rsidP="0088252E">
      <w:pPr>
        <w:spacing w:after="0"/>
        <w:ind w:left="720"/>
      </w:pPr>
      <w:r w:rsidRPr="007954A4">
        <w:t>Seller hereby certifies and represents to Buyer the following:</w:t>
      </w:r>
    </w:p>
    <w:p w14:paraId="172096EE" w14:textId="77777777" w:rsidR="0088252E" w:rsidRPr="007954A4" w:rsidRDefault="0088252E" w:rsidP="0088252E">
      <w:pPr>
        <w:spacing w:after="0"/>
        <w:ind w:left="720"/>
      </w:pPr>
    </w:p>
    <w:p w14:paraId="584AD890" w14:textId="77777777" w:rsidR="0088252E" w:rsidRPr="007954A4" w:rsidRDefault="00A460A4" w:rsidP="0088252E">
      <w:pPr>
        <w:spacing w:after="0"/>
        <w:ind w:left="720"/>
      </w:pPr>
      <w:r w:rsidRPr="007954A4">
        <w:t>(1)</w:t>
      </w:r>
      <w:r w:rsidRPr="007954A4">
        <w:tab/>
      </w:r>
      <w:r>
        <w:t xml:space="preserve">The Project became Commercially Operable on </w:t>
      </w:r>
      <w:r w:rsidRPr="00C75381">
        <w:rPr>
          <w:b/>
          <w:i/>
          <w:highlight w:val="yellow"/>
        </w:rPr>
        <w:t>[</w:t>
      </w:r>
      <w:r>
        <w:rPr>
          <w:b/>
          <w:i/>
          <w:highlight w:val="yellow"/>
        </w:rPr>
        <w:t>__________</w:t>
      </w:r>
      <w:r w:rsidRPr="00C75381">
        <w:rPr>
          <w:b/>
          <w:i/>
          <w:highlight w:val="yellow"/>
        </w:rPr>
        <w:t>]</w:t>
      </w:r>
      <w:r>
        <w:t xml:space="preserve">. </w:t>
      </w:r>
    </w:p>
    <w:p w14:paraId="4A62FDAE" w14:textId="77777777" w:rsidR="0088252E" w:rsidRDefault="00A460A4" w:rsidP="0088252E">
      <w:pPr>
        <w:spacing w:after="0"/>
        <w:ind w:left="720"/>
      </w:pPr>
      <w:r w:rsidRPr="007954A4">
        <w:t>(2)</w:t>
      </w:r>
      <w:r w:rsidRPr="007954A4">
        <w:tab/>
      </w:r>
      <w:r>
        <w:t xml:space="preserve">The Project </w:t>
      </w:r>
      <w:r w:rsidRPr="004E783F">
        <w:t xml:space="preserve">has been constructed consistent with </w:t>
      </w:r>
      <w:r w:rsidRPr="00570549">
        <w:rPr>
          <w:u w:val="single"/>
        </w:rPr>
        <w:t>Appendix III</w:t>
      </w:r>
      <w:r w:rsidR="00E00251">
        <w:rPr>
          <w:u w:val="single"/>
        </w:rPr>
        <w:t xml:space="preserve"> </w:t>
      </w:r>
      <w:r w:rsidR="00E00251">
        <w:rPr>
          <w:b/>
          <w:bCs/>
        </w:rPr>
        <w:t>[Only for Energy Efficiency Projects insert “and Appendix VIII.”]</w:t>
      </w:r>
      <w:r w:rsidRPr="00860C70">
        <w:t xml:space="preserve"> </w:t>
      </w:r>
    </w:p>
    <w:p w14:paraId="52AACF3B" w14:textId="77777777" w:rsidR="0088252E" w:rsidRDefault="00A460A4" w:rsidP="0088252E">
      <w:pPr>
        <w:spacing w:after="0"/>
        <w:ind w:left="720"/>
      </w:pPr>
      <w:r>
        <w:t xml:space="preserve">(3) </w:t>
      </w:r>
      <w:r>
        <w:tab/>
        <w:t xml:space="preserve">The Project </w:t>
      </w:r>
      <w:proofErr w:type="gramStart"/>
      <w:r>
        <w:t>is capable of producing</w:t>
      </w:r>
      <w:proofErr w:type="gramEnd"/>
      <w:r>
        <w:t xml:space="preserve"> and delivering the </w:t>
      </w:r>
      <w:r w:rsidRPr="009C7955">
        <w:t>Distribution Services at the Contract Capacity</w:t>
      </w:r>
      <w:r>
        <w:t>.</w:t>
      </w:r>
    </w:p>
    <w:p w14:paraId="7DDCEE29" w14:textId="77777777" w:rsidR="0088252E" w:rsidRPr="00BF18AE" w:rsidRDefault="00A460A4" w:rsidP="0088252E">
      <w:pPr>
        <w:spacing w:after="0"/>
        <w:ind w:left="720"/>
        <w:rPr>
          <w:rFonts w:cs="Calibri"/>
        </w:rPr>
      </w:pPr>
      <w:r>
        <w:t>(4)</w:t>
      </w:r>
      <w:r>
        <w:tab/>
      </w:r>
      <w:r w:rsidRPr="00BF18AE">
        <w:rPr>
          <w:rFonts w:cs="Calibri"/>
        </w:rPr>
        <w:t>Seller has designed and constructed the Project to perform for the Delivery Term.</w:t>
      </w:r>
    </w:p>
    <w:p w14:paraId="1FA99208" w14:textId="77777777" w:rsidR="0088252E" w:rsidRPr="007954A4" w:rsidRDefault="0088252E" w:rsidP="0088252E">
      <w:pPr>
        <w:spacing w:after="0"/>
      </w:pPr>
    </w:p>
    <w:p w14:paraId="47540F8D" w14:textId="77777777" w:rsidR="0088252E" w:rsidRPr="007954A4" w:rsidRDefault="0088252E" w:rsidP="0088252E">
      <w:pPr>
        <w:spacing w:after="0"/>
      </w:pPr>
    </w:p>
    <w:p w14:paraId="7EE57B78" w14:textId="77777777" w:rsidR="0088252E" w:rsidRDefault="00A460A4" w:rsidP="0088252E">
      <w:pPr>
        <w:spacing w:after="0"/>
      </w:pPr>
      <w:r w:rsidRPr="007954A4">
        <w:t>A certified statement of the Licensed Professional Engineer, attach</w:t>
      </w:r>
      <w:r>
        <w:t>ed hereto, has been provided to certify as to the statements in this Certification</w:t>
      </w:r>
      <w:r w:rsidRPr="007954A4">
        <w:t>.</w:t>
      </w:r>
      <w:r w:rsidR="00B434E6">
        <w:t xml:space="preserve"> </w:t>
      </w:r>
      <w:r w:rsidR="00B434E6">
        <w:rPr>
          <w:b/>
          <w:bCs/>
        </w:rPr>
        <w:t>[</w:t>
      </w:r>
    </w:p>
    <w:p w14:paraId="44BEB656" w14:textId="77777777" w:rsidR="00A87B75" w:rsidRPr="009C7955" w:rsidRDefault="00A87B75" w:rsidP="00A87B75">
      <w:pPr>
        <w:spacing w:after="0"/>
      </w:pPr>
    </w:p>
    <w:p w14:paraId="6365D1F0" w14:textId="77777777" w:rsidR="00743104" w:rsidRDefault="00A460A4" w:rsidP="0088252E">
      <w:pPr>
        <w:spacing w:after="0"/>
      </w:pPr>
      <w:r w:rsidRPr="009C7955">
        <w:t>EXECUTED by SELLER this ________ day of _____________, 20__.</w:t>
      </w:r>
    </w:p>
    <w:p w14:paraId="5433D614" w14:textId="77777777" w:rsidR="00743104" w:rsidRPr="007954A4" w:rsidRDefault="00743104" w:rsidP="0088252E">
      <w:pPr>
        <w:spacing w:after="0"/>
      </w:pPr>
    </w:p>
    <w:tbl>
      <w:tblPr>
        <w:tblW w:w="9504" w:type="dxa"/>
        <w:tblLayout w:type="fixed"/>
        <w:tblLook w:val="00A0" w:firstRow="1" w:lastRow="0" w:firstColumn="1" w:lastColumn="0" w:noHBand="0" w:noVBand="0"/>
      </w:tblPr>
      <w:tblGrid>
        <w:gridCol w:w="1278"/>
        <w:gridCol w:w="3477"/>
        <w:gridCol w:w="1203"/>
        <w:gridCol w:w="3546"/>
      </w:tblGrid>
      <w:tr w:rsidR="002F6A50" w14:paraId="7E1AFAD2" w14:textId="77777777" w:rsidTr="006274B4">
        <w:tc>
          <w:tcPr>
            <w:tcW w:w="4755" w:type="dxa"/>
            <w:gridSpan w:val="2"/>
            <w:vAlign w:val="bottom"/>
          </w:tcPr>
          <w:p w14:paraId="63A89AB3" w14:textId="77777777" w:rsidR="0088252E" w:rsidRDefault="0088252E" w:rsidP="006274B4">
            <w:pPr>
              <w:keepNext/>
              <w:spacing w:before="120" w:after="0"/>
            </w:pPr>
          </w:p>
        </w:tc>
        <w:tc>
          <w:tcPr>
            <w:tcW w:w="4749" w:type="dxa"/>
            <w:gridSpan w:val="2"/>
            <w:vAlign w:val="bottom"/>
          </w:tcPr>
          <w:p w14:paraId="5643B246" w14:textId="77777777" w:rsidR="0088252E" w:rsidRDefault="00A460A4" w:rsidP="00710079">
            <w:pPr>
              <w:keepNext/>
              <w:spacing w:before="120" w:after="0"/>
              <w:rPr>
                <w:b/>
              </w:rPr>
            </w:pPr>
            <w:r>
              <w:rPr>
                <w:b/>
              </w:rPr>
              <w:t>[Licensed Professional Engineer]</w:t>
            </w:r>
          </w:p>
        </w:tc>
      </w:tr>
      <w:tr w:rsidR="002F6A50" w14:paraId="6F1CBDD1" w14:textId="77777777" w:rsidTr="00874D0D">
        <w:trPr>
          <w:trHeight w:val="720"/>
        </w:trPr>
        <w:tc>
          <w:tcPr>
            <w:tcW w:w="1278" w:type="dxa"/>
            <w:vAlign w:val="bottom"/>
          </w:tcPr>
          <w:p w14:paraId="6C1550DC" w14:textId="77777777" w:rsidR="0088252E" w:rsidRDefault="00A460A4" w:rsidP="006274B4">
            <w:pPr>
              <w:keepNext/>
              <w:spacing w:after="0"/>
              <w:jc w:val="right"/>
            </w:pPr>
            <w:r>
              <w:t>Signature:</w:t>
            </w:r>
          </w:p>
        </w:tc>
        <w:tc>
          <w:tcPr>
            <w:tcW w:w="3477" w:type="dxa"/>
            <w:tcBorders>
              <w:bottom w:val="single" w:sz="4" w:space="0" w:color="auto"/>
            </w:tcBorders>
            <w:vAlign w:val="bottom"/>
          </w:tcPr>
          <w:p w14:paraId="08CBEA75" w14:textId="77777777" w:rsidR="0088252E" w:rsidRDefault="0088252E" w:rsidP="006274B4">
            <w:pPr>
              <w:keepNext/>
              <w:spacing w:after="0"/>
            </w:pPr>
          </w:p>
        </w:tc>
        <w:tc>
          <w:tcPr>
            <w:tcW w:w="1203" w:type="dxa"/>
            <w:vAlign w:val="bottom"/>
          </w:tcPr>
          <w:p w14:paraId="11EE3897" w14:textId="77777777" w:rsidR="0088252E" w:rsidRDefault="00A460A4" w:rsidP="006274B4">
            <w:pPr>
              <w:keepNext/>
              <w:spacing w:after="0"/>
              <w:jc w:val="right"/>
            </w:pPr>
            <w:r>
              <w:t>Signature:</w:t>
            </w:r>
          </w:p>
        </w:tc>
        <w:tc>
          <w:tcPr>
            <w:tcW w:w="3546" w:type="dxa"/>
            <w:tcBorders>
              <w:bottom w:val="single" w:sz="4" w:space="0" w:color="auto"/>
            </w:tcBorders>
            <w:vAlign w:val="bottom"/>
          </w:tcPr>
          <w:p w14:paraId="7AFDA12A" w14:textId="77777777" w:rsidR="0088252E" w:rsidRDefault="0088252E" w:rsidP="006274B4">
            <w:pPr>
              <w:keepNext/>
              <w:spacing w:after="0"/>
            </w:pPr>
          </w:p>
        </w:tc>
      </w:tr>
      <w:tr w:rsidR="002F6A50" w14:paraId="75A03D1A" w14:textId="77777777" w:rsidTr="00874D0D">
        <w:trPr>
          <w:trHeight w:val="432"/>
        </w:trPr>
        <w:tc>
          <w:tcPr>
            <w:tcW w:w="1278" w:type="dxa"/>
            <w:vAlign w:val="bottom"/>
          </w:tcPr>
          <w:p w14:paraId="3CAAFAFB" w14:textId="77777777" w:rsidR="0088252E" w:rsidRDefault="00A460A4" w:rsidP="006274B4">
            <w:pPr>
              <w:keepNext/>
              <w:spacing w:after="0"/>
              <w:jc w:val="right"/>
            </w:pPr>
            <w:r>
              <w:t>Name:</w:t>
            </w:r>
          </w:p>
        </w:tc>
        <w:tc>
          <w:tcPr>
            <w:tcW w:w="3477" w:type="dxa"/>
            <w:tcBorders>
              <w:top w:val="single" w:sz="4" w:space="0" w:color="auto"/>
              <w:bottom w:val="single" w:sz="4" w:space="0" w:color="auto"/>
            </w:tcBorders>
            <w:vAlign w:val="bottom"/>
          </w:tcPr>
          <w:p w14:paraId="066B32FF" w14:textId="77777777" w:rsidR="0088252E" w:rsidRDefault="0088252E" w:rsidP="006274B4">
            <w:pPr>
              <w:keepNext/>
              <w:spacing w:after="0"/>
            </w:pPr>
          </w:p>
        </w:tc>
        <w:tc>
          <w:tcPr>
            <w:tcW w:w="1203" w:type="dxa"/>
            <w:vAlign w:val="bottom"/>
          </w:tcPr>
          <w:p w14:paraId="599022DF" w14:textId="77777777" w:rsidR="0088252E" w:rsidRDefault="00A460A4" w:rsidP="006274B4">
            <w:pPr>
              <w:keepNext/>
              <w:spacing w:after="0"/>
              <w:jc w:val="right"/>
            </w:pPr>
            <w:r>
              <w:t>Name:</w:t>
            </w:r>
          </w:p>
        </w:tc>
        <w:tc>
          <w:tcPr>
            <w:tcW w:w="3546" w:type="dxa"/>
            <w:tcBorders>
              <w:top w:val="single" w:sz="4" w:space="0" w:color="auto"/>
              <w:bottom w:val="single" w:sz="4" w:space="0" w:color="auto"/>
            </w:tcBorders>
            <w:vAlign w:val="bottom"/>
          </w:tcPr>
          <w:p w14:paraId="0996B4BC" w14:textId="77777777" w:rsidR="0088252E" w:rsidRDefault="0088252E" w:rsidP="006274B4">
            <w:pPr>
              <w:keepNext/>
              <w:spacing w:after="0"/>
            </w:pPr>
          </w:p>
        </w:tc>
      </w:tr>
      <w:tr w:rsidR="002F6A50" w14:paraId="22D328D7" w14:textId="77777777" w:rsidTr="00874D0D">
        <w:trPr>
          <w:trHeight w:val="432"/>
        </w:trPr>
        <w:tc>
          <w:tcPr>
            <w:tcW w:w="1278" w:type="dxa"/>
            <w:vAlign w:val="bottom"/>
          </w:tcPr>
          <w:p w14:paraId="1F55001D" w14:textId="77777777" w:rsidR="0088252E" w:rsidRDefault="00A460A4" w:rsidP="006274B4">
            <w:pPr>
              <w:keepNext/>
              <w:spacing w:after="0"/>
              <w:jc w:val="right"/>
            </w:pPr>
            <w:r>
              <w:t>Title:</w:t>
            </w:r>
          </w:p>
        </w:tc>
        <w:tc>
          <w:tcPr>
            <w:tcW w:w="3477" w:type="dxa"/>
            <w:tcBorders>
              <w:top w:val="single" w:sz="4" w:space="0" w:color="auto"/>
              <w:bottom w:val="single" w:sz="4" w:space="0" w:color="auto"/>
            </w:tcBorders>
            <w:vAlign w:val="bottom"/>
          </w:tcPr>
          <w:p w14:paraId="1AF22125" w14:textId="77777777" w:rsidR="0088252E" w:rsidRDefault="0088252E" w:rsidP="006274B4">
            <w:pPr>
              <w:keepNext/>
              <w:spacing w:after="0"/>
            </w:pPr>
          </w:p>
        </w:tc>
        <w:tc>
          <w:tcPr>
            <w:tcW w:w="1203" w:type="dxa"/>
            <w:vAlign w:val="bottom"/>
          </w:tcPr>
          <w:p w14:paraId="55EE3C4A" w14:textId="77777777" w:rsidR="0088252E" w:rsidRDefault="00A460A4" w:rsidP="006274B4">
            <w:pPr>
              <w:keepNext/>
              <w:spacing w:after="0"/>
              <w:jc w:val="right"/>
            </w:pPr>
            <w:r>
              <w:t>Title:</w:t>
            </w:r>
          </w:p>
        </w:tc>
        <w:tc>
          <w:tcPr>
            <w:tcW w:w="3546" w:type="dxa"/>
            <w:tcBorders>
              <w:top w:val="single" w:sz="4" w:space="0" w:color="auto"/>
              <w:bottom w:val="single" w:sz="4" w:space="0" w:color="auto"/>
            </w:tcBorders>
            <w:vAlign w:val="bottom"/>
          </w:tcPr>
          <w:p w14:paraId="2F8BD766" w14:textId="77777777" w:rsidR="0088252E" w:rsidRDefault="0088252E" w:rsidP="006274B4">
            <w:pPr>
              <w:keepNext/>
              <w:spacing w:after="0"/>
            </w:pPr>
          </w:p>
        </w:tc>
      </w:tr>
      <w:tr w:rsidR="002F6A50" w14:paraId="7AC6FD4C" w14:textId="77777777" w:rsidTr="00874D0D">
        <w:trPr>
          <w:trHeight w:val="432"/>
        </w:trPr>
        <w:tc>
          <w:tcPr>
            <w:tcW w:w="1278" w:type="dxa"/>
            <w:vAlign w:val="bottom"/>
          </w:tcPr>
          <w:p w14:paraId="19D29035" w14:textId="77777777" w:rsidR="0088252E" w:rsidRDefault="0088252E" w:rsidP="006274B4">
            <w:pPr>
              <w:keepNext/>
              <w:spacing w:after="0"/>
              <w:jc w:val="right"/>
            </w:pPr>
          </w:p>
        </w:tc>
        <w:tc>
          <w:tcPr>
            <w:tcW w:w="3477" w:type="dxa"/>
            <w:tcBorders>
              <w:top w:val="single" w:sz="4" w:space="0" w:color="auto"/>
            </w:tcBorders>
            <w:vAlign w:val="bottom"/>
          </w:tcPr>
          <w:p w14:paraId="3DF2FB66" w14:textId="77777777" w:rsidR="0088252E" w:rsidRDefault="0088252E" w:rsidP="006274B4">
            <w:pPr>
              <w:keepNext/>
              <w:spacing w:after="0"/>
            </w:pPr>
          </w:p>
        </w:tc>
        <w:tc>
          <w:tcPr>
            <w:tcW w:w="1203" w:type="dxa"/>
            <w:vAlign w:val="bottom"/>
          </w:tcPr>
          <w:p w14:paraId="2DA35019" w14:textId="77777777" w:rsidR="0088252E" w:rsidRPr="0045254F" w:rsidRDefault="00A460A4" w:rsidP="006274B4">
            <w:pPr>
              <w:keepNext/>
              <w:spacing w:after="0"/>
              <w:jc w:val="right"/>
            </w:pPr>
            <w:r w:rsidRPr="0045254F">
              <w:t>Date:</w:t>
            </w:r>
          </w:p>
        </w:tc>
        <w:tc>
          <w:tcPr>
            <w:tcW w:w="3546" w:type="dxa"/>
            <w:tcBorders>
              <w:top w:val="single" w:sz="4" w:space="0" w:color="auto"/>
              <w:bottom w:val="single" w:sz="4" w:space="0" w:color="auto"/>
            </w:tcBorders>
            <w:vAlign w:val="bottom"/>
          </w:tcPr>
          <w:p w14:paraId="6D4492F7" w14:textId="77777777" w:rsidR="0088252E" w:rsidRPr="0045254F" w:rsidRDefault="0088252E" w:rsidP="006274B4">
            <w:pPr>
              <w:keepNext/>
              <w:spacing w:after="0"/>
            </w:pPr>
          </w:p>
        </w:tc>
      </w:tr>
      <w:tr w:rsidR="002F6A50" w14:paraId="1E90819D" w14:textId="77777777" w:rsidTr="00874D0D">
        <w:trPr>
          <w:trHeight w:val="432"/>
        </w:trPr>
        <w:tc>
          <w:tcPr>
            <w:tcW w:w="1278" w:type="dxa"/>
            <w:vAlign w:val="bottom"/>
          </w:tcPr>
          <w:p w14:paraId="3EF03848" w14:textId="77777777" w:rsidR="00574A13" w:rsidRPr="0045254F" w:rsidRDefault="00574A13" w:rsidP="00A006D0">
            <w:pPr>
              <w:keepNext/>
              <w:spacing w:after="0"/>
              <w:jc w:val="right"/>
            </w:pPr>
          </w:p>
        </w:tc>
        <w:tc>
          <w:tcPr>
            <w:tcW w:w="3477" w:type="dxa"/>
            <w:tcBorders>
              <w:top w:val="single" w:sz="4" w:space="0" w:color="auto"/>
            </w:tcBorders>
            <w:vAlign w:val="bottom"/>
          </w:tcPr>
          <w:p w14:paraId="20ABFCBF" w14:textId="77777777" w:rsidR="00574A13" w:rsidRPr="0045254F" w:rsidRDefault="00574A13" w:rsidP="006274B4">
            <w:pPr>
              <w:keepNext/>
              <w:spacing w:after="0"/>
            </w:pPr>
          </w:p>
        </w:tc>
        <w:tc>
          <w:tcPr>
            <w:tcW w:w="1203" w:type="dxa"/>
            <w:vAlign w:val="bottom"/>
          </w:tcPr>
          <w:p w14:paraId="010BF605" w14:textId="77777777" w:rsidR="00574A13" w:rsidRPr="0045254F" w:rsidRDefault="00A460A4" w:rsidP="00A006D0">
            <w:pPr>
              <w:keepNext/>
              <w:spacing w:after="0"/>
              <w:jc w:val="right"/>
            </w:pPr>
            <w:r w:rsidRPr="0045254F">
              <w:t>License Number</w:t>
            </w:r>
          </w:p>
        </w:tc>
        <w:tc>
          <w:tcPr>
            <w:tcW w:w="3546" w:type="dxa"/>
            <w:tcBorders>
              <w:top w:val="single" w:sz="4" w:space="0" w:color="auto"/>
              <w:bottom w:val="single" w:sz="4" w:space="0" w:color="auto"/>
            </w:tcBorders>
            <w:vAlign w:val="bottom"/>
          </w:tcPr>
          <w:p w14:paraId="42E9CDFF" w14:textId="77777777" w:rsidR="00574A13" w:rsidRPr="0045254F" w:rsidRDefault="00574A13" w:rsidP="00A006D0">
            <w:pPr>
              <w:keepNext/>
              <w:spacing w:after="0"/>
            </w:pPr>
          </w:p>
        </w:tc>
      </w:tr>
      <w:tr w:rsidR="002F6A50" w14:paraId="58883A94" w14:textId="77777777" w:rsidTr="00874D0D">
        <w:trPr>
          <w:trHeight w:val="432"/>
        </w:trPr>
        <w:tc>
          <w:tcPr>
            <w:tcW w:w="1278" w:type="dxa"/>
            <w:vAlign w:val="bottom"/>
          </w:tcPr>
          <w:p w14:paraId="28C9180A" w14:textId="77777777" w:rsidR="0088252E" w:rsidRPr="0045254F" w:rsidRDefault="0088252E" w:rsidP="006274B4">
            <w:pPr>
              <w:spacing w:after="0"/>
              <w:jc w:val="right"/>
            </w:pPr>
          </w:p>
        </w:tc>
        <w:tc>
          <w:tcPr>
            <w:tcW w:w="4680" w:type="dxa"/>
            <w:gridSpan w:val="2"/>
            <w:vAlign w:val="bottom"/>
          </w:tcPr>
          <w:p w14:paraId="45ABED5B" w14:textId="77777777" w:rsidR="0088252E" w:rsidRPr="0045254F" w:rsidRDefault="00A460A4" w:rsidP="006274B4">
            <w:pPr>
              <w:spacing w:after="0"/>
              <w:jc w:val="right"/>
            </w:pPr>
            <w:r w:rsidRPr="0045254F">
              <w:t>LPE Stamp</w:t>
            </w:r>
          </w:p>
        </w:tc>
        <w:tc>
          <w:tcPr>
            <w:tcW w:w="3546" w:type="dxa"/>
            <w:tcBorders>
              <w:top w:val="single" w:sz="4" w:space="0" w:color="auto"/>
              <w:bottom w:val="single" w:sz="4" w:space="0" w:color="auto"/>
            </w:tcBorders>
            <w:vAlign w:val="bottom"/>
          </w:tcPr>
          <w:p w14:paraId="6FBD9EF6" w14:textId="77777777" w:rsidR="0088252E" w:rsidRPr="0045254F" w:rsidRDefault="0088252E" w:rsidP="006274B4">
            <w:pPr>
              <w:spacing w:after="0"/>
            </w:pPr>
          </w:p>
        </w:tc>
      </w:tr>
    </w:tbl>
    <w:p w14:paraId="7D3C194D" w14:textId="77777777" w:rsidR="00206C57" w:rsidRDefault="00206C57" w:rsidP="00272828">
      <w:pPr>
        <w:spacing w:after="0"/>
        <w:rPr>
          <w:b/>
          <w:bCs/>
        </w:rPr>
      </w:pPr>
    </w:p>
    <w:p w14:paraId="05A3A180" w14:textId="77777777" w:rsidR="00247859" w:rsidRDefault="00247859" w:rsidP="00272828">
      <w:pPr>
        <w:spacing w:after="0"/>
        <w:rPr>
          <w:b/>
          <w:bCs/>
        </w:rPr>
        <w:sectPr w:rsidR="00247859" w:rsidSect="0070095F">
          <w:headerReference w:type="default" r:id="rId40"/>
          <w:footerReference w:type="default" r:id="rId41"/>
          <w:pgSz w:w="12240" w:h="15840"/>
          <w:pgMar w:top="1440" w:right="1440" w:bottom="1440" w:left="1440" w:header="432" w:footer="432" w:gutter="0"/>
          <w:pgNumType w:start="1"/>
          <w:cols w:space="720"/>
          <w:docGrid w:linePitch="360"/>
        </w:sectPr>
      </w:pPr>
    </w:p>
    <w:p w14:paraId="71776F28" w14:textId="77777777" w:rsidR="00247859" w:rsidRPr="0045254F" w:rsidRDefault="00A460A4" w:rsidP="00247859">
      <w:pPr>
        <w:jc w:val="center"/>
        <w:rPr>
          <w:b/>
        </w:rPr>
      </w:pPr>
      <w:r w:rsidRPr="0045254F">
        <w:rPr>
          <w:b/>
        </w:rPr>
        <w:t xml:space="preserve">APPENDIX </w:t>
      </w:r>
      <w:r w:rsidRPr="009C7955">
        <w:rPr>
          <w:b/>
        </w:rPr>
        <w:t>VII</w:t>
      </w:r>
      <w:r w:rsidRPr="0045254F">
        <w:rPr>
          <w:b/>
        </w:rPr>
        <w:t>-B</w:t>
      </w:r>
    </w:p>
    <w:p w14:paraId="0DF05290" w14:textId="77777777" w:rsidR="00A87B75" w:rsidRPr="009C7955" w:rsidRDefault="00A460A4" w:rsidP="00A87B75">
      <w:pPr>
        <w:spacing w:after="0"/>
        <w:jc w:val="center"/>
        <w:rPr>
          <w:b/>
        </w:rPr>
      </w:pPr>
      <w:r w:rsidRPr="009C7955">
        <w:rPr>
          <w:b/>
        </w:rPr>
        <w:t>SAFETY ATTESTATION</w:t>
      </w:r>
    </w:p>
    <w:p w14:paraId="579C09B2" w14:textId="77777777" w:rsidR="00A87B75" w:rsidRPr="009C7955" w:rsidRDefault="00A87B75" w:rsidP="00A87B75">
      <w:pPr>
        <w:spacing w:after="0"/>
        <w:jc w:val="center"/>
        <w:rPr>
          <w:b/>
        </w:rPr>
      </w:pPr>
    </w:p>
    <w:p w14:paraId="182CD206" w14:textId="77777777" w:rsidR="00A87B75" w:rsidRPr="009C7955" w:rsidRDefault="00A87B75" w:rsidP="00A87B75">
      <w:pPr>
        <w:spacing w:after="0"/>
        <w:jc w:val="center"/>
        <w:rPr>
          <w:b/>
        </w:rPr>
      </w:pPr>
    </w:p>
    <w:p w14:paraId="0A81FA4A" w14:textId="77777777" w:rsidR="00A87B75" w:rsidRPr="009C7955" w:rsidRDefault="00A460A4" w:rsidP="00A87B75">
      <w:pPr>
        <w:spacing w:after="120"/>
      </w:pPr>
      <w:r w:rsidRPr="009C7955">
        <w:t xml:space="preserve">This Safety Attestation is delivered by </w:t>
      </w:r>
      <w:r w:rsidRPr="00DD5297">
        <w:t>______</w:t>
      </w:r>
      <w:proofErr w:type="gramStart"/>
      <w:r w:rsidRPr="00DD5297">
        <w:t>_</w:t>
      </w:r>
      <w:r w:rsidRPr="009C7955">
        <w:t>(</w:t>
      </w:r>
      <w:proofErr w:type="gramEnd"/>
      <w:r w:rsidRPr="009C7955">
        <w:t xml:space="preserve">“Licensed Professional Engineer”) to Pacific Gas and Electric Company (“Buyer”) in accordance with the terms of that certain Distribution Services Agreement with an Execution Date of </w:t>
      </w:r>
      <w:r w:rsidRPr="00DD5297">
        <w:t>_______</w:t>
      </w:r>
      <w:r w:rsidRPr="009C7955">
        <w:t xml:space="preserve"> (“Agreement”) by and between </w:t>
      </w:r>
      <w:r w:rsidRPr="00DD5297">
        <w:t>_______</w:t>
      </w:r>
      <w:r w:rsidRPr="009C7955">
        <w:t>(“Seller”) and Buyer.  All capitalized terms used in this Safety Attestation but not otherwise defined herein shall have the respective meanings assigned to such terms in the Agreement.</w:t>
      </w:r>
    </w:p>
    <w:p w14:paraId="376B8EA6" w14:textId="77777777" w:rsidR="00A87B75" w:rsidRPr="009C7955" w:rsidRDefault="00A87B75" w:rsidP="00A87B75">
      <w:pPr>
        <w:spacing w:after="120"/>
      </w:pPr>
    </w:p>
    <w:p w14:paraId="344C3EC3" w14:textId="77777777" w:rsidR="00A87B75" w:rsidRPr="009C7955" w:rsidRDefault="00A460A4" w:rsidP="00A87B75">
      <w:pPr>
        <w:spacing w:after="120"/>
        <w:ind w:left="720"/>
      </w:pPr>
      <w:r w:rsidRPr="009C7955">
        <w:t>Licensed Professional Engineer</w:t>
      </w:r>
      <w:r>
        <w:t xml:space="preserve"> </w:t>
      </w:r>
      <w:r w:rsidRPr="00967C05">
        <w:rPr>
          <w:b/>
          <w:bCs/>
          <w:i/>
          <w:iCs/>
          <w:color w:val="0000FF"/>
        </w:rPr>
        <w:t>[insert person’s name]</w:t>
      </w:r>
      <w:r w:rsidRPr="009C7955">
        <w:t xml:space="preserve"> hereby certifies the following:</w:t>
      </w:r>
    </w:p>
    <w:p w14:paraId="6C108B1D" w14:textId="77777777" w:rsidR="00A87B75" w:rsidRPr="009C7955" w:rsidRDefault="00A460A4" w:rsidP="00A87B75">
      <w:pPr>
        <w:ind w:left="1440" w:hanging="720"/>
      </w:pPr>
      <w:r w:rsidRPr="009C7955">
        <w:t>(1)</w:t>
      </w:r>
      <w:r w:rsidRPr="009C7955">
        <w:tab/>
        <w:t xml:space="preserve">The Project is able to operate in a manner consistent with the Safety </w:t>
      </w:r>
      <w:proofErr w:type="gramStart"/>
      <w:r w:rsidRPr="009C7955">
        <w:t>Requirements;</w:t>
      </w:r>
      <w:proofErr w:type="gramEnd"/>
    </w:p>
    <w:p w14:paraId="51B5D44A" w14:textId="77777777" w:rsidR="00A87B75" w:rsidRDefault="00A460A4" w:rsidP="00A87B75">
      <w:pPr>
        <w:ind w:left="1440" w:hanging="720"/>
      </w:pPr>
      <w:r w:rsidRPr="009C7955">
        <w:t>(2)</w:t>
      </w:r>
      <w:r w:rsidRPr="009C7955">
        <w:tab/>
        <w:t xml:space="preserve">The </w:t>
      </w:r>
      <w:r w:rsidR="00D74C13">
        <w:t xml:space="preserve">Project has a written </w:t>
      </w:r>
      <w:r w:rsidRPr="009C7955">
        <w:t>Project Safety Plan</w:t>
      </w:r>
      <w:r w:rsidR="0059646D">
        <w:t xml:space="preserve"> </w:t>
      </w:r>
      <w:r w:rsidR="00D74C13">
        <w:t xml:space="preserve">for the safe construction and operation of the Facility in accordance with Prudent Electrical Practices, that </w:t>
      </w:r>
      <w:r w:rsidRPr="009C7955">
        <w:t xml:space="preserve">demonstrates compliance with all applicable Safety Requirements and reasonably </w:t>
      </w:r>
      <w:proofErr w:type="gramStart"/>
      <w:r w:rsidRPr="009C7955">
        <w:t>takes into account</w:t>
      </w:r>
      <w:proofErr w:type="gramEnd"/>
      <w:r w:rsidRPr="009C7955">
        <w:t xml:space="preserve"> the items in </w:t>
      </w:r>
      <w:r w:rsidRPr="009C7955">
        <w:rPr>
          <w:u w:val="single"/>
        </w:rPr>
        <w:t>Appendix XII</w:t>
      </w:r>
      <w:r w:rsidRPr="009C7955">
        <w:t xml:space="preserve"> to the Agreement</w:t>
      </w:r>
      <w:r w:rsidR="0068516D">
        <w:t>,</w:t>
      </w:r>
    </w:p>
    <w:p w14:paraId="479E055B" w14:textId="77777777" w:rsidR="0068516D" w:rsidRPr="009C7955" w:rsidRDefault="0068516D" w:rsidP="00A87B75">
      <w:pPr>
        <w:ind w:left="1440" w:hanging="720"/>
      </w:pPr>
      <w:r>
        <w:t>(3)</w:t>
      </w:r>
      <w:r>
        <w:tab/>
        <w:t>A copy of the Project Safety Plan as referenced in item (2) above is provided as an exhibit to this Appendix VII-B; and</w:t>
      </w:r>
    </w:p>
    <w:p w14:paraId="1440522C" w14:textId="77777777" w:rsidR="00A87B75" w:rsidRPr="009C7955" w:rsidRDefault="00A460A4" w:rsidP="00A87B75">
      <w:pPr>
        <w:ind w:left="1440" w:hanging="720"/>
      </w:pPr>
      <w:r w:rsidRPr="009C7955">
        <w:t>(3)</w:t>
      </w:r>
      <w:r w:rsidRPr="009C7955">
        <w:tab/>
        <w:t xml:space="preserve">If a Remediation Event has occurred, Seller has </w:t>
      </w:r>
      <w:proofErr w:type="gramStart"/>
      <w:r w:rsidRPr="009C7955">
        <w:t>taken into account</w:t>
      </w:r>
      <w:proofErr w:type="gramEnd"/>
      <w:r w:rsidRPr="009C7955">
        <w:t xml:space="preserve"> its Safety Remediation Plan for the Project [and the applicable Site(s)].</w:t>
      </w:r>
    </w:p>
    <w:p w14:paraId="029D1ADC" w14:textId="77777777" w:rsidR="00A87B75" w:rsidRPr="009C7955" w:rsidRDefault="00A87B75" w:rsidP="00A87B75">
      <w:pPr>
        <w:spacing w:after="120"/>
      </w:pPr>
    </w:p>
    <w:p w14:paraId="601C183A" w14:textId="77777777" w:rsidR="00A87B75" w:rsidRPr="009C7955" w:rsidRDefault="00A87B75" w:rsidP="00A87B75">
      <w:pPr>
        <w:spacing w:after="120"/>
      </w:pPr>
    </w:p>
    <w:p w14:paraId="30DA4CA7" w14:textId="77777777" w:rsidR="00A87B75" w:rsidRPr="009C7955" w:rsidRDefault="00A87B75" w:rsidP="00A87B75">
      <w:pPr>
        <w:spacing w:after="120"/>
      </w:pPr>
    </w:p>
    <w:tbl>
      <w:tblPr>
        <w:tblW w:w="9504" w:type="dxa"/>
        <w:tblLayout w:type="fixed"/>
        <w:tblLook w:val="00A0" w:firstRow="1" w:lastRow="0" w:firstColumn="1" w:lastColumn="0" w:noHBand="0" w:noVBand="0"/>
      </w:tblPr>
      <w:tblGrid>
        <w:gridCol w:w="1206"/>
        <w:gridCol w:w="3886"/>
        <w:gridCol w:w="4412"/>
      </w:tblGrid>
      <w:tr w:rsidR="002F6A50" w14:paraId="50A458E6" w14:textId="77777777" w:rsidTr="00A87B75">
        <w:trPr>
          <w:gridAfter w:val="1"/>
          <w:wAfter w:w="4412" w:type="dxa"/>
        </w:trPr>
        <w:tc>
          <w:tcPr>
            <w:tcW w:w="5092" w:type="dxa"/>
            <w:gridSpan w:val="2"/>
            <w:vAlign w:val="bottom"/>
          </w:tcPr>
          <w:p w14:paraId="41BB7C82" w14:textId="77777777" w:rsidR="00A87B75" w:rsidRPr="009C7955" w:rsidRDefault="00A460A4" w:rsidP="00A87B75">
            <w:pPr>
              <w:keepNext/>
              <w:spacing w:before="120"/>
              <w:rPr>
                <w:b/>
              </w:rPr>
            </w:pPr>
            <w:r w:rsidRPr="009C7955">
              <w:rPr>
                <w:b/>
              </w:rPr>
              <w:t xml:space="preserve">[Licensed Professional </w:t>
            </w:r>
            <w:proofErr w:type="gramStart"/>
            <w:r w:rsidRPr="009C7955">
              <w:rPr>
                <w:b/>
              </w:rPr>
              <w:t>Engineer]_</w:t>
            </w:r>
            <w:proofErr w:type="gramEnd"/>
            <w:r w:rsidRPr="009C7955">
              <w:rPr>
                <w:b/>
              </w:rPr>
              <w:t>__________________</w:t>
            </w:r>
          </w:p>
        </w:tc>
      </w:tr>
      <w:tr w:rsidR="002F6A50" w14:paraId="3ABD42D5" w14:textId="77777777" w:rsidTr="00272828">
        <w:trPr>
          <w:gridAfter w:val="1"/>
          <w:wAfter w:w="4412" w:type="dxa"/>
          <w:trHeight w:val="288"/>
        </w:trPr>
        <w:tc>
          <w:tcPr>
            <w:tcW w:w="1206" w:type="dxa"/>
            <w:vAlign w:val="bottom"/>
          </w:tcPr>
          <w:p w14:paraId="4BF348F2" w14:textId="77777777" w:rsidR="009F0ECE" w:rsidRPr="009F0ECE" w:rsidRDefault="00A460A4" w:rsidP="00272828">
            <w:pPr>
              <w:keepNext/>
              <w:spacing w:after="0"/>
              <w:jc w:val="right"/>
            </w:pPr>
            <w:r w:rsidRPr="009F0ECE">
              <w:t>Signature:</w:t>
            </w:r>
          </w:p>
        </w:tc>
        <w:tc>
          <w:tcPr>
            <w:tcW w:w="3886" w:type="dxa"/>
            <w:tcBorders>
              <w:bottom w:val="single" w:sz="4" w:space="0" w:color="auto"/>
            </w:tcBorders>
            <w:vAlign w:val="bottom"/>
          </w:tcPr>
          <w:p w14:paraId="4F423A23" w14:textId="77777777" w:rsidR="009F0ECE" w:rsidRPr="009F0ECE" w:rsidRDefault="009F0ECE" w:rsidP="006274B4">
            <w:pPr>
              <w:keepNext/>
            </w:pPr>
          </w:p>
        </w:tc>
      </w:tr>
      <w:tr w:rsidR="002F6A50" w14:paraId="2CBD8212" w14:textId="77777777" w:rsidTr="00272828">
        <w:trPr>
          <w:gridAfter w:val="1"/>
          <w:wAfter w:w="4412" w:type="dxa"/>
          <w:trHeight w:val="288"/>
        </w:trPr>
        <w:tc>
          <w:tcPr>
            <w:tcW w:w="1206" w:type="dxa"/>
            <w:vAlign w:val="bottom"/>
          </w:tcPr>
          <w:p w14:paraId="09B9B15C" w14:textId="77777777" w:rsidR="009F0ECE" w:rsidRPr="009F0ECE" w:rsidRDefault="00A460A4" w:rsidP="00272828">
            <w:pPr>
              <w:keepNext/>
              <w:spacing w:after="0"/>
              <w:jc w:val="right"/>
            </w:pPr>
            <w:r w:rsidRPr="009F0ECE">
              <w:t>Name:</w:t>
            </w:r>
          </w:p>
        </w:tc>
        <w:tc>
          <w:tcPr>
            <w:tcW w:w="3886" w:type="dxa"/>
            <w:tcBorders>
              <w:top w:val="single" w:sz="4" w:space="0" w:color="auto"/>
              <w:bottom w:val="single" w:sz="4" w:space="0" w:color="auto"/>
            </w:tcBorders>
            <w:vAlign w:val="bottom"/>
          </w:tcPr>
          <w:p w14:paraId="33D5D0F1" w14:textId="77777777" w:rsidR="009F0ECE" w:rsidRPr="009F0ECE" w:rsidRDefault="009F0ECE" w:rsidP="006274B4">
            <w:pPr>
              <w:keepNext/>
            </w:pPr>
          </w:p>
        </w:tc>
      </w:tr>
      <w:tr w:rsidR="002F6A50" w14:paraId="24E8C24F" w14:textId="77777777" w:rsidTr="00272828">
        <w:trPr>
          <w:gridAfter w:val="1"/>
          <w:wAfter w:w="4412" w:type="dxa"/>
          <w:trHeight w:val="288"/>
        </w:trPr>
        <w:tc>
          <w:tcPr>
            <w:tcW w:w="1206" w:type="dxa"/>
            <w:vAlign w:val="bottom"/>
          </w:tcPr>
          <w:p w14:paraId="7D33C22E" w14:textId="77777777" w:rsidR="009F0ECE" w:rsidRPr="009F0ECE" w:rsidRDefault="00A460A4" w:rsidP="00272828">
            <w:pPr>
              <w:keepNext/>
              <w:spacing w:after="0"/>
              <w:jc w:val="right"/>
            </w:pPr>
            <w:r w:rsidRPr="009F0ECE">
              <w:t>Title:</w:t>
            </w:r>
          </w:p>
        </w:tc>
        <w:tc>
          <w:tcPr>
            <w:tcW w:w="3886" w:type="dxa"/>
            <w:tcBorders>
              <w:top w:val="single" w:sz="4" w:space="0" w:color="auto"/>
              <w:bottom w:val="single" w:sz="4" w:space="0" w:color="auto"/>
            </w:tcBorders>
            <w:vAlign w:val="bottom"/>
          </w:tcPr>
          <w:p w14:paraId="45AD5027" w14:textId="77777777" w:rsidR="009F0ECE" w:rsidRPr="009F0ECE" w:rsidRDefault="009F0ECE" w:rsidP="006274B4">
            <w:pPr>
              <w:keepNext/>
            </w:pPr>
          </w:p>
        </w:tc>
      </w:tr>
      <w:tr w:rsidR="002F6A50" w14:paraId="7321D673" w14:textId="77777777" w:rsidTr="00272828">
        <w:trPr>
          <w:gridAfter w:val="1"/>
          <w:wAfter w:w="4412" w:type="dxa"/>
          <w:trHeight w:val="288"/>
        </w:trPr>
        <w:tc>
          <w:tcPr>
            <w:tcW w:w="1206" w:type="dxa"/>
            <w:vAlign w:val="bottom"/>
          </w:tcPr>
          <w:p w14:paraId="107317E2" w14:textId="77777777" w:rsidR="009F0ECE" w:rsidRPr="009F0ECE" w:rsidRDefault="00A460A4" w:rsidP="00272828">
            <w:pPr>
              <w:keepNext/>
              <w:spacing w:after="0"/>
              <w:jc w:val="right"/>
            </w:pPr>
            <w:r w:rsidRPr="009F0ECE">
              <w:t>Date:</w:t>
            </w:r>
          </w:p>
        </w:tc>
        <w:tc>
          <w:tcPr>
            <w:tcW w:w="3886" w:type="dxa"/>
            <w:tcBorders>
              <w:top w:val="single" w:sz="4" w:space="0" w:color="auto"/>
              <w:bottom w:val="single" w:sz="4" w:space="0" w:color="auto"/>
            </w:tcBorders>
            <w:vAlign w:val="bottom"/>
          </w:tcPr>
          <w:p w14:paraId="2A680202" w14:textId="77777777" w:rsidR="009F0ECE" w:rsidRPr="009F0ECE" w:rsidRDefault="009F0ECE" w:rsidP="006274B4">
            <w:pPr>
              <w:keepNext/>
            </w:pPr>
          </w:p>
        </w:tc>
      </w:tr>
      <w:tr w:rsidR="002F6A50" w14:paraId="338F7B01" w14:textId="77777777" w:rsidTr="00874D0D">
        <w:trPr>
          <w:trHeight w:val="288"/>
        </w:trPr>
        <w:tc>
          <w:tcPr>
            <w:tcW w:w="5092" w:type="dxa"/>
            <w:gridSpan w:val="2"/>
            <w:vAlign w:val="bottom"/>
          </w:tcPr>
          <w:p w14:paraId="742CDDCE" w14:textId="77777777" w:rsidR="009F0ECE" w:rsidRPr="009F0ECE" w:rsidRDefault="00A460A4" w:rsidP="00272828">
            <w:pPr>
              <w:spacing w:after="0"/>
              <w:jc w:val="right"/>
            </w:pPr>
            <w:r w:rsidRPr="009F0ECE">
              <w:t>License Number and LPE Stamp</w:t>
            </w:r>
          </w:p>
        </w:tc>
        <w:tc>
          <w:tcPr>
            <w:tcW w:w="4412" w:type="dxa"/>
            <w:tcBorders>
              <w:bottom w:val="single" w:sz="4" w:space="0" w:color="auto"/>
            </w:tcBorders>
            <w:vAlign w:val="bottom"/>
          </w:tcPr>
          <w:p w14:paraId="7846148E" w14:textId="77777777" w:rsidR="009F0ECE" w:rsidRPr="009F0ECE" w:rsidRDefault="009F0ECE" w:rsidP="006274B4"/>
        </w:tc>
      </w:tr>
    </w:tbl>
    <w:p w14:paraId="226EB31A" w14:textId="77777777" w:rsidR="0088252E" w:rsidRDefault="0088252E" w:rsidP="00272828">
      <w:pPr>
        <w:rPr>
          <w:b/>
        </w:rPr>
      </w:pPr>
    </w:p>
    <w:p w14:paraId="0BD9A8D7" w14:textId="77777777" w:rsidR="0070095F" w:rsidRDefault="0070095F" w:rsidP="00272828">
      <w:pPr>
        <w:sectPr w:rsidR="0070095F" w:rsidSect="0070095F">
          <w:headerReference w:type="default" r:id="rId42"/>
          <w:footerReference w:type="default" r:id="rId43"/>
          <w:pgSz w:w="12240" w:h="15840"/>
          <w:pgMar w:top="1440" w:right="1440" w:bottom="1440" w:left="1440" w:header="432" w:footer="432" w:gutter="0"/>
          <w:pgNumType w:start="1"/>
          <w:cols w:space="720"/>
          <w:docGrid w:linePitch="360"/>
        </w:sectPr>
      </w:pPr>
    </w:p>
    <w:p w14:paraId="382F0304" w14:textId="77777777" w:rsidR="00A87B75" w:rsidRPr="005A0EB0" w:rsidRDefault="00A460A4" w:rsidP="00F74390">
      <w:pPr>
        <w:jc w:val="center"/>
        <w:rPr>
          <w:b/>
          <w:bCs/>
        </w:rPr>
      </w:pPr>
      <w:r w:rsidRPr="005A0EB0">
        <w:rPr>
          <w:b/>
          <w:bCs/>
        </w:rPr>
        <w:t>APPENDIX VII-</w:t>
      </w:r>
      <w:r>
        <w:rPr>
          <w:b/>
          <w:bCs/>
        </w:rPr>
        <w:t>C</w:t>
      </w:r>
    </w:p>
    <w:p w14:paraId="7E939228" w14:textId="77777777" w:rsidR="00D13EF7" w:rsidRDefault="00A460A4" w:rsidP="00D13EF7">
      <w:pPr>
        <w:spacing w:after="0"/>
        <w:jc w:val="center"/>
        <w:rPr>
          <w:b/>
        </w:rPr>
      </w:pPr>
      <w:r>
        <w:rPr>
          <w:b/>
        </w:rPr>
        <w:t>MULTIPLE-USE ATTESTATION</w:t>
      </w:r>
    </w:p>
    <w:p w14:paraId="7E5B0356" w14:textId="77777777" w:rsidR="00D13EF7" w:rsidRDefault="00D13EF7" w:rsidP="00D13EF7">
      <w:pPr>
        <w:spacing w:after="0"/>
        <w:jc w:val="center"/>
        <w:rPr>
          <w:b/>
          <w:bCs/>
        </w:rPr>
      </w:pPr>
    </w:p>
    <w:p w14:paraId="049BEF5C" w14:textId="77777777" w:rsidR="00B434E6" w:rsidRPr="009F0ECE" w:rsidRDefault="00B434E6" w:rsidP="00D13EF7">
      <w:pPr>
        <w:spacing w:after="0"/>
        <w:jc w:val="center"/>
        <w:rPr>
          <w:b/>
        </w:rPr>
      </w:pPr>
    </w:p>
    <w:p w14:paraId="6D3A4C4C" w14:textId="77777777" w:rsidR="00A87B75" w:rsidRPr="009C7955" w:rsidRDefault="00A460A4" w:rsidP="00A87B75">
      <w:pPr>
        <w:spacing w:after="120"/>
      </w:pPr>
      <w:r w:rsidRPr="009C7955">
        <w:t xml:space="preserve">This Multiple-Use Attestation is delivered by </w:t>
      </w:r>
      <w:r w:rsidR="00DE0249" w:rsidRPr="009C7955">
        <w:rPr>
          <w:u w:val="single"/>
        </w:rPr>
        <w:t>_______________</w:t>
      </w:r>
      <w:r w:rsidRPr="009C7955">
        <w:t xml:space="preserve"> (“Seller”) to Pacific Gas and Electric Company (“Buyer”) in accordance with the terms of that certain Distribution Services Agreement with an Execution Date of </w:t>
      </w:r>
      <w:r w:rsidRPr="00860C70">
        <w:rPr>
          <w:highlight w:val="yellow"/>
        </w:rPr>
        <w:t>_______</w:t>
      </w:r>
      <w:r w:rsidRPr="009C7955">
        <w:t xml:space="preserve"> (“Agreement”) by and between Seller and Buyer.  All capitalized terms used in this attestation but not otherwise defined herein shall have the respective meanings assigned to such terms in the Agreement.</w:t>
      </w:r>
    </w:p>
    <w:p w14:paraId="708E026E" w14:textId="77777777" w:rsidR="00A87B75" w:rsidRPr="00017057" w:rsidRDefault="00A87B75" w:rsidP="00CD0D6F">
      <w:pPr>
        <w:spacing w:after="120"/>
      </w:pPr>
    </w:p>
    <w:p w14:paraId="13003BDC" w14:textId="77777777" w:rsidR="00A87B75" w:rsidRPr="009C7955" w:rsidRDefault="00A460A4" w:rsidP="00DD5297">
      <w:r w:rsidRPr="00017057">
        <w:t xml:space="preserve">Seller </w:t>
      </w:r>
      <w:r w:rsidRPr="009C7955">
        <w:t xml:space="preserve">hereby certifies and represents to Buyer, as of the date set forth below, that </w:t>
      </w:r>
      <w:proofErr w:type="gramStart"/>
      <w:r w:rsidRPr="009C7955">
        <w:t>with regard to</w:t>
      </w:r>
      <w:proofErr w:type="gramEnd"/>
      <w:r w:rsidRPr="009C7955">
        <w:t xml:space="preserve"> the Project, Seller is following all the rules set forth in Appendix A of the MUA Decision.</w:t>
      </w:r>
    </w:p>
    <w:p w14:paraId="0B05312E" w14:textId="77777777" w:rsidR="00A87B75" w:rsidRPr="009C7955" w:rsidRDefault="00A87B75" w:rsidP="00A87B75">
      <w:pPr>
        <w:spacing w:after="120"/>
      </w:pPr>
    </w:p>
    <w:p w14:paraId="613C6569" w14:textId="77777777" w:rsidR="0088252E" w:rsidRPr="007954A4" w:rsidRDefault="0088252E" w:rsidP="0088252E">
      <w:pPr>
        <w:spacing w:after="0"/>
      </w:pPr>
    </w:p>
    <w:p w14:paraId="650B53B8" w14:textId="77777777" w:rsidR="0088252E" w:rsidRDefault="00A460A4" w:rsidP="0088252E">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tbl>
      <w:tblPr>
        <w:tblW w:w="4755" w:type="dxa"/>
        <w:tblLayout w:type="fixed"/>
        <w:tblLook w:val="00A0" w:firstRow="1" w:lastRow="0" w:firstColumn="1" w:lastColumn="0" w:noHBand="0" w:noVBand="0"/>
      </w:tblPr>
      <w:tblGrid>
        <w:gridCol w:w="1188"/>
        <w:gridCol w:w="3567"/>
      </w:tblGrid>
      <w:tr w:rsidR="002F6A50" w14:paraId="1BDDA626" w14:textId="77777777" w:rsidTr="00A87B75">
        <w:tc>
          <w:tcPr>
            <w:tcW w:w="4755" w:type="dxa"/>
            <w:gridSpan w:val="2"/>
            <w:vAlign w:val="bottom"/>
          </w:tcPr>
          <w:p w14:paraId="7E97AD3B" w14:textId="77777777" w:rsidR="00A87B75" w:rsidRPr="009C7955" w:rsidRDefault="00A87B75" w:rsidP="00A87B75">
            <w:pPr>
              <w:keepNext/>
              <w:spacing w:before="120"/>
            </w:pPr>
          </w:p>
        </w:tc>
      </w:tr>
      <w:tr w:rsidR="002F6A50" w14:paraId="6E649449" w14:textId="77777777" w:rsidTr="00A87B75">
        <w:trPr>
          <w:trHeight w:val="288"/>
        </w:trPr>
        <w:tc>
          <w:tcPr>
            <w:tcW w:w="1188" w:type="dxa"/>
            <w:vAlign w:val="bottom"/>
          </w:tcPr>
          <w:p w14:paraId="213BC112" w14:textId="77777777" w:rsidR="00A87B75" w:rsidRPr="009C7955" w:rsidRDefault="00A460A4" w:rsidP="00A87B75">
            <w:pPr>
              <w:keepNext/>
              <w:spacing w:after="0"/>
              <w:jc w:val="right"/>
            </w:pPr>
            <w:r w:rsidRPr="009C7955">
              <w:t>Signature:</w:t>
            </w:r>
          </w:p>
        </w:tc>
        <w:tc>
          <w:tcPr>
            <w:tcW w:w="3567" w:type="dxa"/>
            <w:tcBorders>
              <w:bottom w:val="single" w:sz="4" w:space="0" w:color="auto"/>
            </w:tcBorders>
            <w:vAlign w:val="bottom"/>
          </w:tcPr>
          <w:p w14:paraId="0C6A8B09" w14:textId="77777777" w:rsidR="00A87B75" w:rsidRPr="009C7955" w:rsidRDefault="00A87B75" w:rsidP="00A87B75">
            <w:pPr>
              <w:keepNext/>
            </w:pPr>
          </w:p>
        </w:tc>
      </w:tr>
      <w:tr w:rsidR="002F6A50" w14:paraId="25B9E573" w14:textId="77777777" w:rsidTr="00A87B75">
        <w:trPr>
          <w:trHeight w:val="288"/>
        </w:trPr>
        <w:tc>
          <w:tcPr>
            <w:tcW w:w="1188" w:type="dxa"/>
            <w:vAlign w:val="bottom"/>
          </w:tcPr>
          <w:p w14:paraId="2399A151" w14:textId="77777777" w:rsidR="00A87B75" w:rsidRPr="009C7955" w:rsidRDefault="00A460A4" w:rsidP="00A87B75">
            <w:pPr>
              <w:keepNext/>
              <w:spacing w:after="0"/>
              <w:jc w:val="right"/>
            </w:pPr>
            <w:r w:rsidRPr="009C7955">
              <w:t>Name:</w:t>
            </w:r>
          </w:p>
        </w:tc>
        <w:tc>
          <w:tcPr>
            <w:tcW w:w="3567" w:type="dxa"/>
            <w:tcBorders>
              <w:top w:val="single" w:sz="4" w:space="0" w:color="auto"/>
              <w:bottom w:val="single" w:sz="4" w:space="0" w:color="auto"/>
            </w:tcBorders>
            <w:vAlign w:val="bottom"/>
          </w:tcPr>
          <w:p w14:paraId="57CE7060" w14:textId="77777777" w:rsidR="00A87B75" w:rsidRPr="009C7955" w:rsidRDefault="00A87B75" w:rsidP="00A87B75">
            <w:pPr>
              <w:keepNext/>
            </w:pPr>
          </w:p>
        </w:tc>
      </w:tr>
      <w:tr w:rsidR="002F6A50" w14:paraId="42A86F82" w14:textId="77777777" w:rsidTr="00A87B75">
        <w:trPr>
          <w:trHeight w:val="288"/>
        </w:trPr>
        <w:tc>
          <w:tcPr>
            <w:tcW w:w="1188" w:type="dxa"/>
            <w:vAlign w:val="bottom"/>
          </w:tcPr>
          <w:p w14:paraId="67A426B2" w14:textId="77777777" w:rsidR="00A87B75" w:rsidRPr="009C7955" w:rsidRDefault="00A460A4" w:rsidP="00A87B75">
            <w:pPr>
              <w:spacing w:after="0"/>
              <w:jc w:val="right"/>
            </w:pPr>
            <w:r w:rsidRPr="009C7955">
              <w:t>Title:</w:t>
            </w:r>
          </w:p>
        </w:tc>
        <w:tc>
          <w:tcPr>
            <w:tcW w:w="3567" w:type="dxa"/>
            <w:tcBorders>
              <w:top w:val="single" w:sz="4" w:space="0" w:color="auto"/>
              <w:bottom w:val="single" w:sz="4" w:space="0" w:color="auto"/>
            </w:tcBorders>
            <w:vAlign w:val="bottom"/>
          </w:tcPr>
          <w:p w14:paraId="1F6D642A" w14:textId="77777777" w:rsidR="00A87B75" w:rsidRPr="009C7955" w:rsidRDefault="00A87B75" w:rsidP="00A87B75"/>
        </w:tc>
      </w:tr>
    </w:tbl>
    <w:p w14:paraId="52CA964F" w14:textId="77777777" w:rsidR="00A87B75" w:rsidRPr="009C7955" w:rsidRDefault="00A87B75" w:rsidP="00A87B75">
      <w:pPr>
        <w:spacing w:after="0"/>
        <w:rPr>
          <w:b/>
        </w:rPr>
      </w:pPr>
    </w:p>
    <w:p w14:paraId="40F52480" w14:textId="77777777" w:rsidR="00EE68C5" w:rsidRPr="00860C70" w:rsidRDefault="00EE68C5" w:rsidP="00860C70">
      <w:pPr>
        <w:spacing w:after="0"/>
        <w:rPr>
          <w:b/>
        </w:rPr>
        <w:sectPr w:rsidR="00EE68C5" w:rsidRPr="00860C70" w:rsidSect="0070095F">
          <w:headerReference w:type="default" r:id="rId44"/>
          <w:footerReference w:type="default" r:id="rId45"/>
          <w:pgSz w:w="12240" w:h="15840"/>
          <w:pgMar w:top="1440" w:right="1440" w:bottom="1440" w:left="1440" w:header="432" w:footer="432" w:gutter="0"/>
          <w:pgNumType w:start="1"/>
          <w:cols w:space="720"/>
          <w:docGrid w:linePitch="360"/>
        </w:sectPr>
      </w:pPr>
      <w:bookmarkStart w:id="1274" w:name="_DV_M797"/>
      <w:bookmarkEnd w:id="1274"/>
    </w:p>
    <w:p w14:paraId="17860723" w14:textId="77777777" w:rsidR="0074014B" w:rsidRPr="009614D3" w:rsidRDefault="00A460A4" w:rsidP="0074014B">
      <w:pPr>
        <w:jc w:val="center"/>
        <w:rPr>
          <w:b/>
        </w:rPr>
      </w:pPr>
      <w:r>
        <w:rPr>
          <w:b/>
        </w:rPr>
        <w:t xml:space="preserve">APPENDIX </w:t>
      </w:r>
      <w:r w:rsidRPr="009C7955">
        <w:rPr>
          <w:b/>
        </w:rPr>
        <w:t>VIII</w:t>
      </w:r>
      <w:r w:rsidR="004D4339">
        <w:rPr>
          <w:b/>
        </w:rPr>
        <w:t>-DISPATCHABLE RESOURCES</w:t>
      </w:r>
    </w:p>
    <w:p w14:paraId="0BCC8BE1" w14:textId="77777777" w:rsidR="00A87B75" w:rsidRDefault="00A460A4" w:rsidP="001726F0">
      <w:pPr>
        <w:ind w:left="360"/>
        <w:jc w:val="center"/>
        <w:rPr>
          <w:b/>
        </w:rPr>
      </w:pPr>
      <w:r w:rsidRPr="001726F0">
        <w:rPr>
          <w:b/>
        </w:rPr>
        <w:t>METERING, MEASUREMENT, VERIFICATION AND PERFORMANCE TESTING</w:t>
      </w:r>
    </w:p>
    <w:p w14:paraId="411EF920" w14:textId="77777777" w:rsidR="00A87B75" w:rsidRPr="00F74390" w:rsidRDefault="00A460A4" w:rsidP="00F74390">
      <w:pPr>
        <w:rPr>
          <w:b/>
        </w:rPr>
      </w:pPr>
      <w:r>
        <w:t>1</w:t>
      </w:r>
      <w:r w:rsidRPr="00860C70">
        <w:t>.</w:t>
      </w:r>
      <w:r w:rsidRPr="00860C70">
        <w:tab/>
      </w:r>
      <w:r w:rsidRPr="00F74390">
        <w:rPr>
          <w:b/>
          <w:u w:val="single"/>
        </w:rPr>
        <w:t>Metering</w:t>
      </w:r>
      <w:r w:rsidRPr="00F74390">
        <w:rPr>
          <w:b/>
        </w:rPr>
        <w:t xml:space="preserve"> </w:t>
      </w:r>
    </w:p>
    <w:p w14:paraId="5C4817EA" w14:textId="77777777" w:rsidR="00A702A6" w:rsidRPr="00600A2A" w:rsidRDefault="00A460A4" w:rsidP="00860C70">
      <w:pPr>
        <w:ind w:left="1440" w:hanging="720"/>
      </w:pPr>
      <w:r>
        <w:t>(a)</w:t>
      </w:r>
      <w:r>
        <w:tab/>
      </w:r>
      <w:r w:rsidRPr="00600A2A">
        <w:t>Each Customer Site must have a meter that meets ANSI C12.20 certification at the 0.5% accuracy class, or equivalent industry standard specification agreed to by Buyer and Seller (such meter is designated as a “Project Meter”), and Project Meter communications equipment installed and</w:t>
      </w:r>
      <w:r w:rsidRPr="00860C70">
        <w:t xml:space="preserve"> </w:t>
      </w:r>
      <w:r w:rsidRPr="00600A2A">
        <w:t>operating prior to participating in the Project.</w:t>
      </w:r>
    </w:p>
    <w:p w14:paraId="54CA5D4C" w14:textId="77777777" w:rsidR="00A702A6" w:rsidRPr="00600A2A" w:rsidRDefault="00A460A4" w:rsidP="00860C70">
      <w:pPr>
        <w:ind w:left="1440" w:hanging="720"/>
      </w:pPr>
      <w:r>
        <w:t>(b)</w:t>
      </w:r>
      <w:r>
        <w:tab/>
      </w:r>
      <w:r w:rsidRPr="00600A2A">
        <w:t xml:space="preserve">All Distribution Services must be measured by the Project(s) Meter to be eligible for </w:t>
      </w:r>
      <w:r>
        <w:t xml:space="preserve">compensation </w:t>
      </w:r>
      <w:r w:rsidRPr="00600A2A">
        <w:t>under this Agreement.</w:t>
      </w:r>
    </w:p>
    <w:p w14:paraId="726A1F06" w14:textId="77777777" w:rsidR="00A702A6" w:rsidRPr="00600A2A" w:rsidRDefault="00A460A4" w:rsidP="00860C70">
      <w:pPr>
        <w:ind w:left="1440" w:hanging="720"/>
      </w:pPr>
      <w:r>
        <w:t>(c)</w:t>
      </w:r>
      <w:r>
        <w:tab/>
      </w:r>
      <w:r w:rsidRPr="00600A2A">
        <w:t xml:space="preserve">Seller shall, at its sole expense, cause the installation, maintenance, </w:t>
      </w:r>
      <w:proofErr w:type="gramStart"/>
      <w:r w:rsidRPr="00600A2A">
        <w:t>operation</w:t>
      </w:r>
      <w:proofErr w:type="gramEnd"/>
      <w:r w:rsidRPr="00600A2A">
        <w:t xml:space="preserve"> and replacement (as needed) of a meter to be used as the Project Meter and if applicable any back-up meters, to measure the Distribution Services.</w:t>
      </w:r>
    </w:p>
    <w:p w14:paraId="6C351107" w14:textId="77777777" w:rsidR="00A702A6" w:rsidRPr="00600A2A" w:rsidRDefault="00A460A4" w:rsidP="00860C70">
      <w:pPr>
        <w:ind w:left="1440" w:hanging="720"/>
      </w:pPr>
      <w:r>
        <w:t>(d)</w:t>
      </w:r>
      <w:r>
        <w:tab/>
      </w:r>
      <w:r w:rsidRPr="00600A2A">
        <w:t xml:space="preserve">Seller shall provide Buyer with access to all real-time metered data, billing meter data, and back-up metered data for all individual Project Meters.  Seller shall provide aggregate Project data via an IEEE 2030.5 connection or equivalent industry standard specification agreed to by Buyer and Seller.  </w:t>
      </w:r>
    </w:p>
    <w:p w14:paraId="4ADB3074" w14:textId="77777777" w:rsidR="00A702A6" w:rsidRDefault="00A460A4" w:rsidP="00860C70">
      <w:pPr>
        <w:ind w:left="1440" w:hanging="720"/>
      </w:pPr>
      <w:r>
        <w:t>(e)</w:t>
      </w:r>
      <w:r>
        <w:tab/>
      </w:r>
      <w:r w:rsidRPr="00600A2A">
        <w:t>Seller consents to Buyer obtaining meter data for the Delivery Months from the Eligible Customers and all inspection, testing and calibration data and reports for the meters.  Seller agrees to provide to Buyer all meter data, inspection, testing and calibration data and reports for the submeter(s) upon Buyer’s request.</w:t>
      </w:r>
    </w:p>
    <w:p w14:paraId="55DEB62B" w14:textId="77777777" w:rsidR="004D4339" w:rsidRDefault="004D4339">
      <w:pPr>
        <w:spacing w:after="0"/>
      </w:pPr>
      <w:r>
        <w:br w:type="page"/>
      </w:r>
    </w:p>
    <w:p w14:paraId="5BFF7C44" w14:textId="77777777" w:rsidR="00E14F50" w:rsidRPr="00352900" w:rsidRDefault="00E14F50" w:rsidP="0025574A">
      <w:pPr>
        <w:rPr>
          <w:color w:val="000000"/>
        </w:rPr>
      </w:pPr>
    </w:p>
    <w:p w14:paraId="734F2513" w14:textId="77777777" w:rsidR="00A702A6" w:rsidRDefault="00A460A4" w:rsidP="00860C70">
      <w:pPr>
        <w:keepNext/>
      </w:pPr>
      <w:r>
        <w:t>2.</w:t>
      </w:r>
      <w:r>
        <w:tab/>
      </w:r>
      <w:r w:rsidRPr="00EB1260">
        <w:rPr>
          <w:u w:val="single"/>
        </w:rPr>
        <w:t>Testing</w:t>
      </w:r>
    </w:p>
    <w:p w14:paraId="3E4E4B14" w14:textId="77777777" w:rsidR="00A702A6" w:rsidRPr="00BE33B3" w:rsidRDefault="00A460A4" w:rsidP="00860C70">
      <w:pPr>
        <w:ind w:left="720"/>
      </w:pPr>
      <w:r w:rsidRPr="00BE33B3">
        <w:t>(a)</w:t>
      </w:r>
      <w:r w:rsidRPr="00BE33B3">
        <w:tab/>
      </w:r>
      <w:r w:rsidRPr="00BE33B3">
        <w:rPr>
          <w:u w:val="single"/>
        </w:rPr>
        <w:t>Initial Performance Test</w:t>
      </w:r>
      <w:r w:rsidRPr="00BE33B3">
        <w:t xml:space="preserve"> </w:t>
      </w:r>
    </w:p>
    <w:p w14:paraId="5CA31DCC" w14:textId="77777777" w:rsidR="00A702A6" w:rsidRPr="00BE33B3" w:rsidRDefault="00A460A4" w:rsidP="00860C70">
      <w:pPr>
        <w:ind w:left="1440"/>
      </w:pPr>
      <w:r w:rsidRPr="00BE33B3">
        <w:t xml:space="preserve">Seller’s performance will be measured </w:t>
      </w:r>
      <w:r w:rsidR="00452492">
        <w:t xml:space="preserve">based on the Distribution Service delivered relative to the Distribution Services requested on the day of the Initial Performance </w:t>
      </w:r>
      <w:proofErr w:type="gramStart"/>
      <w:r w:rsidR="00452492">
        <w:t>Test.</w:t>
      </w:r>
      <w:r>
        <w:t>.</w:t>
      </w:r>
      <w:proofErr w:type="gramEnd"/>
      <w:r w:rsidRPr="00BE33B3">
        <w:t xml:space="preserve">  Seller shall provide Buyer Notice of the time of the Initial Performance Test at least ten (10) Business Days prior to the Initial Performance Test Milestone date specified in </w:t>
      </w:r>
      <w:r w:rsidRPr="00060C2D">
        <w:rPr>
          <w:u w:val="single"/>
        </w:rPr>
        <w:t>Appendix VI</w:t>
      </w:r>
      <w:r w:rsidRPr="00BE33B3">
        <w:t xml:space="preserve"> that the Project is ready for an Initial Performance Test.  Upon receipt of such Notice, Buyer shall acknowledge receipt of Seller’s Notice and provide Seller, by 8:00 am PPT the </w:t>
      </w:r>
      <w:r w:rsidR="00F73A8E">
        <w:t xml:space="preserve">calendar </w:t>
      </w:r>
      <w:r w:rsidRPr="00BE33B3">
        <w:t xml:space="preserve">day before the requested Initial Performance Test, a dispatch instruction to Seller to provide Distribution Services at the Initial Contract Capacity, provided that the date of the Initial Performance Test is no later than the Initial Performance Test Milestone date specified in </w:t>
      </w:r>
      <w:r w:rsidRPr="00600A2A">
        <w:rPr>
          <w:u w:val="single"/>
        </w:rPr>
        <w:t>Appendix VI</w:t>
      </w:r>
      <w:r w:rsidRPr="00BE33B3">
        <w:t xml:space="preserve">.  </w:t>
      </w:r>
    </w:p>
    <w:p w14:paraId="78BB0BA6" w14:textId="77777777" w:rsidR="00A702A6" w:rsidRPr="00BE33B3" w:rsidRDefault="00A460A4" w:rsidP="00860C70">
      <w:pPr>
        <w:ind w:left="720"/>
      </w:pPr>
      <w:r w:rsidRPr="00BE33B3">
        <w:t>(b)</w:t>
      </w:r>
      <w:r>
        <w:tab/>
      </w:r>
      <w:r w:rsidRPr="00BE33B3">
        <w:rPr>
          <w:u w:val="single"/>
        </w:rPr>
        <w:t>Buyer Performance Test</w:t>
      </w:r>
    </w:p>
    <w:p w14:paraId="3ABAD8C4" w14:textId="77777777" w:rsidR="00A702A6" w:rsidRPr="00BE33B3" w:rsidRDefault="00A460A4" w:rsidP="00860C70">
      <w:pPr>
        <w:ind w:left="1440"/>
      </w:pPr>
      <w:r w:rsidRPr="00BE33B3">
        <w:t xml:space="preserve">For a Buyer Performance Test, Buyer shall provide Seller Notice with Buyer’s Instructions as described in Section 4.6 </w:t>
      </w:r>
      <w:r>
        <w:t xml:space="preserve">of the Agreement </w:t>
      </w:r>
      <w:r w:rsidRPr="00BE33B3">
        <w:t>that the delivery of Distribution Services for such day also qualifies as a Buyer Performance Test.</w:t>
      </w:r>
    </w:p>
    <w:p w14:paraId="2D1A9B9D" w14:textId="77777777" w:rsidR="00A702A6" w:rsidRPr="00BE33B3" w:rsidRDefault="00A460A4" w:rsidP="00860C70">
      <w:pPr>
        <w:ind w:left="720"/>
      </w:pPr>
      <w:r w:rsidRPr="00BE33B3">
        <w:t>(c)</w:t>
      </w:r>
      <w:r>
        <w:tab/>
      </w:r>
      <w:r w:rsidRPr="00BE33B3">
        <w:rPr>
          <w:u w:val="single"/>
        </w:rPr>
        <w:t>Seller Retest</w:t>
      </w:r>
      <w:r w:rsidRPr="00BE33B3">
        <w:t xml:space="preserve"> </w:t>
      </w:r>
    </w:p>
    <w:p w14:paraId="70D0A9A7" w14:textId="77777777" w:rsidR="00A702A6" w:rsidRDefault="00A460A4" w:rsidP="00860C70">
      <w:pPr>
        <w:ind w:left="1440"/>
      </w:pPr>
      <w:r w:rsidRPr="00BE33B3">
        <w:t>Seller may perform a Seller Retest by (</w:t>
      </w:r>
      <w:proofErr w:type="spellStart"/>
      <w:r w:rsidRPr="00BE33B3">
        <w:t>i</w:t>
      </w:r>
      <w:proofErr w:type="spellEnd"/>
      <w:r w:rsidRPr="00BE33B3">
        <w:t xml:space="preserve">) Notifying Buyer prior to any Buyer scheduled delivery of Distribution Services that such delivery of Distribution Services constitutes a Seller Retest, or (ii) Notifying Buyer of a Seller Retest by 10:00 am PPT the </w:t>
      </w:r>
      <w:r w:rsidR="00F73A8E">
        <w:t xml:space="preserve">calendar </w:t>
      </w:r>
      <w:r w:rsidRPr="00BE33B3">
        <w:t>day before such Seller Retest if Buyer has not scheduled delivery of any Distribution Services for such day. Such Seller Retest under this subsection (ii) shall not count as a Dispatch Day.</w:t>
      </w:r>
    </w:p>
    <w:p w14:paraId="100960C9" w14:textId="77777777" w:rsidR="0025574A" w:rsidRDefault="0025574A" w:rsidP="00860C70">
      <w:pPr>
        <w:ind w:left="1440"/>
      </w:pPr>
    </w:p>
    <w:p w14:paraId="52D2AEE6" w14:textId="77777777" w:rsidR="0025574A" w:rsidRPr="009614D3" w:rsidRDefault="00F75253" w:rsidP="0025574A">
      <w:pPr>
        <w:jc w:val="center"/>
        <w:rPr>
          <w:b/>
        </w:rPr>
      </w:pPr>
      <w:r>
        <w:rPr>
          <w:b/>
        </w:rPr>
        <w:t xml:space="preserve">ALTERNATE </w:t>
      </w:r>
      <w:r w:rsidR="0025574A">
        <w:rPr>
          <w:b/>
        </w:rPr>
        <w:t xml:space="preserve">APPENDIX </w:t>
      </w:r>
      <w:r w:rsidR="0025574A" w:rsidRPr="009C7955">
        <w:rPr>
          <w:b/>
        </w:rPr>
        <w:t>VIII</w:t>
      </w:r>
      <w:r w:rsidR="0025574A">
        <w:rPr>
          <w:b/>
        </w:rPr>
        <w:t>-ENERGY EFFICIENCY</w:t>
      </w:r>
      <w:r w:rsidR="00A977AE">
        <w:rPr>
          <w:b/>
        </w:rPr>
        <w:t xml:space="preserve"> PROJECTS ONLY</w:t>
      </w:r>
    </w:p>
    <w:p w14:paraId="778C8A03" w14:textId="77777777" w:rsidR="0025574A" w:rsidRPr="00BE33B3" w:rsidRDefault="0025574A" w:rsidP="0025574A">
      <w:pPr>
        <w:ind w:left="1440"/>
      </w:pPr>
      <w:r w:rsidRPr="001726F0">
        <w:rPr>
          <w:b/>
        </w:rPr>
        <w:t xml:space="preserve"> MEASUREMENT</w:t>
      </w:r>
      <w:r w:rsidR="00F613FB">
        <w:rPr>
          <w:b/>
        </w:rPr>
        <w:t xml:space="preserve"> AND</w:t>
      </w:r>
      <w:r w:rsidRPr="001726F0">
        <w:rPr>
          <w:b/>
        </w:rPr>
        <w:t xml:space="preserve"> VERIFICATION </w:t>
      </w:r>
    </w:p>
    <w:p w14:paraId="65979AD6" w14:textId="77777777" w:rsidR="00D259EB" w:rsidRPr="005D3547" w:rsidRDefault="00D259EB" w:rsidP="00D259EB"/>
    <w:p w14:paraId="041BE66D" w14:textId="77777777" w:rsidR="008338D6" w:rsidRDefault="0025574A" w:rsidP="008338D6">
      <w:pPr>
        <w:pStyle w:val="CapStoragePara11"/>
        <w:ind w:firstLine="0"/>
      </w:pPr>
      <w:r w:rsidRPr="004A590E">
        <w:t>Distribution Services</w:t>
      </w:r>
      <w:r>
        <w:t xml:space="preserve"> that</w:t>
      </w:r>
      <w:r w:rsidRPr="0045254F">
        <w:t xml:space="preserve"> Seller deliver</w:t>
      </w:r>
      <w:r>
        <w:t>s</w:t>
      </w:r>
      <w:r w:rsidRPr="004A590E">
        <w:t xml:space="preserve"> from the Project for all purposes under this Agreement </w:t>
      </w:r>
      <w:r>
        <w:t xml:space="preserve">shall adhere to the Buyer’s </w:t>
      </w:r>
      <w:r w:rsidRPr="001660C1">
        <w:t>Measurement and Verification</w:t>
      </w:r>
      <w:r>
        <w:t xml:space="preserve"> Plan</w:t>
      </w:r>
      <w:r w:rsidRPr="004A590E">
        <w:t xml:space="preserve"> </w:t>
      </w:r>
      <w:r w:rsidR="00D73098">
        <w:t xml:space="preserve">(M&amp;V Plan) </w:t>
      </w:r>
      <w:r>
        <w:t>for the duration of this Agreement</w:t>
      </w:r>
      <w:r w:rsidR="00873D0B">
        <w:t xml:space="preserve">, which will be </w:t>
      </w:r>
      <w:r w:rsidR="00FC16A1">
        <w:t>based upon population</w:t>
      </w:r>
      <w:r w:rsidR="006D6D03">
        <w:t>-level</w:t>
      </w:r>
      <w:r w:rsidR="00FC16A1">
        <w:t xml:space="preserve"> </w:t>
      </w:r>
      <w:r w:rsidR="00873D0B">
        <w:t>NMEC.</w:t>
      </w:r>
      <w:r w:rsidR="00F613FB">
        <w:t xml:space="preserve"> </w:t>
      </w:r>
    </w:p>
    <w:p w14:paraId="3D639F8A" w14:textId="77777777" w:rsidR="00F613FB" w:rsidRDefault="00F613FB" w:rsidP="00F613FB">
      <w:r>
        <w:t>Seller must obtain all customer data using PG&amp;E Share My Data or by obtaining data directly from the customer. Buyer will not provide any PG&amp;E Data or customer data to the Seller.</w:t>
      </w:r>
    </w:p>
    <w:p w14:paraId="31EC56F6" w14:textId="77777777" w:rsidR="00C330D5" w:rsidRDefault="00C330D5" w:rsidP="00F613FB">
      <w:r>
        <w:t xml:space="preserve">The M&amp;V Plan in this appendix will verify </w:t>
      </w:r>
      <w:r w:rsidR="005B1480">
        <w:t>kWh</w:t>
      </w:r>
      <w:r>
        <w:t xml:space="preserve">, which needs to be persistent year over year. The Buyer will convert the verified kWh to MW to verify the delivery </w:t>
      </w:r>
      <w:r w:rsidR="00850FF0">
        <w:t>of Distribution Services and calculate the Distribution Services Factor</w:t>
      </w:r>
      <w:r>
        <w:t>.</w:t>
      </w:r>
    </w:p>
    <w:p w14:paraId="52D0EF70" w14:textId="77777777" w:rsidR="005B1480" w:rsidRPr="00F613FB" w:rsidRDefault="005B1480" w:rsidP="00F613FB">
      <w:r>
        <w:t xml:space="preserve">At PG&amp;E’s sole </w:t>
      </w:r>
      <w:r w:rsidR="00EC0599">
        <w:t>discretion</w:t>
      </w:r>
      <w:r>
        <w:t>, if a customer/site installs major new load additions or subtractions, solar PV, or EV charging within the Delivery Term and following the twelve (12) month period following the Delivery Term, that customer will be disallowed.</w:t>
      </w:r>
    </w:p>
    <w:p w14:paraId="347E6DE3" w14:textId="77777777" w:rsidR="00C330D5" w:rsidRDefault="0025574A" w:rsidP="008338D6">
      <w:pPr>
        <w:pBdr>
          <w:top w:val="nil"/>
          <w:left w:val="nil"/>
          <w:bottom w:val="nil"/>
          <w:right w:val="nil"/>
          <w:between w:val="nil"/>
        </w:pBdr>
      </w:pPr>
      <w:r>
        <w:t xml:space="preserve">Seller requested modifications to the M&amp;V Plan require </w:t>
      </w:r>
      <w:r w:rsidRPr="004A6784">
        <w:t xml:space="preserve">prior written </w:t>
      </w:r>
      <w:r>
        <w:t>approval</w:t>
      </w:r>
      <w:r w:rsidRPr="004A6784">
        <w:t xml:space="preserve"> of Buyer, which </w:t>
      </w:r>
      <w:r>
        <w:t>approval</w:t>
      </w:r>
      <w:r w:rsidRPr="004A6784">
        <w:t xml:space="preserve"> shall be in Buyer’s sole and absolute discretion</w:t>
      </w:r>
      <w:r>
        <w:t>.  Any modifications to the M&amp;V Plan must be approved by Buyer prior to Seller installing of any measures at customer site.</w:t>
      </w:r>
    </w:p>
    <w:p w14:paraId="714A5AE7" w14:textId="77777777" w:rsidR="007C0BA6" w:rsidRPr="005818A0" w:rsidRDefault="00333A57" w:rsidP="00DD5297">
      <w:r>
        <w:t>1</w:t>
      </w:r>
      <w:r w:rsidR="0025574A" w:rsidRPr="005818A0">
        <w:t>.</w:t>
      </w:r>
      <w:r w:rsidR="0025574A" w:rsidRPr="005818A0">
        <w:tab/>
      </w:r>
      <w:r w:rsidR="0025574A" w:rsidRPr="005E5D40">
        <w:rPr>
          <w:u w:val="single"/>
        </w:rPr>
        <w:t>Energy Efficiency Population</w:t>
      </w:r>
      <w:r w:rsidR="006D6D03">
        <w:rPr>
          <w:u w:val="single"/>
        </w:rPr>
        <w:t>-level</w:t>
      </w:r>
      <w:r w:rsidR="0025574A" w:rsidRPr="005E5D40">
        <w:rPr>
          <w:u w:val="single"/>
        </w:rPr>
        <w:t xml:space="preserve"> NMEC </w:t>
      </w:r>
      <w:r w:rsidR="0025574A" w:rsidRPr="005818A0">
        <w:rPr>
          <w:u w:val="single"/>
        </w:rPr>
        <w:t>Measurement and Verification Plan</w:t>
      </w:r>
    </w:p>
    <w:p w14:paraId="4C8E4E06" w14:textId="77777777" w:rsidR="008338D6" w:rsidRDefault="006A343B" w:rsidP="008338D6">
      <w:r>
        <w:t>Buyer</w:t>
      </w:r>
      <w:r w:rsidR="0025574A">
        <w:t xml:space="preserve"> will measure the Distribution Services based on the M&amp;V </w:t>
      </w:r>
      <w:r w:rsidR="0039102E">
        <w:t>P</w:t>
      </w:r>
      <w:r w:rsidR="0025574A">
        <w:t xml:space="preserve">lan detailed </w:t>
      </w:r>
      <w:r w:rsidR="00823000">
        <w:t xml:space="preserve">in </w:t>
      </w:r>
      <w:r w:rsidR="00B434E6">
        <w:t xml:space="preserve">this </w:t>
      </w:r>
      <w:r w:rsidR="00823000">
        <w:t xml:space="preserve">Appendix VIII </w:t>
      </w:r>
      <w:r w:rsidR="0025574A">
        <w:t xml:space="preserve">using the </w:t>
      </w:r>
      <w:r w:rsidR="00823000">
        <w:t xml:space="preserve">measurement and </w:t>
      </w:r>
      <w:r w:rsidR="009156FE">
        <w:t>verification</w:t>
      </w:r>
      <w:r w:rsidR="00823000">
        <w:t xml:space="preserve"> platform (</w:t>
      </w:r>
      <w:r w:rsidR="0025574A">
        <w:t>M&amp;V Platform</w:t>
      </w:r>
      <w:r w:rsidR="00823000">
        <w:t>)</w:t>
      </w:r>
      <w:r w:rsidR="0025574A">
        <w:t xml:space="preserve"> provided by Recurve Analytics Inc. or a similar PG&amp;E M&amp;V provider. All Projects shall comply with the population-level NMEC requirements defined in the CPUC NMEC Rulebook v.2</w:t>
      </w:r>
      <w:r w:rsidR="0025574A">
        <w:rPr>
          <w:vertAlign w:val="superscript"/>
        </w:rPr>
        <w:footnoteReference w:id="2"/>
      </w:r>
      <w:r w:rsidR="0025574A">
        <w:t xml:space="preserve">. </w:t>
      </w:r>
    </w:p>
    <w:p w14:paraId="0A540AA2" w14:textId="77777777" w:rsidR="008338D6" w:rsidRDefault="0025574A" w:rsidP="008338D6">
      <w:r>
        <w:t xml:space="preserve">NOTE: Population-level NMEC is used when savings claims are made for a portfolio of projects using fixed, standardized, verifiable measurement methods </w:t>
      </w:r>
      <w:proofErr w:type="gramStart"/>
      <w:r>
        <w:t xml:space="preserve">before </w:t>
      </w:r>
      <w:r w:rsidR="00625C23">
        <w:t xml:space="preserve"> the</w:t>
      </w:r>
      <w:proofErr w:type="gramEnd"/>
      <w:r w:rsidR="00625C23">
        <w:t xml:space="preserve"> interventions</w:t>
      </w:r>
      <w:r>
        <w:t xml:space="preserve"> starts and are uniformly applied to all sites in the group.</w:t>
      </w:r>
      <w:r>
        <w:rPr>
          <w:vertAlign w:val="superscript"/>
        </w:rPr>
        <w:footnoteReference w:id="3"/>
      </w:r>
      <w:r>
        <w:t xml:space="preserve"> </w:t>
      </w:r>
    </w:p>
    <w:p w14:paraId="5528A325" w14:textId="77777777" w:rsidR="008338D6" w:rsidRDefault="0025574A" w:rsidP="008338D6">
      <w:r>
        <w:t xml:space="preserve">The </w:t>
      </w:r>
      <w:r w:rsidR="009156FE">
        <w:t>Seller will</w:t>
      </w:r>
      <w:r>
        <w:t xml:space="preserve"> </w:t>
      </w:r>
      <w:r w:rsidR="00D957FC">
        <w:t xml:space="preserve">install </w:t>
      </w:r>
      <w:r>
        <w:t>multiple projects that will be aggregated to form a portfolio to deliver Distribution Services.</w:t>
      </w:r>
    </w:p>
    <w:p w14:paraId="1307A86C" w14:textId="77777777" w:rsidR="008338D6" w:rsidRDefault="0025574A" w:rsidP="008338D6">
      <w:r>
        <w:t>The population-</w:t>
      </w:r>
      <w:r w:rsidR="00D957FC">
        <w:t xml:space="preserve">level </w:t>
      </w:r>
      <w:r>
        <w:t xml:space="preserve">NMEC approach detailed in this </w:t>
      </w:r>
      <w:r w:rsidR="00F613FB">
        <w:t xml:space="preserve">Appendix </w:t>
      </w:r>
      <w:r w:rsidR="00B434E6">
        <w:t>require</w:t>
      </w:r>
      <w:r>
        <w:t xml:space="preserve"> projects </w:t>
      </w:r>
      <w:r w:rsidR="00B434E6">
        <w:t xml:space="preserve">to </w:t>
      </w:r>
      <w:r>
        <w:t xml:space="preserve">meet the following criteria:  </w:t>
      </w:r>
    </w:p>
    <w:p w14:paraId="27D4F2E1" w14:textId="77777777" w:rsidR="008338D6" w:rsidRPr="00D957FC" w:rsidRDefault="0025574A" w:rsidP="008A0C5A">
      <w:pPr>
        <w:pStyle w:val="ListParagraph"/>
        <w:numPr>
          <w:ilvl w:val="0"/>
          <w:numId w:val="17"/>
        </w:numPr>
        <w:spacing w:after="120"/>
        <w:contextualSpacing/>
        <w:rPr>
          <w:rFonts w:ascii="Times New Roman" w:hAnsi="Times New Roman" w:cs="Times New Roman"/>
        </w:rPr>
      </w:pPr>
      <w:r w:rsidRPr="00D957FC">
        <w:rPr>
          <w:rFonts w:ascii="Times New Roman" w:hAnsi="Times New Roman" w:cs="Times New Roman"/>
        </w:rPr>
        <w:t xml:space="preserve">Project site data sufficiency and a threshold baseline model fit; and </w:t>
      </w:r>
    </w:p>
    <w:p w14:paraId="2F766BB2" w14:textId="77777777" w:rsidR="008338D6" w:rsidRPr="00D957FC" w:rsidRDefault="0025574A" w:rsidP="008A0C5A">
      <w:pPr>
        <w:pStyle w:val="ListParagraph"/>
        <w:numPr>
          <w:ilvl w:val="0"/>
          <w:numId w:val="17"/>
        </w:numPr>
        <w:spacing w:after="120"/>
        <w:contextualSpacing/>
        <w:rPr>
          <w:rFonts w:ascii="Times New Roman" w:hAnsi="Times New Roman" w:cs="Times New Roman"/>
        </w:rPr>
      </w:pPr>
      <w:r w:rsidRPr="00D957FC">
        <w:rPr>
          <w:rFonts w:ascii="Times New Roman" w:hAnsi="Times New Roman" w:cs="Times New Roman"/>
        </w:rPr>
        <w:t>Projects not exhibiting baseline non-routine events (NREs)</w:t>
      </w:r>
      <w:r w:rsidRPr="00D957FC">
        <w:rPr>
          <w:rStyle w:val="FootnoteReference"/>
          <w:rFonts w:ascii="Times New Roman" w:hAnsi="Times New Roman" w:cs="Times New Roman"/>
          <w:color w:val="252525"/>
        </w:rPr>
        <w:footnoteReference w:id="4"/>
      </w:r>
      <w:r w:rsidRPr="00D957FC">
        <w:rPr>
          <w:rFonts w:ascii="Times New Roman" w:hAnsi="Times New Roman" w:cs="Times New Roman"/>
        </w:rPr>
        <w:t>, unless a non-routine adjustment is approved in writing by PG&amp;E.</w:t>
      </w:r>
    </w:p>
    <w:p w14:paraId="6D0E49DA" w14:textId="77777777" w:rsidR="008338D6" w:rsidRDefault="0025574A" w:rsidP="008338D6">
      <w:r>
        <w:t xml:space="preserve">This M&amp;V plan utilizes independent, transparent measurement and continual tracking of changes in pre- and post-intervention energy usage observed at the meter. Standardized, open-source </w:t>
      </w:r>
      <w:proofErr w:type="spellStart"/>
      <w:r>
        <w:t>CalTRACK</w:t>
      </w:r>
      <w:proofErr w:type="spellEnd"/>
      <w:r>
        <w:t xml:space="preserve"> and </w:t>
      </w:r>
      <w:proofErr w:type="spellStart"/>
      <w:r>
        <w:t>OpenEEmeter</w:t>
      </w:r>
      <w:proofErr w:type="spellEnd"/>
      <w:r>
        <w:t xml:space="preserve"> are the foundation of this M&amp;V plan.</w:t>
      </w:r>
      <w:r>
        <w:rPr>
          <w:vertAlign w:val="superscript"/>
        </w:rPr>
        <w:t xml:space="preserve">  </w:t>
      </w:r>
    </w:p>
    <w:p w14:paraId="58342741" w14:textId="77777777" w:rsidR="008338D6" w:rsidRPr="00763B6C" w:rsidRDefault="0025574A" w:rsidP="008A0C5A">
      <w:pPr>
        <w:pStyle w:val="Heading2"/>
        <w:keepNext/>
        <w:keepLines/>
        <w:numPr>
          <w:ilvl w:val="0"/>
          <w:numId w:val="18"/>
        </w:numPr>
        <w:spacing w:before="360" w:after="200"/>
      </w:pPr>
      <w:bookmarkStart w:id="1275" w:name="_Toc92792573"/>
      <w:r>
        <w:t>Calculation of Gross and Net Energy Savings and Peak Impacts</w:t>
      </w:r>
      <w:bookmarkEnd w:id="1275"/>
    </w:p>
    <w:p w14:paraId="63D2DA94" w14:textId="77777777" w:rsidR="008338D6" w:rsidRDefault="0025574A" w:rsidP="008338D6">
      <w:pPr>
        <w:pStyle w:val="Heading4"/>
      </w:pPr>
      <w:bookmarkStart w:id="1276" w:name="_Toc92792574"/>
      <w:r>
        <w:t>Gross Savings</w:t>
      </w:r>
      <w:bookmarkEnd w:id="1276"/>
      <w:r>
        <w:t xml:space="preserve"> </w:t>
      </w:r>
    </w:p>
    <w:p w14:paraId="2B18442C" w14:textId="77777777" w:rsidR="008338D6" w:rsidRDefault="0025574A" w:rsidP="008338D6">
      <w:r>
        <w:t xml:space="preserve">The basic calculation process for gross savings is conducted in four parts using the </w:t>
      </w:r>
      <w:proofErr w:type="spellStart"/>
      <w:r>
        <w:t>CalTRACK</w:t>
      </w:r>
      <w:proofErr w:type="spellEnd"/>
      <w:r>
        <w:t xml:space="preserve"> calculation methods after data collection and sufficiency checks. The first is establishing the baseline calculation or model fit (see </w:t>
      </w:r>
      <w:proofErr w:type="spellStart"/>
      <w:r>
        <w:t>CalTRACK</w:t>
      </w:r>
      <w:proofErr w:type="spellEnd"/>
      <w:r>
        <w:t xml:space="preserve"> Section 3(b): Modeling - Hourly Methods). The second is normalization of weather and occupancy (see </w:t>
      </w:r>
      <w:proofErr w:type="spellStart"/>
      <w:r>
        <w:t>CalTRACK</w:t>
      </w:r>
      <w:proofErr w:type="spellEnd"/>
      <w:r>
        <w:t xml:space="preserve"> section 3.8 and 3.9). The third is computing the results of the avoided energy use (see </w:t>
      </w:r>
      <w:proofErr w:type="spellStart"/>
      <w:r>
        <w:t>CalTRACK</w:t>
      </w:r>
      <w:proofErr w:type="spellEnd"/>
      <w:r>
        <w:t xml:space="preserve"> sections 3.10-3.12) and the fourth is the formation of comparison groups and adjustment to savings via the difference of differences calculation. PG&amp;E will use hourly performance data to calculate </w:t>
      </w:r>
      <w:r w:rsidRPr="008338D6">
        <w:t>the peak demand savings</w:t>
      </w:r>
      <w:r>
        <w:rPr>
          <w:rStyle w:val="FootnoteReference"/>
          <w:rFonts w:ascii="Calibri" w:hAnsi="Calibri" w:cs="Calibri"/>
        </w:rPr>
        <w:footnoteReference w:id="5"/>
      </w:r>
      <w:r>
        <w:t xml:space="preserve"> for the </w:t>
      </w:r>
      <w:r w:rsidR="00AA254A">
        <w:t xml:space="preserve">operation parameters </w:t>
      </w:r>
      <w:r>
        <w:t>defined in Appendix II</w:t>
      </w:r>
      <w:r w:rsidR="00A76C34">
        <w:t xml:space="preserve"> of this Agreement</w:t>
      </w:r>
      <w:r>
        <w:t>.</w:t>
      </w:r>
      <w:r>
        <w:rPr>
          <w:rStyle w:val="FootnoteReference"/>
          <w:rFonts w:ascii="Calibri" w:hAnsi="Calibri" w:cs="Calibri"/>
        </w:rPr>
        <w:footnoteReference w:id="6"/>
      </w:r>
      <w:r>
        <w:t xml:space="preserve"> </w:t>
      </w:r>
    </w:p>
    <w:p w14:paraId="5CFC0EBE" w14:textId="77777777" w:rsidR="008338D6" w:rsidRDefault="0025574A" w:rsidP="008338D6">
      <w:pPr>
        <w:pStyle w:val="Heading4"/>
        <w:rPr>
          <w:rFonts w:eastAsia="Calibri"/>
        </w:rPr>
      </w:pPr>
      <w:r>
        <w:rPr>
          <w:rFonts w:eastAsia="Calibri"/>
        </w:rPr>
        <w:t>Baseline Calculation</w:t>
      </w:r>
    </w:p>
    <w:p w14:paraId="4CCE8928" w14:textId="77777777" w:rsidR="008338D6" w:rsidRDefault="0025574A" w:rsidP="008338D6">
      <w:r>
        <w:t xml:space="preserve">The </w:t>
      </w:r>
      <w:proofErr w:type="spellStart"/>
      <w:r>
        <w:t>CalTRACK</w:t>
      </w:r>
      <w:proofErr w:type="spellEnd"/>
      <w:r>
        <w:t xml:space="preserve"> </w:t>
      </w:r>
      <w:r w:rsidR="00A76C34">
        <w:t xml:space="preserve">hourly </w:t>
      </w:r>
      <w:r>
        <w:t xml:space="preserve">model draws from 365 days of pre-intervention data </w:t>
      </w:r>
      <w:proofErr w:type="gramStart"/>
      <w:r>
        <w:t>in order to</w:t>
      </w:r>
      <w:proofErr w:type="gramEnd"/>
      <w:r>
        <w:t xml:space="preserve"> deliver a fully specified baseline model for a weather-normalized savings calculation.</w:t>
      </w:r>
    </w:p>
    <w:p w14:paraId="2A70A038" w14:textId="77777777" w:rsidR="008338D6" w:rsidRDefault="0025574A" w:rsidP="008338D6">
      <w:pPr>
        <w:rPr>
          <w:u w:val="single"/>
        </w:rPr>
      </w:pPr>
      <w:r w:rsidRPr="00E60195">
        <w:t xml:space="preserve">Seller must collect and maintain the following data: Customer AMI data for a full year prior to </w:t>
      </w:r>
      <w:r w:rsidR="00625C23">
        <w:t>intervention</w:t>
      </w:r>
      <w:r w:rsidR="00625C23" w:rsidRPr="00E60195">
        <w:t xml:space="preserve"> </w:t>
      </w:r>
      <w:r w:rsidRPr="00E60195">
        <w:t xml:space="preserve">enrollment, customer location (address or latitude/longitude coordinates), initial project intervention date, and blackout period that encompasses the duration of project installation, which are minimal requirements to fully specify the </w:t>
      </w:r>
      <w:proofErr w:type="spellStart"/>
      <w:r w:rsidRPr="00E60195">
        <w:t>CalTRACK</w:t>
      </w:r>
      <w:proofErr w:type="spellEnd"/>
      <w:r w:rsidRPr="00E60195">
        <w:t xml:space="preserve"> model and assess savings. Seller must report project installation and completion dates to PG&amp;E, in addition to various project data detailed</w:t>
      </w:r>
      <w:r>
        <w:t xml:space="preserve"> in this M&amp;V Plan, which will enable PG&amp;E to assign baseline, blackout, and reporting periods and to create project cohorts that can be tracked separately.</w:t>
      </w:r>
    </w:p>
    <w:p w14:paraId="3DBF5245" w14:textId="77777777" w:rsidR="008338D6" w:rsidRDefault="0025574A" w:rsidP="008338D6">
      <w:pPr>
        <w:pStyle w:val="Heading4"/>
        <w:rPr>
          <w:rFonts w:eastAsia="Calibri"/>
        </w:rPr>
      </w:pPr>
      <w:r>
        <w:rPr>
          <w:rFonts w:eastAsia="Calibri"/>
        </w:rPr>
        <w:t xml:space="preserve">Adjusted Gross Savings </w:t>
      </w:r>
    </w:p>
    <w:p w14:paraId="6FC3F74E" w14:textId="77777777" w:rsidR="008338D6" w:rsidRDefault="0025574A" w:rsidP="008338D6">
      <w:r>
        <w:t>A comparison group will be maintained by PG&amp;E throughout the Delivery Period for a gross savings adjustment. The same savings calculation as described in the "gross savings" section including method and software will be applied to understand participant and comparison group changes in energy consumption. The adjusted gross</w:t>
      </w:r>
      <w:r>
        <w:rPr>
          <w:vertAlign w:val="superscript"/>
        </w:rPr>
        <w:footnoteReference w:id="7"/>
      </w:r>
      <w:r>
        <w:t xml:space="preserve"> will be the difference of differences on a percentage basis applied to the treatment group counterfactual to determine the value of the savings.</w:t>
      </w:r>
    </w:p>
    <w:p w14:paraId="4BF36E29" w14:textId="77777777" w:rsidR="008338D6" w:rsidRDefault="0025574A" w:rsidP="008338D6">
      <w:r>
        <w:t xml:space="preserve">To formulate a comparison group, PG&amp;E will require business type and location (latitude/longitude or zip code) data along with hourly electric consumption data for either a sample of commercial non-participants or utilizing PG&amp;E-generated synthetic controls. Consumption data should be provided dating back to 365 days before </w:t>
      </w:r>
      <w:r w:rsidR="0008614C">
        <w:t>intervention</w:t>
      </w:r>
      <w:r>
        <w:t xml:space="preserve"> </w:t>
      </w:r>
      <w:proofErr w:type="gramStart"/>
      <w:r>
        <w:t>in order to</w:t>
      </w:r>
      <w:proofErr w:type="gramEnd"/>
      <w:r>
        <w:t xml:space="preserve"> establish a relevant baseline period. For this comparison pool customers should not have participated in another energy efficiency program within this baseline </w:t>
      </w:r>
      <w:proofErr w:type="gramStart"/>
      <w:r>
        <w:t>time period</w:t>
      </w:r>
      <w:proofErr w:type="gramEnd"/>
      <w:r>
        <w:t xml:space="preserve">. This dataset should be refreshed each month for the purpose of tracking savings, which will need ongoing comparison group adjustment. PG&amp;E’s M&amp;V </w:t>
      </w:r>
      <w:r w:rsidR="00390471">
        <w:t xml:space="preserve">provider </w:t>
      </w:r>
      <w:r>
        <w:t>will work with the Seller and PG&amp;E to identify the expected treatment group business types and geographic considerations that can focus the data request on relevant non-participants.</w:t>
      </w:r>
    </w:p>
    <w:p w14:paraId="54D5FA6D" w14:textId="77777777" w:rsidR="008338D6" w:rsidRDefault="0025574A" w:rsidP="008338D6">
      <w:pPr>
        <w:pStyle w:val="Heading4"/>
      </w:pPr>
      <w:bookmarkStart w:id="1277" w:name="_Toc92792576"/>
      <w:r>
        <w:t>Eligibility Criteria</w:t>
      </w:r>
      <w:bookmarkEnd w:id="1277"/>
    </w:p>
    <w:p w14:paraId="2FF51824" w14:textId="77777777" w:rsidR="00D50820" w:rsidRDefault="0025574A" w:rsidP="008338D6">
      <w:r>
        <w:rPr>
          <w:b/>
        </w:rPr>
        <w:t>STEP 1.</w:t>
      </w:r>
      <w:r>
        <w:t xml:space="preserve"> Seller attests</w:t>
      </w:r>
      <w:r w:rsidR="00AC0F3D">
        <w:t xml:space="preserve"> per Appendix III-A</w:t>
      </w:r>
      <w:r>
        <w:t xml:space="preserve">, for all customers identified on the Site/Customer List, that each </w:t>
      </w:r>
      <w:r w:rsidR="00AC1383">
        <w:t xml:space="preserve">customer </w:t>
      </w:r>
      <w:r>
        <w:t xml:space="preserve">has 12 months of data and a </w:t>
      </w:r>
      <w:r w:rsidRPr="00766A20">
        <w:t xml:space="preserve">Coefficient of the Variation of the Root Mean Square Error </w:t>
      </w:r>
      <w:r>
        <w:t xml:space="preserve">(CVRMSE), pre intervention, that is under 1. Seller will verify </w:t>
      </w:r>
      <w:r w:rsidR="00785097">
        <w:t xml:space="preserve">customer </w:t>
      </w:r>
      <w:r>
        <w:t>data adequacy using</w:t>
      </w:r>
      <w:r w:rsidR="00D50820">
        <w:t xml:space="preserve"> PG&amp;E</w:t>
      </w:r>
      <w:r>
        <w:t xml:space="preserve"> Share My Data or by obtaining data directly from the </w:t>
      </w:r>
      <w:r w:rsidR="00785097">
        <w:t>customer</w:t>
      </w:r>
      <w:r>
        <w:t xml:space="preserve">. </w:t>
      </w:r>
    </w:p>
    <w:p w14:paraId="68ABF02C" w14:textId="77777777" w:rsidR="008338D6" w:rsidRDefault="0025574A" w:rsidP="008338D6">
      <w:r>
        <w:t xml:space="preserve">Customers participating in another energy efficiency program, have installed an </w:t>
      </w:r>
      <w:r w:rsidR="00120EA6">
        <w:t>electric vehicle (</w:t>
      </w:r>
      <w:r>
        <w:t>EV</w:t>
      </w:r>
      <w:r w:rsidR="00120EA6">
        <w:t>)</w:t>
      </w:r>
      <w:r>
        <w:t xml:space="preserve"> charging system, or solar PV or battery storage within the baseline year are not eligible; PG&amp;E will screen customers identified on the Site/Customer List for this requirement. </w:t>
      </w:r>
    </w:p>
    <w:p w14:paraId="2729B2AF" w14:textId="77777777" w:rsidR="008338D6" w:rsidRDefault="0025574A" w:rsidP="008338D6">
      <w:pPr>
        <w:rPr>
          <w:b/>
          <w:u w:val="single"/>
        </w:rPr>
      </w:pPr>
      <w:r>
        <w:t xml:space="preserve">Seller will verify customers have not nor do they plan to install major new load additions or subtractions, solar PV, or EV charging within the twelve (12) </w:t>
      </w:r>
      <w:r w:rsidR="00C330D5">
        <w:t xml:space="preserve">month </w:t>
      </w:r>
      <w:r>
        <w:t xml:space="preserve">period following </w:t>
      </w:r>
      <w:r w:rsidR="00C330D5">
        <w:t>the Delivery Term</w:t>
      </w:r>
      <w:r>
        <w:t xml:space="preserve">. </w:t>
      </w:r>
    </w:p>
    <w:p w14:paraId="05B8B03B" w14:textId="77777777" w:rsidR="008338D6" w:rsidRPr="00805A63" w:rsidRDefault="0025574A" w:rsidP="008338D6">
      <w:pPr>
        <w:pStyle w:val="Heading4"/>
      </w:pPr>
      <w:bookmarkStart w:id="1278" w:name="_Toc92792577"/>
      <w:r w:rsidRPr="00805A63">
        <w:t>Non-Routine Events and Treatment</w:t>
      </w:r>
      <w:bookmarkEnd w:id="1278"/>
    </w:p>
    <w:p w14:paraId="194D73F2" w14:textId="77777777" w:rsidR="008338D6" w:rsidRPr="00BF18AE" w:rsidRDefault="0025574A" w:rsidP="008338D6">
      <w:pPr>
        <w:rPr>
          <w:color w:val="000000"/>
        </w:rPr>
      </w:pPr>
      <w:r w:rsidRPr="00120EA6">
        <w:rPr>
          <w:b/>
        </w:rPr>
        <w:t>STEP 2</w:t>
      </w:r>
      <w:r w:rsidRPr="00BF18AE">
        <w:rPr>
          <w:b/>
          <w:color w:val="000000"/>
        </w:rPr>
        <w:t>.</w:t>
      </w:r>
      <w:r w:rsidRPr="00BF18AE">
        <w:rPr>
          <w:color w:val="000000"/>
        </w:rPr>
        <w:t xml:space="preserve"> Once projects have been initiated, Seller shall regularly conduct screening of all projects for possible non-routine events by routinely checking the following:</w:t>
      </w:r>
    </w:p>
    <w:p w14:paraId="4B65BA58" w14:textId="77777777" w:rsidR="008338D6" w:rsidRPr="00120EA6" w:rsidRDefault="0025574A" w:rsidP="008A0C5A">
      <w:pPr>
        <w:pStyle w:val="ListParagraph"/>
        <w:numPr>
          <w:ilvl w:val="0"/>
          <w:numId w:val="16"/>
        </w:numPr>
        <w:spacing w:after="120"/>
        <w:contextualSpacing/>
        <w:rPr>
          <w:rFonts w:ascii="Times New Roman" w:hAnsi="Times New Roman" w:cs="Times New Roman"/>
        </w:rPr>
      </w:pPr>
      <w:r w:rsidRPr="00120EA6">
        <w:rPr>
          <w:rFonts w:ascii="Times New Roman" w:hAnsi="Times New Roman" w:cs="Times New Roman"/>
          <w:b/>
        </w:rPr>
        <w:t xml:space="preserve">Savings relative to baseline consumption. </w:t>
      </w:r>
      <w:r w:rsidRPr="00120EA6">
        <w:rPr>
          <w:rFonts w:ascii="Times New Roman" w:hAnsi="Times New Roman" w:cs="Times New Roman"/>
        </w:rPr>
        <w:t xml:space="preserve">Recalculate savings as a percentage of baseline consumption for all participating projects on a quarterly basis. Flag the highest and lowest one percent (1%) of projects, plus any projects with savings exceeding ±50 percent of baseline (after adjustment by comparison group). </w:t>
      </w:r>
    </w:p>
    <w:p w14:paraId="18AA9AFC" w14:textId="77777777" w:rsidR="008338D6" w:rsidRPr="00120EA6" w:rsidRDefault="0025574A" w:rsidP="008A0C5A">
      <w:pPr>
        <w:pStyle w:val="ListParagraph"/>
        <w:numPr>
          <w:ilvl w:val="0"/>
          <w:numId w:val="16"/>
        </w:numPr>
        <w:spacing w:after="120"/>
        <w:contextualSpacing/>
        <w:rPr>
          <w:rFonts w:ascii="Times New Roman" w:hAnsi="Times New Roman" w:cs="Times New Roman"/>
        </w:rPr>
      </w:pPr>
      <w:r w:rsidRPr="00120EA6">
        <w:rPr>
          <w:rFonts w:ascii="Times New Roman" w:hAnsi="Times New Roman" w:cs="Times New Roman"/>
          <w:b/>
        </w:rPr>
        <w:t xml:space="preserve">Deterioration in normalization model goodness of fit. </w:t>
      </w:r>
      <w:r w:rsidRPr="00120EA6">
        <w:rPr>
          <w:rFonts w:ascii="Times New Roman" w:hAnsi="Times New Roman" w:cs="Times New Roman"/>
        </w:rPr>
        <w:t xml:space="preserve">Fit </w:t>
      </w:r>
      <w:proofErr w:type="spellStart"/>
      <w:r w:rsidRPr="00120EA6">
        <w:rPr>
          <w:rFonts w:ascii="Times New Roman" w:hAnsi="Times New Roman" w:cs="Times New Roman"/>
        </w:rPr>
        <w:t>CalTRACK</w:t>
      </w:r>
      <w:proofErr w:type="spellEnd"/>
      <w:r w:rsidRPr="00120EA6">
        <w:rPr>
          <w:rFonts w:ascii="Times New Roman" w:hAnsi="Times New Roman" w:cs="Times New Roman"/>
        </w:rPr>
        <w:t xml:space="preserve"> model to the </w:t>
      </w:r>
      <w:r w:rsidR="00120EA6">
        <w:rPr>
          <w:rFonts w:ascii="Times New Roman" w:hAnsi="Times New Roman" w:cs="Times New Roman"/>
        </w:rPr>
        <w:t>y</w:t>
      </w:r>
      <w:r w:rsidR="00120EA6" w:rsidRPr="00120EA6">
        <w:rPr>
          <w:rFonts w:ascii="Times New Roman" w:hAnsi="Times New Roman" w:cs="Times New Roman"/>
        </w:rPr>
        <w:t xml:space="preserve">ear </w:t>
      </w:r>
      <w:r w:rsidRPr="00120EA6">
        <w:rPr>
          <w:rFonts w:ascii="Times New Roman" w:hAnsi="Times New Roman" w:cs="Times New Roman"/>
        </w:rPr>
        <w:t xml:space="preserve">1 post-retrofit consumption data, which starts at IDD, and recalculate CVRMSE at the end of </w:t>
      </w:r>
      <w:r w:rsidR="00120EA6">
        <w:rPr>
          <w:rFonts w:ascii="Times New Roman" w:hAnsi="Times New Roman" w:cs="Times New Roman"/>
        </w:rPr>
        <w:t>y</w:t>
      </w:r>
      <w:r w:rsidR="00120EA6" w:rsidRPr="00120EA6">
        <w:rPr>
          <w:rFonts w:ascii="Times New Roman" w:hAnsi="Times New Roman" w:cs="Times New Roman"/>
        </w:rPr>
        <w:t xml:space="preserve">ear </w:t>
      </w:r>
      <w:r w:rsidRPr="00120EA6">
        <w:rPr>
          <w:rFonts w:ascii="Times New Roman" w:hAnsi="Times New Roman" w:cs="Times New Roman"/>
        </w:rPr>
        <w:t xml:space="preserve">1, prior to a savings claim. If the </w:t>
      </w:r>
      <w:r w:rsidR="00120EA6">
        <w:rPr>
          <w:rFonts w:ascii="Times New Roman" w:hAnsi="Times New Roman" w:cs="Times New Roman"/>
        </w:rPr>
        <w:t>y</w:t>
      </w:r>
      <w:r w:rsidR="00120EA6" w:rsidRPr="00120EA6">
        <w:rPr>
          <w:rFonts w:ascii="Times New Roman" w:hAnsi="Times New Roman" w:cs="Times New Roman"/>
        </w:rPr>
        <w:t xml:space="preserve">ear </w:t>
      </w:r>
      <w:r w:rsidRPr="00120EA6">
        <w:rPr>
          <w:rFonts w:ascii="Times New Roman" w:hAnsi="Times New Roman" w:cs="Times New Roman"/>
        </w:rPr>
        <w:t xml:space="preserve">1 model has a CVRMSE of greater than 0.75, then the Project will be flagged as a non-routine event. </w:t>
      </w:r>
      <w:r w:rsidR="00C330D5">
        <w:rPr>
          <w:rFonts w:ascii="Times New Roman" w:hAnsi="Times New Roman" w:cs="Times New Roman"/>
        </w:rPr>
        <w:t xml:space="preserve">This will be repeated for each year </w:t>
      </w:r>
      <w:r w:rsidR="00FD23B4">
        <w:rPr>
          <w:rFonts w:ascii="Times New Roman" w:hAnsi="Times New Roman" w:cs="Times New Roman"/>
        </w:rPr>
        <w:t>during the Delivery</w:t>
      </w:r>
      <w:r w:rsidR="00EC0599">
        <w:rPr>
          <w:rFonts w:ascii="Times New Roman" w:hAnsi="Times New Roman" w:cs="Times New Roman"/>
        </w:rPr>
        <w:t xml:space="preserve"> </w:t>
      </w:r>
      <w:r w:rsidR="00FD23B4">
        <w:rPr>
          <w:rFonts w:ascii="Times New Roman" w:hAnsi="Times New Roman" w:cs="Times New Roman"/>
        </w:rPr>
        <w:t>Term.</w:t>
      </w:r>
      <w:r w:rsidR="00C330D5">
        <w:rPr>
          <w:rFonts w:ascii="Times New Roman" w:hAnsi="Times New Roman" w:cs="Times New Roman"/>
        </w:rPr>
        <w:t xml:space="preserve"> </w:t>
      </w:r>
    </w:p>
    <w:p w14:paraId="6408874B" w14:textId="77777777" w:rsidR="008338D6" w:rsidRPr="00120EA6" w:rsidRDefault="0025574A" w:rsidP="008A0C5A">
      <w:pPr>
        <w:pStyle w:val="ListParagraph"/>
        <w:numPr>
          <w:ilvl w:val="0"/>
          <w:numId w:val="16"/>
        </w:numPr>
        <w:spacing w:after="120"/>
        <w:contextualSpacing/>
        <w:rPr>
          <w:rFonts w:ascii="Times New Roman" w:hAnsi="Times New Roman" w:cs="Times New Roman"/>
        </w:rPr>
      </w:pPr>
      <w:r w:rsidRPr="00120EA6">
        <w:rPr>
          <w:rFonts w:ascii="Times New Roman" w:hAnsi="Times New Roman" w:cs="Times New Roman"/>
          <w:b/>
        </w:rPr>
        <w:t xml:space="preserve">Participation in additional programs: </w:t>
      </w:r>
      <w:r w:rsidRPr="00120EA6">
        <w:rPr>
          <w:rFonts w:ascii="Times New Roman" w:hAnsi="Times New Roman" w:cs="Times New Roman"/>
        </w:rPr>
        <w:t xml:space="preserve">PG&amp;E will run </w:t>
      </w:r>
      <w:r w:rsidR="00324CF5">
        <w:rPr>
          <w:rFonts w:ascii="Times New Roman" w:hAnsi="Times New Roman" w:cs="Times New Roman"/>
        </w:rPr>
        <w:t>annual</w:t>
      </w:r>
      <w:r w:rsidRPr="00120EA6">
        <w:rPr>
          <w:rFonts w:ascii="Times New Roman" w:hAnsi="Times New Roman" w:cs="Times New Roman"/>
        </w:rPr>
        <w:t xml:space="preserve"> checks to ensure customers have not participated in EE programs, installed EV charging, solar </w:t>
      </w:r>
      <w:proofErr w:type="gramStart"/>
      <w:r w:rsidRPr="00120EA6">
        <w:rPr>
          <w:rFonts w:ascii="Times New Roman" w:hAnsi="Times New Roman" w:cs="Times New Roman"/>
        </w:rPr>
        <w:t>PV</w:t>
      </w:r>
      <w:proofErr w:type="gramEnd"/>
      <w:r w:rsidRPr="00120EA6">
        <w:rPr>
          <w:rFonts w:ascii="Times New Roman" w:hAnsi="Times New Roman" w:cs="Times New Roman"/>
        </w:rPr>
        <w:t xml:space="preserve"> or battery storage during the Delivery Period. </w:t>
      </w:r>
    </w:p>
    <w:p w14:paraId="363B289B" w14:textId="77777777" w:rsidR="008338D6" w:rsidRDefault="0025574A" w:rsidP="008338D6">
      <w:r>
        <w:rPr>
          <w:b/>
        </w:rPr>
        <w:t xml:space="preserve">STEP 3. </w:t>
      </w:r>
      <w:r>
        <w:t xml:space="preserve">If it has been determined that metered savings results are invalid based on Step 2, the project savings will be estimated using a consistent transparent adjustment that will be applied uniformly to all disqualified projects. This value is based on the realization rate for the other projects (without non-routine events) in the portfolio.   </w:t>
      </w:r>
    </w:p>
    <w:p w14:paraId="16918C6A" w14:textId="77777777" w:rsidR="008338D6" w:rsidRDefault="0025574A" w:rsidP="008338D6">
      <w:pPr>
        <w:ind w:left="720"/>
      </w:pPr>
      <w:r>
        <w:t>Estimated Savings = Realization Rate * Predicted Annual Project Savings</w:t>
      </w:r>
    </w:p>
    <w:p w14:paraId="68C48AA2" w14:textId="77777777" w:rsidR="008338D6" w:rsidRDefault="0025574A" w:rsidP="008338D6">
      <w:pPr>
        <w:ind w:left="720"/>
      </w:pPr>
      <w:proofErr w:type="gramStart"/>
      <w:r>
        <w:t>Where;</w:t>
      </w:r>
      <w:proofErr w:type="gramEnd"/>
    </w:p>
    <w:p w14:paraId="570757AB" w14:textId="77777777" w:rsidR="008338D6" w:rsidRDefault="0025574A" w:rsidP="008338D6">
      <w:pPr>
        <w:ind w:left="1440"/>
      </w:pPr>
      <w:r>
        <w:t>Estimated Savings = Annual non-routine-adjusted savings to calculate performance payments</w:t>
      </w:r>
    </w:p>
    <w:p w14:paraId="4FBB2DC3" w14:textId="77777777" w:rsidR="008338D6" w:rsidRDefault="0025574A" w:rsidP="008338D6">
      <w:pPr>
        <w:ind w:left="1440"/>
      </w:pPr>
      <w:r>
        <w:t xml:space="preserve">Realization Rate = Seller’s total portfolio actual savings divided by total predicted portfolio </w:t>
      </w:r>
      <w:proofErr w:type="gramStart"/>
      <w:r>
        <w:t>savings;</w:t>
      </w:r>
      <w:proofErr w:type="gramEnd"/>
      <w:r>
        <w:t xml:space="preserve"> </w:t>
      </w:r>
    </w:p>
    <w:p w14:paraId="5AD7683B" w14:textId="77777777" w:rsidR="008338D6" w:rsidRDefault="0025574A" w:rsidP="008338D6">
      <w:pPr>
        <w:ind w:left="1440"/>
      </w:pPr>
      <w:r>
        <w:t>∑ S /∑ P</w:t>
      </w:r>
    </w:p>
    <w:p w14:paraId="14C689D6" w14:textId="77777777" w:rsidR="008338D6" w:rsidRDefault="0025574A" w:rsidP="008338D6">
      <w:pPr>
        <w:ind w:left="720"/>
      </w:pPr>
      <w:proofErr w:type="gramStart"/>
      <w:r>
        <w:t>Where;</w:t>
      </w:r>
      <w:proofErr w:type="gramEnd"/>
    </w:p>
    <w:p w14:paraId="1FA28786" w14:textId="77777777" w:rsidR="008338D6" w:rsidRDefault="0025574A" w:rsidP="008338D6">
      <w:pPr>
        <w:ind w:left="1440"/>
      </w:pPr>
      <w:r>
        <w:t xml:space="preserve">S = Actual annual project savings in kWh as calculated by PG&amp;E’s M&amp;V </w:t>
      </w:r>
      <w:r w:rsidR="00192783">
        <w:t>provider</w:t>
      </w:r>
    </w:p>
    <w:p w14:paraId="3935DCAC" w14:textId="77777777" w:rsidR="008338D6" w:rsidRDefault="0025574A" w:rsidP="008338D6">
      <w:pPr>
        <w:ind w:left="1440"/>
      </w:pPr>
      <w:r>
        <w:t>P = Predicted annual project savings in kWh as reported in project submission to PG&amp;E</w:t>
      </w:r>
    </w:p>
    <w:p w14:paraId="625F86C7" w14:textId="77777777" w:rsidR="008338D6" w:rsidRDefault="0025574A" w:rsidP="008338D6">
      <w:r>
        <w:t xml:space="preserve">Each project with an </w:t>
      </w:r>
      <w:proofErr w:type="gramStart"/>
      <w:r>
        <w:t>approved non-routine adjustments</w:t>
      </w:r>
      <w:proofErr w:type="gramEnd"/>
      <w:r>
        <w:t xml:space="preserve"> will be adjusted by the appropriate amount relative to its non-NRE affected portfolio. PG&amp;E’s M&amp;V </w:t>
      </w:r>
      <w:r w:rsidR="004C0A01">
        <w:t xml:space="preserve">provider </w:t>
      </w:r>
      <w:r>
        <w:t xml:space="preserve">will calculate non-routine adjustments and </w:t>
      </w:r>
      <w:r w:rsidR="00F93A72">
        <w:t>will adjust the kWh accordingly.</w:t>
      </w:r>
    </w:p>
    <w:p w14:paraId="05C26766" w14:textId="77777777" w:rsidR="008338D6" w:rsidRDefault="0025574A" w:rsidP="008338D6">
      <w:r>
        <w:t xml:space="preserve">Seller will utilize this standard approach for the identification and treatment of non-routine events as part of </w:t>
      </w:r>
      <w:r w:rsidR="00666620">
        <w:t>this Agreement</w:t>
      </w:r>
      <w:r>
        <w:t xml:space="preserve">. Systematic and predictable treatment of non-routine events tied to overall portfolio performance to manage risk comports with the </w:t>
      </w:r>
      <w:r w:rsidR="00034F7E">
        <w:t>population</w:t>
      </w:r>
      <w:r>
        <w:t>-</w:t>
      </w:r>
      <w:r w:rsidR="00034F7E">
        <w:t xml:space="preserve">level </w:t>
      </w:r>
      <w:r>
        <w:t xml:space="preserve">NMEC expectation of consistent calculations and treatment of projects across the portfolio. No custom calculations of non-routine adjustments will be conducted in this </w:t>
      </w:r>
      <w:r w:rsidR="00034F7E">
        <w:t>Agreement</w:t>
      </w:r>
      <w:r>
        <w:t xml:space="preserve">. </w:t>
      </w:r>
    </w:p>
    <w:p w14:paraId="0E056523" w14:textId="77777777" w:rsidR="008338D6" w:rsidRDefault="0025574A" w:rsidP="008338D6">
      <w:pPr>
        <w:pStyle w:val="Heading3"/>
        <w:jc w:val="left"/>
      </w:pPr>
      <w:bookmarkStart w:id="1279" w:name="_Toc92792578"/>
      <w:r>
        <w:t>Measurement Boundary</w:t>
      </w:r>
      <w:bookmarkEnd w:id="1279"/>
    </w:p>
    <w:p w14:paraId="0005A239" w14:textId="77777777" w:rsidR="008338D6" w:rsidRDefault="0025574A" w:rsidP="008338D6">
      <w:r>
        <w:t xml:space="preserve">PG&amp;E’s revenue meters will be used to provide reference consumption data for electricity savings calculations. These meters account for all energy use of the facilities. If a facility is served by more than one meter, then all Energy Efficiency Measures (EEMs) must be properly attributed to the meter that tracks the associated load. Alternatively, meter-level consumption can be summed to the whole-building or site level so long as all meters are included that serve loads affected by the adopted EEMs. </w:t>
      </w:r>
    </w:p>
    <w:p w14:paraId="732D0227" w14:textId="77777777" w:rsidR="008338D6" w:rsidRDefault="0025574A" w:rsidP="008A0C5A">
      <w:pPr>
        <w:pStyle w:val="Heading2"/>
        <w:keepNext/>
        <w:keepLines/>
        <w:numPr>
          <w:ilvl w:val="0"/>
          <w:numId w:val="18"/>
        </w:numPr>
        <w:spacing w:before="360" w:after="200"/>
      </w:pPr>
      <w:bookmarkStart w:id="1280" w:name="_Toc92792579"/>
      <w:r>
        <w:t>Hourly Peak Demand Calculations</w:t>
      </w:r>
      <w:bookmarkEnd w:id="1280"/>
    </w:p>
    <w:p w14:paraId="20B87AC6" w14:textId="77777777" w:rsidR="008338D6" w:rsidRDefault="0025574A" w:rsidP="008338D6">
      <w:proofErr w:type="spellStart"/>
      <w:r>
        <w:t>CalTRACK</w:t>
      </w:r>
      <w:proofErr w:type="spellEnd"/>
      <w:r>
        <w:t xml:space="preserve"> V.2.0 hourly methods, which quantify the change in energy use for each hour in the reporting period compared to baseline usage at the same hour of the year, will be used to assess electric savings to ensure accurate valuation of savings. </w:t>
      </w:r>
      <w:r w:rsidRPr="008B7C86">
        <w:t>Peak demand savings</w:t>
      </w:r>
      <w:r>
        <w:t xml:space="preserve"> will be calculated for the </w:t>
      </w:r>
      <w:r w:rsidR="00034F7E">
        <w:t xml:space="preserve">operation </w:t>
      </w:r>
      <w:r w:rsidR="008A7622">
        <w:t xml:space="preserve">parameters </w:t>
      </w:r>
      <w:r>
        <w:t xml:space="preserve">defined in Appendix II </w:t>
      </w:r>
      <w:r w:rsidR="008A7622">
        <w:t xml:space="preserve">of this Agreement </w:t>
      </w:r>
      <w:r>
        <w:t xml:space="preserve">utilizing hourly performance data. The traditional energy efficiency program definition which estimates the peak impacts achieved by the </w:t>
      </w:r>
      <w:r w:rsidR="00666620">
        <w:t xml:space="preserve">intervention </w:t>
      </w:r>
      <w:r>
        <w:t>during the peak periods defined in the October 11, 2019, DEER Resolution</w:t>
      </w:r>
      <w:r>
        <w:rPr>
          <w:vertAlign w:val="superscript"/>
        </w:rPr>
        <w:footnoteReference w:id="8"/>
      </w:r>
      <w:r>
        <w:t xml:space="preserve"> will not be used. </w:t>
      </w:r>
    </w:p>
    <w:p w14:paraId="604AAEDB" w14:textId="77777777" w:rsidR="008338D6" w:rsidRDefault="0025574A" w:rsidP="008A0C5A">
      <w:pPr>
        <w:pStyle w:val="Heading2"/>
        <w:keepNext/>
        <w:keepLines/>
        <w:numPr>
          <w:ilvl w:val="0"/>
          <w:numId w:val="18"/>
        </w:numPr>
        <w:spacing w:before="360" w:after="200"/>
      </w:pPr>
      <w:bookmarkStart w:id="1281" w:name="_Toc92792580"/>
      <w:r>
        <w:t>Data Collection</w:t>
      </w:r>
      <w:bookmarkEnd w:id="1281"/>
    </w:p>
    <w:p w14:paraId="2C22F8DA" w14:textId="77777777" w:rsidR="002B644A" w:rsidRDefault="0025574A" w:rsidP="002B644A">
      <w:r>
        <w:t xml:space="preserve">Seller </w:t>
      </w:r>
      <w:r w:rsidRPr="008B7C86">
        <w:t xml:space="preserve">shall collect and maintain data as defined in </w:t>
      </w:r>
      <w:proofErr w:type="spellStart"/>
      <w:r w:rsidRPr="008B7C86">
        <w:t>CalTRACK</w:t>
      </w:r>
      <w:proofErr w:type="spellEnd"/>
      <w:r w:rsidRPr="008B7C86">
        <w:t xml:space="preserve"> Section 2. Data Management</w:t>
      </w:r>
      <w:r w:rsidRPr="005E5D40">
        <w:rPr>
          <w:vertAlign w:val="superscript"/>
        </w:rPr>
        <w:footnoteReference w:id="9"/>
      </w:r>
      <w:r w:rsidRPr="008B7C86">
        <w:t xml:space="preserve">. </w:t>
      </w:r>
      <w:r w:rsidRPr="00DD5141">
        <w:t xml:space="preserve">Seller shall maintain complete and accurate </w:t>
      </w:r>
      <w:r>
        <w:t>data</w:t>
      </w:r>
      <w:r w:rsidRPr="00DD5141">
        <w:t xml:space="preserve"> as set forth in </w:t>
      </w:r>
      <w:r>
        <w:t xml:space="preserve">this </w:t>
      </w:r>
      <w:r w:rsidRPr="008A7622">
        <w:t>Appendix VIII</w:t>
      </w:r>
      <w:r w:rsidRPr="00DD5141">
        <w:t xml:space="preserve">. </w:t>
      </w:r>
      <w:r w:rsidRPr="0045254F">
        <w:t xml:space="preserve"> Seller shall provide </w:t>
      </w:r>
      <w:r>
        <w:t xml:space="preserve">the data </w:t>
      </w:r>
      <w:r w:rsidRPr="0045254F">
        <w:t xml:space="preserve">electronically to Buyer </w:t>
      </w:r>
      <w:r w:rsidR="00F93A72">
        <w:t>with its annual invoice</w:t>
      </w:r>
      <w:r>
        <w:t xml:space="preserve">. </w:t>
      </w:r>
      <w:r w:rsidRPr="0045254F">
        <w:t>At the request of Buyer</w:t>
      </w:r>
      <w:r>
        <w:t xml:space="preserve">, </w:t>
      </w:r>
      <w:r w:rsidRPr="0045254F">
        <w:t xml:space="preserve">or the staff of the CPUC, Seller shall provide all records demonstrating that the Project is operated and maintained in accordance with </w:t>
      </w:r>
      <w:r>
        <w:t xml:space="preserve">this M&amp;V Plan </w:t>
      </w:r>
      <w:r w:rsidRPr="0045254F">
        <w:t>and applicable Laws</w:t>
      </w:r>
      <w:r>
        <w:t>.</w:t>
      </w:r>
    </w:p>
    <w:p w14:paraId="54B18F3F" w14:textId="77777777" w:rsidR="008338D6" w:rsidRDefault="0025574A" w:rsidP="008338D6">
      <w:r>
        <w:t xml:space="preserve">In addition, Seller will provide a </w:t>
      </w:r>
      <w:r w:rsidR="00BA0596">
        <w:t xml:space="preserve">single </w:t>
      </w:r>
      <w:r>
        <w:t xml:space="preserve">report for </w:t>
      </w:r>
      <w:r w:rsidR="00BA0596">
        <w:t xml:space="preserve">all sites </w:t>
      </w:r>
      <w:r>
        <w:t xml:space="preserve">in the </w:t>
      </w:r>
      <w:r w:rsidR="00BA0596">
        <w:t>portfolio of p</w:t>
      </w:r>
      <w:r>
        <w:t>roject upon completion of installation, that contains meter information required for proper weather station matching</w:t>
      </w:r>
      <w:r w:rsidR="00324CF5">
        <w:t xml:space="preserve"> (including SAID plus meter badge number for all meters)</w:t>
      </w:r>
      <w:r>
        <w:t xml:space="preserve">, </w:t>
      </w:r>
      <w:r w:rsidR="00BA0596">
        <w:t xml:space="preserve">project </w:t>
      </w:r>
      <w:r>
        <w:t xml:space="preserve">start and end dates needed for identification of baseline, blackout and reporting periods, and relevant </w:t>
      </w:r>
      <w:r w:rsidR="00BA0596">
        <w:t xml:space="preserve">project </w:t>
      </w:r>
      <w:r>
        <w:t xml:space="preserve">and </w:t>
      </w:r>
      <w:r w:rsidR="004F3DCF">
        <w:t xml:space="preserve">site </w:t>
      </w:r>
      <w:r>
        <w:t xml:space="preserve">data including, but not limited to, sector (residential/non-residential), NAICS code (if applicable), and measures installed (the “Installation Report”). The Seller shall submit an Installation Report template prior to any measure installations for PG&amp;E review and written approval. </w:t>
      </w:r>
    </w:p>
    <w:p w14:paraId="3AD14BBD" w14:textId="77777777" w:rsidR="008338D6" w:rsidRDefault="0025574A" w:rsidP="008A0C5A">
      <w:pPr>
        <w:pStyle w:val="Heading2"/>
        <w:keepNext/>
        <w:keepLines/>
        <w:numPr>
          <w:ilvl w:val="0"/>
          <w:numId w:val="18"/>
        </w:numPr>
        <w:spacing w:before="360" w:after="200"/>
      </w:pPr>
      <w:bookmarkStart w:id="1282" w:name="_Toc92792582"/>
      <w:r>
        <w:t xml:space="preserve">Additional </w:t>
      </w:r>
      <w:r w:rsidR="00666620">
        <w:t xml:space="preserve">Project </w:t>
      </w:r>
      <w:r>
        <w:t>Details</w:t>
      </w:r>
      <w:bookmarkEnd w:id="1282"/>
      <w:r>
        <w:t xml:space="preserve"> </w:t>
      </w:r>
    </w:p>
    <w:p w14:paraId="0A536210" w14:textId="77777777" w:rsidR="008338D6" w:rsidRDefault="0025574A" w:rsidP="008338D6">
      <w:pPr>
        <w:pStyle w:val="Heading3"/>
        <w:jc w:val="left"/>
      </w:pPr>
      <w:bookmarkStart w:id="1283" w:name="_Toc92792583"/>
      <w:r>
        <w:t>Permissible Project Types</w:t>
      </w:r>
      <w:bookmarkEnd w:id="1283"/>
    </w:p>
    <w:p w14:paraId="3BE5AF78" w14:textId="77777777" w:rsidR="008338D6" w:rsidRPr="00763B6C" w:rsidRDefault="0025574A" w:rsidP="008338D6">
      <w:r>
        <w:t>Seller</w:t>
      </w:r>
      <w:r w:rsidRPr="00763B6C">
        <w:t xml:space="preserve"> will be targeting </w:t>
      </w:r>
      <w:r w:rsidRPr="00BC37BB">
        <w:rPr>
          <w:b/>
          <w:bCs/>
        </w:rPr>
        <w:t>[</w:t>
      </w:r>
      <w:r>
        <w:rPr>
          <w:b/>
          <w:bCs/>
        </w:rPr>
        <w:t xml:space="preserve">SELLER TO INSERT </w:t>
      </w:r>
      <w:r w:rsidRPr="00E871DD">
        <w:rPr>
          <w:b/>
          <w:bCs/>
        </w:rPr>
        <w:t>residential and/or non-residential]</w:t>
      </w:r>
      <w:r w:rsidRPr="00763B6C">
        <w:t xml:space="preserve"> building types which are reasonably expected to have similar types of equipment and drivers in energy consumption and based on preliminary analysis expect that factors that impact consumption and energy savings will be similar across the population. </w:t>
      </w:r>
    </w:p>
    <w:p w14:paraId="75895626" w14:textId="77777777" w:rsidR="008338D6" w:rsidRDefault="00BA0596" w:rsidP="008338D6">
      <w:pPr>
        <w:pStyle w:val="Heading3"/>
        <w:jc w:val="left"/>
      </w:pPr>
      <w:bookmarkStart w:id="1284" w:name="_Toc92792584"/>
      <w:r>
        <w:t xml:space="preserve">Project Portfolio </w:t>
      </w:r>
      <w:r w:rsidR="0025574A">
        <w:t>Criteria and Fractional Savings Uncertainty</w:t>
      </w:r>
      <w:bookmarkEnd w:id="1284"/>
    </w:p>
    <w:p w14:paraId="30BADB8E" w14:textId="77777777" w:rsidR="008338D6" w:rsidRDefault="00BA0596" w:rsidP="008338D6">
      <w:pPr>
        <w:pStyle w:val="Heading4"/>
        <w:rPr>
          <w:rFonts w:eastAsia="Calibri"/>
        </w:rPr>
      </w:pPr>
      <w:bookmarkStart w:id="1285" w:name="_Toc92792585"/>
      <w:r>
        <w:rPr>
          <w:rFonts w:eastAsia="Calibri"/>
        </w:rPr>
        <w:t xml:space="preserve">Project Portfolio </w:t>
      </w:r>
      <w:r w:rsidR="0025574A">
        <w:rPr>
          <w:rFonts w:eastAsia="Calibri"/>
        </w:rPr>
        <w:t>Criteria</w:t>
      </w:r>
      <w:bookmarkEnd w:id="1285"/>
    </w:p>
    <w:p w14:paraId="0B8591DC" w14:textId="77777777" w:rsidR="008338D6" w:rsidRDefault="0025574A" w:rsidP="008338D6">
      <w:r w:rsidRPr="00C20B2E">
        <w:t xml:space="preserve">Seller’s </w:t>
      </w:r>
      <w:r w:rsidR="00BA0596">
        <w:t>project portfolio</w:t>
      </w:r>
      <w:r w:rsidR="00BA0596" w:rsidRPr="00C20B2E">
        <w:t xml:space="preserve"> </w:t>
      </w:r>
      <w:r w:rsidRPr="00F40F6D">
        <w:t xml:space="preserve">will meet the CPUC criteria for population-level NMEC. </w:t>
      </w:r>
      <w:r>
        <w:t xml:space="preserve">The </w:t>
      </w:r>
      <w:r w:rsidR="00BA0596">
        <w:t>project portfolio</w:t>
      </w:r>
      <w:r w:rsidRPr="00F40F6D">
        <w:t xml:space="preserve"> has an expected population of </w:t>
      </w:r>
      <w:r w:rsidRPr="00555399">
        <w:rPr>
          <w:b/>
          <w:bCs/>
        </w:rPr>
        <w:t>[</w:t>
      </w:r>
      <w:r>
        <w:rPr>
          <w:b/>
          <w:bCs/>
        </w:rPr>
        <w:t>SELLER TO INSERT NUMBER OF CUSTOMERS] c</w:t>
      </w:r>
      <w:r w:rsidRPr="00C20B2E">
        <w:t xml:space="preserve">ustomers, forecasted average </w:t>
      </w:r>
      <w:r w:rsidR="006320B3">
        <w:t xml:space="preserve">capacity </w:t>
      </w:r>
      <w:r w:rsidRPr="00C20B2E">
        <w:t xml:space="preserve">of </w:t>
      </w:r>
      <w:r w:rsidRPr="00C20B2E">
        <w:rPr>
          <w:b/>
          <w:bCs/>
        </w:rPr>
        <w:t>[</w:t>
      </w:r>
      <w:r>
        <w:rPr>
          <w:b/>
          <w:bCs/>
        </w:rPr>
        <w:t>SELLER TO INSERT AVERAGE SAVINGS VALUE</w:t>
      </w:r>
      <w:r w:rsidRPr="00C20B2E">
        <w:rPr>
          <w:b/>
          <w:bCs/>
        </w:rPr>
        <w:t xml:space="preserve">] </w:t>
      </w:r>
      <w:r>
        <w:t>k</w:t>
      </w:r>
      <w:r w:rsidRPr="00C20B2E">
        <w:t>W</w:t>
      </w:r>
      <w:r w:rsidR="00324CF5">
        <w:t xml:space="preserve"> (which correspond</w:t>
      </w:r>
      <w:r w:rsidR="00625C23">
        <w:t>s</w:t>
      </w:r>
      <w:r w:rsidR="00324CF5">
        <w:t xml:space="preserve"> to the Contract Capacity defi</w:t>
      </w:r>
      <w:r w:rsidR="00EC0599">
        <w:t>ned</w:t>
      </w:r>
      <w:r w:rsidR="00324CF5">
        <w:t xml:space="preserve"> in Appendix II)</w:t>
      </w:r>
      <w:r w:rsidRPr="00C20B2E">
        <w:t xml:space="preserve">, and a fractional savings uncertainty of </w:t>
      </w:r>
      <w:r w:rsidRPr="00C20B2E">
        <w:rPr>
          <w:b/>
          <w:bCs/>
        </w:rPr>
        <w:t>[</w:t>
      </w:r>
      <w:r>
        <w:rPr>
          <w:b/>
          <w:bCs/>
        </w:rPr>
        <w:t>SELLER TO INSERT FRACTIONAL SAVINGS UNCETAINITY VALUE</w:t>
      </w:r>
      <w:r w:rsidRPr="00C20B2E">
        <w:rPr>
          <w:b/>
          <w:bCs/>
        </w:rPr>
        <w:t xml:space="preserve">] </w:t>
      </w:r>
      <w:r>
        <w:t>at the 90% confidence level. F</w:t>
      </w:r>
      <w:r w:rsidRPr="00C20B2E">
        <w:t xml:space="preserve">ractional </w:t>
      </w:r>
      <w:r>
        <w:t>S</w:t>
      </w:r>
      <w:r w:rsidRPr="00C20B2E">
        <w:t xml:space="preserve">avings </w:t>
      </w:r>
      <w:r>
        <w:t>U</w:t>
      </w:r>
      <w:r w:rsidRPr="00C20B2E">
        <w:t xml:space="preserve">ncertainty </w:t>
      </w:r>
      <w:r>
        <w:t>must be calculated using ASHRAE methods at the hourly level, described in the following section.</w:t>
      </w:r>
    </w:p>
    <w:p w14:paraId="1E394C09" w14:textId="77777777" w:rsidR="008338D6" w:rsidRDefault="0025574A" w:rsidP="008338D6">
      <w:pPr>
        <w:pStyle w:val="Heading4"/>
        <w:rPr>
          <w:rFonts w:eastAsia="Calibri"/>
        </w:rPr>
      </w:pPr>
      <w:bookmarkStart w:id="1286" w:name="_Toc92792586"/>
      <w:r>
        <w:rPr>
          <w:rFonts w:eastAsia="Calibri"/>
        </w:rPr>
        <w:t>Fractional Savings Uncertainty</w:t>
      </w:r>
      <w:bookmarkEnd w:id="1286"/>
    </w:p>
    <w:p w14:paraId="1726C811" w14:textId="77777777" w:rsidR="008338D6" w:rsidRDefault="0025574A" w:rsidP="008338D6">
      <w:r>
        <w:t xml:space="preserve">Calculation of Fractional Savings Uncertainty (FSU) used in this </w:t>
      </w:r>
      <w:r w:rsidR="009E4A23">
        <w:t>M&amp;V P</w:t>
      </w:r>
      <w:r>
        <w:t xml:space="preserve">lan complies with industry best practice and specifically reflects Section 4.3 of the </w:t>
      </w:r>
      <w:proofErr w:type="spellStart"/>
      <w:r>
        <w:t>CalTRACK</w:t>
      </w:r>
      <w:proofErr w:type="spellEnd"/>
      <w:r>
        <w:t xml:space="preserve"> methods. The two key metrics for uncertainty are the Coefficient of Variation of the Root Mean Square Error (CVRMSE) and FSU. The FSU depends on </w:t>
      </w:r>
      <w:proofErr w:type="gramStart"/>
      <w:r>
        <w:t>a number of</w:t>
      </w:r>
      <w:proofErr w:type="gramEnd"/>
      <w:r>
        <w:t xml:space="preserve"> interactive factors, several of which have non-linear dependencies. In general, driving deeper savings, recruiting customers with good model fit, and serving </w:t>
      </w:r>
      <w:proofErr w:type="gramStart"/>
      <w:r>
        <w:t>a large number of</w:t>
      </w:r>
      <w:proofErr w:type="gramEnd"/>
      <w:r>
        <w:t xml:space="preserve"> customers will improve FSU at a given confidence interval. FSU at an individual site level is defined by the following equation:</w:t>
      </w:r>
    </w:p>
    <w:p w14:paraId="45D60300" w14:textId="190D3113" w:rsidR="008338D6" w:rsidRDefault="00A0634D" w:rsidP="008338D6">
      <w:pPr>
        <w:ind w:left="720"/>
      </w:pPr>
      <w:r w:rsidRPr="00AB725A">
        <w:rPr>
          <w:noProof/>
        </w:rPr>
        <w:drawing>
          <wp:inline distT="0" distB="0" distL="0" distR="0" wp14:anchorId="51BC68EE" wp14:editId="2D4DB45D">
            <wp:extent cx="5941060" cy="6978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1060" cy="697865"/>
                    </a:xfrm>
                    <a:prstGeom prst="rect">
                      <a:avLst/>
                    </a:prstGeom>
                    <a:noFill/>
                    <a:ln>
                      <a:noFill/>
                    </a:ln>
                  </pic:spPr>
                </pic:pic>
              </a:graphicData>
            </a:graphic>
          </wp:inline>
        </w:drawing>
      </w:r>
    </w:p>
    <w:p w14:paraId="3E3DF423" w14:textId="77777777" w:rsidR="008338D6" w:rsidRDefault="0025574A" w:rsidP="008338D6">
      <w:pPr>
        <w:ind w:left="720"/>
      </w:pPr>
      <w:r>
        <w:t>Where:</w:t>
      </w:r>
    </w:p>
    <w:p w14:paraId="69CBB416" w14:textId="77777777" w:rsidR="008338D6" w:rsidRDefault="0025574A" w:rsidP="008338D6">
      <w:pPr>
        <w:ind w:left="1440"/>
      </w:pPr>
      <w:r>
        <w:t xml:space="preserve">t is the t-statistic and a, b, and </w:t>
      </w:r>
      <w:proofErr w:type="spellStart"/>
      <w:r>
        <w:t>d are</w:t>
      </w:r>
      <w:proofErr w:type="spellEnd"/>
      <w:r>
        <w:t xml:space="preserve"> empirical coefficients described further in the online </w:t>
      </w:r>
      <w:proofErr w:type="spellStart"/>
      <w:r>
        <w:t>CalTRACK</w:t>
      </w:r>
      <w:proofErr w:type="spellEnd"/>
      <w:r>
        <w:t xml:space="preserve"> documentation</w:t>
      </w:r>
    </w:p>
    <w:p w14:paraId="46C893DF" w14:textId="77777777" w:rsidR="008338D6" w:rsidRDefault="0025574A" w:rsidP="008338D6">
      <w:pPr>
        <w:ind w:left="1440"/>
      </w:pPr>
      <w:r>
        <w:t>M is the number of months in the reporting period</w:t>
      </w:r>
    </w:p>
    <w:p w14:paraId="17DDB0B9" w14:textId="77777777" w:rsidR="008338D6" w:rsidRDefault="0025574A" w:rsidP="008338D6">
      <w:pPr>
        <w:ind w:left="1440"/>
      </w:pPr>
      <w:r>
        <w:t>Q is the number of periods in the reporting period (days or billing periods for example)</w:t>
      </w:r>
    </w:p>
    <w:p w14:paraId="2ED17376" w14:textId="77777777" w:rsidR="008338D6" w:rsidRDefault="0025574A" w:rsidP="008338D6">
      <w:pPr>
        <w:ind w:left="1440"/>
      </w:pPr>
      <w:r>
        <w:t>F is the savings fraction defined as the savings divided by the counterfactual baseline usage</w:t>
      </w:r>
    </w:p>
    <w:p w14:paraId="34474FEF" w14:textId="77777777" w:rsidR="008338D6" w:rsidRDefault="0025574A" w:rsidP="008338D6">
      <w:r>
        <w:t>“CV</w:t>
      </w:r>
      <w:r w:rsidR="000D532C">
        <w:t>(</w:t>
      </w:r>
      <w:r>
        <w:t>RMSE</w:t>
      </w:r>
      <w:r w:rsidR="000D532C">
        <w:t>)</w:t>
      </w:r>
      <w:r>
        <w:t>” is defined as the coefficient of variation of the root-mean-squared error and provides a measurement of the quality of model fit (lower CVRMSE equates to better model fit) and is defined as follows:</w:t>
      </w:r>
    </w:p>
    <w:p w14:paraId="2ED2440A" w14:textId="27DA3EAC" w:rsidR="008338D6" w:rsidRDefault="00A0634D" w:rsidP="008338D6">
      <w:pPr>
        <w:ind w:left="720"/>
      </w:pPr>
      <w:r w:rsidRPr="00AB725A">
        <w:rPr>
          <w:noProof/>
        </w:rPr>
        <w:drawing>
          <wp:inline distT="0" distB="0" distL="0" distR="0" wp14:anchorId="4412622E" wp14:editId="22E43537">
            <wp:extent cx="2896235" cy="9728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96235" cy="972820"/>
                    </a:xfrm>
                    <a:prstGeom prst="rect">
                      <a:avLst/>
                    </a:prstGeom>
                    <a:noFill/>
                    <a:ln>
                      <a:noFill/>
                    </a:ln>
                  </pic:spPr>
                </pic:pic>
              </a:graphicData>
            </a:graphic>
          </wp:inline>
        </w:drawing>
      </w:r>
    </w:p>
    <w:p w14:paraId="538900A9" w14:textId="77777777" w:rsidR="008338D6" w:rsidRDefault="0025574A" w:rsidP="008338D6">
      <w:pPr>
        <w:ind w:left="720"/>
      </w:pPr>
      <w:proofErr w:type="gramStart"/>
      <w:r>
        <w:t>Where;</w:t>
      </w:r>
      <w:proofErr w:type="gramEnd"/>
    </w:p>
    <w:p w14:paraId="49EB22BE" w14:textId="77777777" w:rsidR="008338D6" w:rsidRDefault="0025574A" w:rsidP="008338D6">
      <w:pPr>
        <w:ind w:left="1440"/>
      </w:pPr>
      <w:r>
        <w:t>U</w:t>
      </w:r>
      <w:r>
        <w:rPr>
          <w:vertAlign w:val="subscript"/>
        </w:rPr>
        <w:t>P</w:t>
      </w:r>
      <w:r>
        <w:t xml:space="preserve"> is the total energy use during period </w:t>
      </w:r>
      <w:proofErr w:type="gramStart"/>
      <w:r>
        <w:t>P</w:t>
      </w:r>
      <w:proofErr w:type="gramEnd"/>
    </w:p>
    <w:p w14:paraId="5CA0BA93" w14:textId="77777777" w:rsidR="008338D6" w:rsidRDefault="0025574A" w:rsidP="008338D6">
      <w:pPr>
        <w:ind w:left="1440"/>
      </w:pPr>
      <w:proofErr w:type="spellStart"/>
      <w:r>
        <w:t>Û</w:t>
      </w:r>
      <w:r w:rsidRPr="005E5D40">
        <w:rPr>
          <w:vertAlign w:val="subscript"/>
        </w:rPr>
        <w:t>p</w:t>
      </w:r>
      <w:proofErr w:type="spellEnd"/>
      <w:r>
        <w:t xml:space="preserve"> is the predicted energy use during period </w:t>
      </w:r>
      <w:proofErr w:type="gramStart"/>
      <w:r>
        <w:t>p</w:t>
      </w:r>
      <w:proofErr w:type="gramEnd"/>
    </w:p>
    <w:p w14:paraId="1D22744B" w14:textId="77777777" w:rsidR="008338D6" w:rsidRDefault="0025574A" w:rsidP="008338D6">
      <w:pPr>
        <w:ind w:left="1440"/>
      </w:pPr>
      <w:r>
        <w:t>Ū is the mean energy use during the baseline period</w:t>
      </w:r>
    </w:p>
    <w:p w14:paraId="4DD42162" w14:textId="77777777" w:rsidR="008338D6" w:rsidRDefault="0025574A" w:rsidP="008338D6">
      <w:pPr>
        <w:ind w:left="1440"/>
      </w:pPr>
      <w:r>
        <w:t>P is the total number of periods</w:t>
      </w:r>
    </w:p>
    <w:p w14:paraId="5E119905" w14:textId="77777777" w:rsidR="008338D6" w:rsidRDefault="0025574A" w:rsidP="008338D6">
      <w:pPr>
        <w:ind w:left="1440"/>
      </w:pPr>
      <w:r>
        <w:t>c is the number of explanatory variables in the model</w:t>
      </w:r>
    </w:p>
    <w:p w14:paraId="64284EA6" w14:textId="77777777" w:rsidR="008338D6" w:rsidRDefault="0025574A" w:rsidP="008338D6">
      <w:r>
        <w:t>FSU at an aggregated (portfolio) level is calculated via the following equation:</w:t>
      </w:r>
    </w:p>
    <w:p w14:paraId="795E1D7A" w14:textId="3AB3D342" w:rsidR="008338D6" w:rsidRDefault="00A0634D" w:rsidP="008338D6">
      <w:pPr>
        <w:ind w:left="720"/>
      </w:pPr>
      <w:r w:rsidRPr="00AB725A">
        <w:rPr>
          <w:noProof/>
        </w:rPr>
        <w:drawing>
          <wp:inline distT="0" distB="0" distL="0" distR="0" wp14:anchorId="104D51E2" wp14:editId="45B7E408">
            <wp:extent cx="3208020" cy="840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08020" cy="840105"/>
                    </a:xfrm>
                    <a:prstGeom prst="rect">
                      <a:avLst/>
                    </a:prstGeom>
                    <a:noFill/>
                    <a:ln>
                      <a:noFill/>
                    </a:ln>
                  </pic:spPr>
                </pic:pic>
              </a:graphicData>
            </a:graphic>
          </wp:inline>
        </w:drawing>
      </w:r>
    </w:p>
    <w:p w14:paraId="2A9DD618" w14:textId="77777777" w:rsidR="008338D6" w:rsidRDefault="0025574A" w:rsidP="008338D6">
      <w:r>
        <w:t xml:space="preserve">The </w:t>
      </w:r>
      <w:proofErr w:type="spellStart"/>
      <w:r>
        <w:t>CalTRACK</w:t>
      </w:r>
      <w:proofErr w:type="spellEnd"/>
      <w:r>
        <w:t xml:space="preserve"> methods model each site individually before aggregating to the portfolio level with savings uncertainty reported as a first-class output. Savings uncertainty as opposed to savings depth is the ultimate parameter of concern (</w:t>
      </w:r>
      <w:proofErr w:type="gramStart"/>
      <w:r>
        <w:t>e.g.</w:t>
      </w:r>
      <w:proofErr w:type="gramEnd"/>
      <w:r>
        <w:t xml:space="preserve"> savings of 4 +/-1% may be acceptable, but savings of 10 +/-3% may be unacceptable). Aggregating results to a portfolio </w:t>
      </w:r>
      <w:proofErr w:type="gramStart"/>
      <w:r>
        <w:t>mitigates</w:t>
      </w:r>
      <w:proofErr w:type="gramEnd"/>
      <w:r>
        <w:t xml:space="preserve"> issues related to model noise and increases confidence in savings estimates. An extensive discussion of model uncertainty is included in </w:t>
      </w:r>
      <w:proofErr w:type="spellStart"/>
      <w:r>
        <w:t>CalTRACK</w:t>
      </w:r>
      <w:proofErr w:type="spellEnd"/>
      <w:r>
        <w:t xml:space="preserve"> documentation and was leveraged for this analysis.</w:t>
      </w:r>
      <w:r>
        <w:rPr>
          <w:vertAlign w:val="superscript"/>
        </w:rPr>
        <w:footnoteReference w:id="10"/>
      </w:r>
    </w:p>
    <w:p w14:paraId="042B2B77" w14:textId="77777777" w:rsidR="008338D6" w:rsidRDefault="0025574A" w:rsidP="008338D6">
      <w:r>
        <w:t xml:space="preserve">Based on the assumptions of the Distribution Services reaching </w:t>
      </w:r>
      <w:r w:rsidRPr="00555399">
        <w:rPr>
          <w:b/>
          <w:bCs/>
        </w:rPr>
        <w:t>[</w:t>
      </w:r>
      <w:r>
        <w:rPr>
          <w:b/>
          <w:bCs/>
        </w:rPr>
        <w:t xml:space="preserve">SELLER TO INSERT NUMBER OF CUSTOMERS FROM </w:t>
      </w:r>
      <w:r w:rsidR="00BA0596">
        <w:rPr>
          <w:b/>
          <w:bCs/>
        </w:rPr>
        <w:t>PROJECT PORTFOLIO</w:t>
      </w:r>
      <w:r>
        <w:rPr>
          <w:b/>
          <w:bCs/>
        </w:rPr>
        <w:t xml:space="preserve"> CRITERIA SECTION ABOVE] </w:t>
      </w:r>
      <w:r w:rsidRPr="007E1957">
        <w:t>customers</w:t>
      </w:r>
      <w:r>
        <w:t xml:space="preserve"> as </w:t>
      </w:r>
      <w:proofErr w:type="gramStart"/>
      <w:r>
        <w:t>planned, and</w:t>
      </w:r>
      <w:proofErr w:type="gramEnd"/>
      <w:r>
        <w:t xml:space="preserve"> achieving the forecasted average savings of </w:t>
      </w:r>
      <w:r w:rsidRPr="00555399">
        <w:rPr>
          <w:b/>
          <w:bCs/>
        </w:rPr>
        <w:t>[</w:t>
      </w:r>
      <w:r>
        <w:rPr>
          <w:b/>
          <w:bCs/>
        </w:rPr>
        <w:t xml:space="preserve">SELLER TO INSERT SAVINGS VALUE FROM </w:t>
      </w:r>
      <w:r w:rsidR="00BA0596">
        <w:rPr>
          <w:b/>
          <w:bCs/>
        </w:rPr>
        <w:t>PROJECT PORTFOLIO</w:t>
      </w:r>
      <w:r>
        <w:rPr>
          <w:b/>
          <w:bCs/>
        </w:rPr>
        <w:t xml:space="preserve"> CRITERIA SECTION ABOVE]</w:t>
      </w:r>
      <w:r w:rsidRPr="00455E49">
        <w:t xml:space="preserve"> kW </w:t>
      </w:r>
      <w:r w:rsidR="00625C23">
        <w:t>(which corresponds to the Contract Capacity defi</w:t>
      </w:r>
      <w:r w:rsidR="00EC0599">
        <w:t>ned</w:t>
      </w:r>
      <w:r w:rsidR="00625C23">
        <w:t xml:space="preserve"> in Appendix II) </w:t>
      </w:r>
      <w:r>
        <w:t xml:space="preserve">their FSU will fall within the bounds of the CPUC requirements. Seller expects to achieve FSU of </w:t>
      </w:r>
      <w:r w:rsidRPr="007E1957">
        <w:t xml:space="preserve">+/- </w:t>
      </w:r>
      <w:r w:rsidRPr="007E1957">
        <w:rPr>
          <w:b/>
          <w:bCs/>
        </w:rPr>
        <w:t xml:space="preserve">[SELLER TO INSERT </w:t>
      </w:r>
      <w:r>
        <w:rPr>
          <w:b/>
          <w:bCs/>
        </w:rPr>
        <w:t xml:space="preserve">CALCULATED FSU </w:t>
      </w:r>
      <w:proofErr w:type="gramStart"/>
      <w:r>
        <w:rPr>
          <w:b/>
          <w:bCs/>
        </w:rPr>
        <w:t>VALUE</w:t>
      </w:r>
      <w:r w:rsidRPr="007E1957">
        <w:rPr>
          <w:b/>
          <w:bCs/>
        </w:rPr>
        <w:t>]</w:t>
      </w:r>
      <w:r w:rsidRPr="007E1957">
        <w:t>%</w:t>
      </w:r>
      <w:proofErr w:type="gramEnd"/>
      <w:r>
        <w:t xml:space="preserve"> at the 90% confidence level by recruiting a sufficient number of projects, recruiting customers with a reasonable CVRMSE (generally less than 0.75), monitoring savings for a sufficient number of days (FSU will be calculated with the </w:t>
      </w:r>
      <w:proofErr w:type="spellStart"/>
      <w:r>
        <w:t>CalTRACK</w:t>
      </w:r>
      <w:proofErr w:type="spellEnd"/>
      <w:r>
        <w:t xml:space="preserve"> hourly model), and delivering a reasonable savings depth measured from existing conditions baseline. </w:t>
      </w:r>
    </w:p>
    <w:p w14:paraId="072F386B" w14:textId="77777777" w:rsidR="008338D6" w:rsidRDefault="0025574A" w:rsidP="008338D6">
      <w:pPr>
        <w:pStyle w:val="Heading4"/>
        <w:rPr>
          <w:rFonts w:eastAsia="Calibri"/>
        </w:rPr>
      </w:pPr>
      <w:bookmarkStart w:id="1287" w:name="_Toc92792587"/>
      <w:r>
        <w:rPr>
          <w:rFonts w:eastAsia="Calibri"/>
        </w:rPr>
        <w:t>Qualifying Measures</w:t>
      </w:r>
      <w:bookmarkEnd w:id="1287"/>
    </w:p>
    <w:p w14:paraId="39941F96" w14:textId="77777777" w:rsidR="008338D6" w:rsidRDefault="0025574A" w:rsidP="008338D6">
      <w:r>
        <w:t xml:space="preserve">Seller shall only implement measures from the measure list table below. </w:t>
      </w:r>
      <w:r w:rsidRPr="008B7C86">
        <w:t xml:space="preserve">The measures installed </w:t>
      </w:r>
      <w:r>
        <w:t xml:space="preserve">at each customer site </w:t>
      </w:r>
      <w:r w:rsidRPr="008B7C86">
        <w:t>will be documented in the Installation Report (see Data Collection section).</w:t>
      </w:r>
      <w:r>
        <w:t xml:space="preserve"> </w:t>
      </w:r>
    </w:p>
    <w:p w14:paraId="028C989C" w14:textId="77777777" w:rsidR="008338D6" w:rsidRPr="008338D6" w:rsidRDefault="0025574A" w:rsidP="008338D6">
      <w:pPr>
        <w:rPr>
          <w:b/>
          <w:bCs/>
        </w:rPr>
      </w:pPr>
      <w:r w:rsidRPr="008338D6">
        <w:rPr>
          <w:b/>
          <w:bCs/>
        </w:rPr>
        <w:t>[SELLER TO INSERT LIST OF MEASURES FOR INSTALLATION, INCLUDING DESCRIPTION, ESTIMATED AVERAGE SAVINGS/SITE, EUL IN THE FOLLOWING TABLE]</w:t>
      </w:r>
    </w:p>
    <w:p w14:paraId="66C7475A" w14:textId="77777777" w:rsidR="008338D6" w:rsidRPr="008B7C86" w:rsidRDefault="0025574A" w:rsidP="008338D6">
      <w:pPr>
        <w:jc w:val="center"/>
        <w:rPr>
          <w:b/>
          <w:bCs/>
        </w:rPr>
      </w:pPr>
      <w:r w:rsidRPr="008B7C86">
        <w:rPr>
          <w:b/>
          <w:bCs/>
        </w:rPr>
        <w:t>MEASURE LIST TABLE</w:t>
      </w:r>
    </w:p>
    <w:tbl>
      <w:tblPr>
        <w:tblW w:w="9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70"/>
        <w:gridCol w:w="2520"/>
        <w:gridCol w:w="2700"/>
        <w:gridCol w:w="2651"/>
      </w:tblGrid>
      <w:tr w:rsidR="002F3862" w14:paraId="2290D06C" w14:textId="77777777" w:rsidTr="00EE68C5">
        <w:trPr>
          <w:trHeight w:val="555"/>
        </w:trPr>
        <w:tc>
          <w:tcPr>
            <w:tcW w:w="1970" w:type="dxa"/>
            <w:shd w:val="clear" w:color="auto" w:fill="auto"/>
            <w:tcMar>
              <w:top w:w="100" w:type="dxa"/>
              <w:left w:w="100" w:type="dxa"/>
              <w:bottom w:w="100" w:type="dxa"/>
              <w:right w:w="100" w:type="dxa"/>
            </w:tcMar>
          </w:tcPr>
          <w:p w14:paraId="060927C2" w14:textId="77777777" w:rsidR="008338D6" w:rsidRPr="00E05B2D" w:rsidRDefault="0025574A" w:rsidP="00EE68C5">
            <w:pPr>
              <w:spacing w:after="120"/>
              <w:jc w:val="center"/>
            </w:pPr>
            <w:r>
              <w:t>Measure Name</w:t>
            </w:r>
          </w:p>
        </w:tc>
        <w:tc>
          <w:tcPr>
            <w:tcW w:w="2520" w:type="dxa"/>
            <w:shd w:val="clear" w:color="auto" w:fill="auto"/>
            <w:tcMar>
              <w:top w:w="100" w:type="dxa"/>
              <w:left w:w="100" w:type="dxa"/>
              <w:bottom w:w="100" w:type="dxa"/>
              <w:right w:w="100" w:type="dxa"/>
            </w:tcMar>
          </w:tcPr>
          <w:p w14:paraId="284702B6" w14:textId="77777777" w:rsidR="008338D6" w:rsidRPr="00E05B2D" w:rsidRDefault="0025574A" w:rsidP="00EE68C5">
            <w:pPr>
              <w:spacing w:after="120"/>
              <w:jc w:val="center"/>
            </w:pPr>
            <w:r>
              <w:t>Measure Description</w:t>
            </w:r>
          </w:p>
        </w:tc>
        <w:tc>
          <w:tcPr>
            <w:tcW w:w="2700" w:type="dxa"/>
            <w:shd w:val="clear" w:color="auto" w:fill="auto"/>
            <w:tcMar>
              <w:top w:w="100" w:type="dxa"/>
              <w:left w:w="100" w:type="dxa"/>
              <w:bottom w:w="100" w:type="dxa"/>
              <w:right w:w="100" w:type="dxa"/>
            </w:tcMar>
          </w:tcPr>
          <w:p w14:paraId="473FD3AA" w14:textId="77777777" w:rsidR="008338D6" w:rsidRPr="00E05B2D" w:rsidRDefault="0025574A" w:rsidP="00EE68C5">
            <w:pPr>
              <w:spacing w:after="120"/>
              <w:jc w:val="center"/>
            </w:pPr>
            <w:r>
              <w:t>Estimated Average Savings/Site</w:t>
            </w:r>
          </w:p>
        </w:tc>
        <w:tc>
          <w:tcPr>
            <w:tcW w:w="2651" w:type="dxa"/>
          </w:tcPr>
          <w:p w14:paraId="76A7E889" w14:textId="77777777" w:rsidR="008338D6" w:rsidRDefault="0025574A" w:rsidP="00EE68C5">
            <w:pPr>
              <w:spacing w:after="120"/>
              <w:jc w:val="center"/>
            </w:pPr>
            <w:r>
              <w:t>Estimated Useful Life (EUL)</w:t>
            </w:r>
          </w:p>
        </w:tc>
      </w:tr>
      <w:tr w:rsidR="002F3862" w14:paraId="036BCECD" w14:textId="77777777" w:rsidTr="00EE68C5">
        <w:trPr>
          <w:trHeight w:val="531"/>
        </w:trPr>
        <w:tc>
          <w:tcPr>
            <w:tcW w:w="1970" w:type="dxa"/>
            <w:shd w:val="clear" w:color="auto" w:fill="auto"/>
            <w:tcMar>
              <w:top w:w="100" w:type="dxa"/>
              <w:left w:w="100" w:type="dxa"/>
              <w:bottom w:w="100" w:type="dxa"/>
              <w:right w:w="100" w:type="dxa"/>
            </w:tcMar>
          </w:tcPr>
          <w:p w14:paraId="2898946E" w14:textId="77777777" w:rsidR="008338D6" w:rsidRPr="00E05B2D" w:rsidRDefault="008338D6" w:rsidP="00EA79F7"/>
        </w:tc>
        <w:tc>
          <w:tcPr>
            <w:tcW w:w="2520" w:type="dxa"/>
            <w:shd w:val="clear" w:color="auto" w:fill="auto"/>
            <w:tcMar>
              <w:top w:w="100" w:type="dxa"/>
              <w:left w:w="100" w:type="dxa"/>
              <w:bottom w:w="100" w:type="dxa"/>
              <w:right w:w="100" w:type="dxa"/>
            </w:tcMar>
          </w:tcPr>
          <w:p w14:paraId="00830799" w14:textId="77777777" w:rsidR="008338D6" w:rsidRPr="00E05B2D" w:rsidRDefault="008338D6" w:rsidP="00EA79F7"/>
        </w:tc>
        <w:tc>
          <w:tcPr>
            <w:tcW w:w="2700" w:type="dxa"/>
            <w:shd w:val="clear" w:color="auto" w:fill="auto"/>
            <w:tcMar>
              <w:top w:w="100" w:type="dxa"/>
              <w:left w:w="100" w:type="dxa"/>
              <w:bottom w:w="100" w:type="dxa"/>
              <w:right w:w="100" w:type="dxa"/>
            </w:tcMar>
          </w:tcPr>
          <w:p w14:paraId="3DC71E92" w14:textId="77777777" w:rsidR="008338D6" w:rsidRPr="00E05B2D" w:rsidRDefault="008338D6" w:rsidP="00EA79F7"/>
        </w:tc>
        <w:tc>
          <w:tcPr>
            <w:tcW w:w="2651" w:type="dxa"/>
          </w:tcPr>
          <w:p w14:paraId="1AECA467" w14:textId="77777777" w:rsidR="008338D6" w:rsidRPr="00E05B2D" w:rsidRDefault="008338D6" w:rsidP="00EA79F7"/>
        </w:tc>
      </w:tr>
      <w:tr w:rsidR="002F3862" w14:paraId="4E77D22A" w14:textId="77777777" w:rsidTr="00EE68C5">
        <w:trPr>
          <w:trHeight w:val="519"/>
        </w:trPr>
        <w:tc>
          <w:tcPr>
            <w:tcW w:w="1970" w:type="dxa"/>
            <w:shd w:val="clear" w:color="auto" w:fill="auto"/>
            <w:tcMar>
              <w:top w:w="100" w:type="dxa"/>
              <w:left w:w="100" w:type="dxa"/>
              <w:bottom w:w="100" w:type="dxa"/>
              <w:right w:w="100" w:type="dxa"/>
            </w:tcMar>
          </w:tcPr>
          <w:p w14:paraId="59E9379B" w14:textId="77777777" w:rsidR="008338D6" w:rsidRPr="00E05B2D" w:rsidRDefault="008338D6" w:rsidP="00EA79F7"/>
        </w:tc>
        <w:tc>
          <w:tcPr>
            <w:tcW w:w="2520" w:type="dxa"/>
            <w:shd w:val="clear" w:color="auto" w:fill="auto"/>
            <w:tcMar>
              <w:top w:w="100" w:type="dxa"/>
              <w:left w:w="100" w:type="dxa"/>
              <w:bottom w:w="100" w:type="dxa"/>
              <w:right w:w="100" w:type="dxa"/>
            </w:tcMar>
          </w:tcPr>
          <w:p w14:paraId="63072ACB" w14:textId="77777777" w:rsidR="008338D6" w:rsidRPr="00E05B2D" w:rsidRDefault="008338D6" w:rsidP="00EA79F7"/>
        </w:tc>
        <w:tc>
          <w:tcPr>
            <w:tcW w:w="2700" w:type="dxa"/>
            <w:shd w:val="clear" w:color="auto" w:fill="auto"/>
            <w:tcMar>
              <w:top w:w="100" w:type="dxa"/>
              <w:left w:w="100" w:type="dxa"/>
              <w:bottom w:w="100" w:type="dxa"/>
              <w:right w:w="100" w:type="dxa"/>
            </w:tcMar>
          </w:tcPr>
          <w:p w14:paraId="2501A6C2" w14:textId="77777777" w:rsidR="008338D6" w:rsidRPr="00E05B2D" w:rsidRDefault="008338D6" w:rsidP="00EA79F7"/>
        </w:tc>
        <w:tc>
          <w:tcPr>
            <w:tcW w:w="2651" w:type="dxa"/>
          </w:tcPr>
          <w:p w14:paraId="4B67215D" w14:textId="77777777" w:rsidR="008338D6" w:rsidRPr="00E05B2D" w:rsidRDefault="008338D6" w:rsidP="00EA79F7"/>
        </w:tc>
      </w:tr>
    </w:tbl>
    <w:p w14:paraId="65C665E1" w14:textId="77777777" w:rsidR="008338D6" w:rsidRDefault="008338D6" w:rsidP="008338D6"/>
    <w:p w14:paraId="073F53AA" w14:textId="77777777" w:rsidR="008338D6" w:rsidRPr="00E05B2D" w:rsidRDefault="0025574A" w:rsidP="008338D6">
      <w:r w:rsidRPr="00382978">
        <w:t xml:space="preserve">The average weighted EUL for </w:t>
      </w:r>
      <w:r w:rsidRPr="005E5479">
        <w:t xml:space="preserve">the portfolio is expected to be </w:t>
      </w:r>
      <w:r w:rsidRPr="004665E3">
        <w:rPr>
          <w:b/>
          <w:bCs/>
        </w:rPr>
        <w:t>[SELLER TO INSERT RESULTS FROM THE WEIGHTED AVERAGE EXPECTED USEFUL LIFE CALCULATOR</w:t>
      </w:r>
      <w:r>
        <w:rPr>
          <w:b/>
          <w:bCs/>
          <w:vertAlign w:val="superscript"/>
        </w:rPr>
        <w:footnoteReference w:id="11"/>
      </w:r>
      <w:r w:rsidRPr="004665E3">
        <w:rPr>
          <w:b/>
          <w:bCs/>
        </w:rPr>
        <w:t>]</w:t>
      </w:r>
      <w:r>
        <w:t>.</w:t>
      </w:r>
    </w:p>
    <w:p w14:paraId="23795BF4" w14:textId="77777777" w:rsidR="00EE68C5" w:rsidRDefault="00EE68C5" w:rsidP="00A702A6"/>
    <w:p w14:paraId="01C96627" w14:textId="77777777" w:rsidR="00EE68C5" w:rsidRDefault="00EE68C5" w:rsidP="00A702A6">
      <w:pPr>
        <w:sectPr w:rsidR="00EE68C5" w:rsidSect="0070095F">
          <w:headerReference w:type="default" r:id="rId49"/>
          <w:footerReference w:type="default" r:id="rId50"/>
          <w:pgSz w:w="12240" w:h="15840"/>
          <w:pgMar w:top="1440" w:right="1440" w:bottom="1440" w:left="1440" w:header="432" w:footer="432" w:gutter="0"/>
          <w:pgNumType w:start="1"/>
          <w:cols w:space="720"/>
          <w:docGrid w:linePitch="360"/>
        </w:sectPr>
      </w:pPr>
    </w:p>
    <w:p w14:paraId="266096B9" w14:textId="77777777" w:rsidR="00AC0F3D" w:rsidRPr="005A0EB0" w:rsidRDefault="00AC0F3D" w:rsidP="00AC0F3D">
      <w:pPr>
        <w:jc w:val="center"/>
        <w:rPr>
          <w:b/>
          <w:bCs/>
        </w:rPr>
      </w:pPr>
      <w:bookmarkStart w:id="1288" w:name="_3znysh7" w:colFirst="0" w:colLast="0"/>
      <w:bookmarkStart w:id="1289" w:name="_2et92p0" w:colFirst="0" w:colLast="0"/>
      <w:bookmarkEnd w:id="1288"/>
      <w:bookmarkEnd w:id="1289"/>
      <w:r w:rsidRPr="005A0EB0">
        <w:rPr>
          <w:b/>
          <w:bCs/>
        </w:rPr>
        <w:t>APPENDIX VII</w:t>
      </w:r>
      <w:r>
        <w:rPr>
          <w:b/>
          <w:bCs/>
        </w:rPr>
        <w:t>I</w:t>
      </w:r>
      <w:r w:rsidRPr="005A0EB0">
        <w:rPr>
          <w:b/>
          <w:bCs/>
        </w:rPr>
        <w:t>-</w:t>
      </w:r>
      <w:r>
        <w:rPr>
          <w:b/>
          <w:bCs/>
        </w:rPr>
        <w:t>A</w:t>
      </w:r>
    </w:p>
    <w:p w14:paraId="628305A8" w14:textId="77777777" w:rsidR="00E83B96" w:rsidRDefault="00AC0F3D" w:rsidP="00AC0F3D">
      <w:pPr>
        <w:spacing w:after="0"/>
        <w:jc w:val="center"/>
        <w:rPr>
          <w:b/>
        </w:rPr>
      </w:pPr>
      <w:r>
        <w:rPr>
          <w:b/>
        </w:rPr>
        <w:t>CUSTOMER/SITE ELIGIBILITY ATTESTATION</w:t>
      </w:r>
      <w:r w:rsidR="00E83B96">
        <w:rPr>
          <w:b/>
        </w:rPr>
        <w:t xml:space="preserve"> </w:t>
      </w:r>
    </w:p>
    <w:p w14:paraId="577CF5B1" w14:textId="77777777" w:rsidR="00AC0F3D" w:rsidRDefault="00E83B96" w:rsidP="00AC0F3D">
      <w:pPr>
        <w:spacing w:after="0"/>
        <w:jc w:val="center"/>
        <w:rPr>
          <w:b/>
        </w:rPr>
      </w:pPr>
      <w:r>
        <w:rPr>
          <w:b/>
        </w:rPr>
        <w:t>(Only applies to Energy Efficiency Projects)</w:t>
      </w:r>
    </w:p>
    <w:p w14:paraId="6FEA6436" w14:textId="77777777" w:rsidR="00AC0F3D" w:rsidRDefault="00AC0F3D" w:rsidP="00AC0F3D">
      <w:pPr>
        <w:spacing w:after="0"/>
        <w:jc w:val="center"/>
        <w:rPr>
          <w:b/>
        </w:rPr>
      </w:pPr>
    </w:p>
    <w:p w14:paraId="0E134E73" w14:textId="77777777" w:rsidR="00AC0F3D" w:rsidRPr="009F0ECE" w:rsidRDefault="00AC0F3D" w:rsidP="00AC0F3D">
      <w:pPr>
        <w:spacing w:after="0"/>
        <w:jc w:val="center"/>
        <w:rPr>
          <w:b/>
        </w:rPr>
      </w:pPr>
    </w:p>
    <w:p w14:paraId="15B55BBC" w14:textId="77777777" w:rsidR="00AC0F3D" w:rsidRPr="009C7955" w:rsidRDefault="00AC0F3D" w:rsidP="00AC0F3D">
      <w:pPr>
        <w:spacing w:after="120"/>
      </w:pPr>
      <w:r w:rsidRPr="009C7955">
        <w:t xml:space="preserve">This </w:t>
      </w:r>
      <w:r w:rsidR="00E83B96">
        <w:t>Custo</w:t>
      </w:r>
      <w:r w:rsidR="00324CF5">
        <w:t>m</w:t>
      </w:r>
      <w:r w:rsidR="00E83B96">
        <w:t>er/Site</w:t>
      </w:r>
      <w:r w:rsidRPr="009C7955">
        <w:t xml:space="preserve"> Attestation is delivered by </w:t>
      </w:r>
      <w:r w:rsidRPr="009C7955">
        <w:rPr>
          <w:u w:val="single"/>
        </w:rPr>
        <w:t>_______________</w:t>
      </w:r>
      <w:r w:rsidRPr="009C7955">
        <w:t xml:space="preserve"> (“Seller”) to Pacific Gas and Electric Company (“Buyer”) in accordance with the terms of that certain Distribution Services Agreement with an Execution Date of </w:t>
      </w:r>
      <w:r w:rsidRPr="00860C70">
        <w:rPr>
          <w:highlight w:val="yellow"/>
        </w:rPr>
        <w:t>_______</w:t>
      </w:r>
      <w:r w:rsidRPr="009C7955">
        <w:t xml:space="preserve"> (“Agreement”) by and between Seller and Buyer.  All capitalized terms used in this attestation but not otherwise defined herein shall have the respective meanings assigned to such terms in the Agreement.</w:t>
      </w:r>
    </w:p>
    <w:p w14:paraId="698CF97C" w14:textId="77777777" w:rsidR="00E83B96" w:rsidRDefault="00E83B96" w:rsidP="00E83B96">
      <w:pPr>
        <w:spacing w:after="120"/>
        <w:ind w:left="720"/>
      </w:pPr>
      <w:r w:rsidRPr="007954A4">
        <w:t>Seller hereby certifies and represents to Buyer</w:t>
      </w:r>
      <w:r w:rsidR="001C3066">
        <w:t xml:space="preserve"> that each</w:t>
      </w:r>
      <w:r w:rsidR="001C3066" w:rsidRPr="00E83B96">
        <w:t xml:space="preserve"> customer identified on the Site/Customer List</w:t>
      </w:r>
      <w:r w:rsidRPr="007954A4">
        <w:t>:</w:t>
      </w:r>
    </w:p>
    <w:p w14:paraId="604C011B" w14:textId="77777777" w:rsidR="001C3066" w:rsidRDefault="001C3066" w:rsidP="008A0C5A">
      <w:pPr>
        <w:numPr>
          <w:ilvl w:val="0"/>
          <w:numId w:val="20"/>
        </w:numPr>
      </w:pPr>
      <w:r>
        <w:t xml:space="preserve">has 12 months of data and a </w:t>
      </w:r>
      <w:r w:rsidRPr="00766A20">
        <w:t xml:space="preserve">Coefficient of the Variation of the Root Mean Square Error </w:t>
      </w:r>
      <w:r>
        <w:t xml:space="preserve">(CVRMSE), pre intervention, that is under 1. Seller will verify customer data adequacy using PG&amp;E’s Share My Data or by obtaining data directly from the customer. </w:t>
      </w:r>
    </w:p>
    <w:p w14:paraId="5ED35AB3" w14:textId="77777777" w:rsidR="001C3066" w:rsidRDefault="001C3066" w:rsidP="008A0C5A">
      <w:pPr>
        <w:numPr>
          <w:ilvl w:val="0"/>
          <w:numId w:val="20"/>
        </w:numPr>
      </w:pPr>
      <w:r>
        <w:t xml:space="preserve">has not participated in an energy efficiency program, or has not installed an EV charging system, or solar PV or battery storage within the Baseline Year. </w:t>
      </w:r>
    </w:p>
    <w:p w14:paraId="6D4B6276" w14:textId="77777777" w:rsidR="001C3066" w:rsidRDefault="00625C23" w:rsidP="008A0C5A">
      <w:pPr>
        <w:numPr>
          <w:ilvl w:val="0"/>
          <w:numId w:val="20"/>
        </w:numPr>
        <w:rPr>
          <w:b/>
          <w:u w:val="single"/>
        </w:rPr>
      </w:pPr>
      <w:r>
        <w:t>will not</w:t>
      </w:r>
      <w:r w:rsidR="001C3066">
        <w:t xml:space="preserve"> install major new load additions or subtractions, solar PV, or EV charging</w:t>
      </w:r>
      <w:r>
        <w:t>, or participate in an energy efficiency program</w:t>
      </w:r>
      <w:r w:rsidR="001C3066">
        <w:t xml:space="preserve"> within the </w:t>
      </w:r>
      <w:r>
        <w:t xml:space="preserve">Delivery Term and the </w:t>
      </w:r>
      <w:r w:rsidR="001C3066">
        <w:t xml:space="preserve">twelve (12) month period following </w:t>
      </w:r>
      <w:r w:rsidR="00573AE3">
        <w:t>the Delivery Term</w:t>
      </w:r>
      <w:r w:rsidR="001C3066">
        <w:t xml:space="preserve">. </w:t>
      </w:r>
    </w:p>
    <w:p w14:paraId="000D361E" w14:textId="77777777" w:rsidR="001C3066" w:rsidRPr="004665E3" w:rsidRDefault="001C3066" w:rsidP="008A0C5A">
      <w:pPr>
        <w:numPr>
          <w:ilvl w:val="0"/>
          <w:numId w:val="20"/>
        </w:numPr>
        <w:rPr>
          <w:b/>
          <w:bCs/>
          <w:sz w:val="24"/>
          <w:szCs w:val="24"/>
        </w:rPr>
      </w:pPr>
      <w:r w:rsidRPr="004665E3">
        <w:rPr>
          <w:b/>
          <w:bCs/>
        </w:rPr>
        <w:t xml:space="preserve">[SELLER TO INSERT </w:t>
      </w:r>
      <w:r>
        <w:rPr>
          <w:b/>
          <w:bCs/>
        </w:rPr>
        <w:t>DESCRIPTION</w:t>
      </w:r>
      <w:r w:rsidRPr="004665E3">
        <w:rPr>
          <w:b/>
          <w:bCs/>
        </w:rPr>
        <w:t xml:space="preserve"> OF ANY </w:t>
      </w:r>
      <w:r>
        <w:rPr>
          <w:b/>
          <w:bCs/>
        </w:rPr>
        <w:t>ADDITIONAL</w:t>
      </w:r>
      <w:r w:rsidRPr="004665E3">
        <w:rPr>
          <w:b/>
          <w:bCs/>
        </w:rPr>
        <w:t xml:space="preserve"> ELIGIBILTIY CRITERIA SELLER IS USING]</w:t>
      </w:r>
    </w:p>
    <w:p w14:paraId="15E1CA15" w14:textId="77777777" w:rsidR="00AC0F3D" w:rsidRDefault="00AC0F3D" w:rsidP="00AC0F3D">
      <w:pPr>
        <w:spacing w:after="120"/>
      </w:pPr>
    </w:p>
    <w:p w14:paraId="12124F6A" w14:textId="77777777" w:rsidR="00E83B96" w:rsidRPr="009C7955" w:rsidRDefault="00E83B96" w:rsidP="00AC0F3D">
      <w:pPr>
        <w:spacing w:after="120"/>
      </w:pPr>
    </w:p>
    <w:p w14:paraId="637D5716" w14:textId="77777777" w:rsidR="00AC0F3D" w:rsidRPr="007954A4" w:rsidRDefault="00AC0F3D" w:rsidP="00AC0F3D">
      <w:pPr>
        <w:spacing w:after="0"/>
      </w:pPr>
    </w:p>
    <w:p w14:paraId="5A82DCDF" w14:textId="77777777" w:rsidR="00AC0F3D" w:rsidRDefault="00AC0F3D" w:rsidP="00AC0F3D">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tbl>
      <w:tblPr>
        <w:tblW w:w="4755" w:type="dxa"/>
        <w:tblLayout w:type="fixed"/>
        <w:tblLook w:val="00A0" w:firstRow="1" w:lastRow="0" w:firstColumn="1" w:lastColumn="0" w:noHBand="0" w:noVBand="0"/>
      </w:tblPr>
      <w:tblGrid>
        <w:gridCol w:w="1188"/>
        <w:gridCol w:w="3567"/>
      </w:tblGrid>
      <w:tr w:rsidR="00AC0F3D" w14:paraId="2D35CABA" w14:textId="77777777" w:rsidTr="00C330D5">
        <w:tc>
          <w:tcPr>
            <w:tcW w:w="4755" w:type="dxa"/>
            <w:gridSpan w:val="2"/>
            <w:vAlign w:val="bottom"/>
          </w:tcPr>
          <w:p w14:paraId="696044A1" w14:textId="77777777" w:rsidR="00AC0F3D" w:rsidRPr="009C7955" w:rsidRDefault="00AC0F3D" w:rsidP="00C330D5">
            <w:pPr>
              <w:keepNext/>
              <w:spacing w:before="120"/>
            </w:pPr>
          </w:p>
        </w:tc>
      </w:tr>
      <w:tr w:rsidR="00AC0F3D" w14:paraId="29A20017" w14:textId="77777777" w:rsidTr="00C330D5">
        <w:trPr>
          <w:trHeight w:val="288"/>
        </w:trPr>
        <w:tc>
          <w:tcPr>
            <w:tcW w:w="1188" w:type="dxa"/>
            <w:vAlign w:val="bottom"/>
          </w:tcPr>
          <w:p w14:paraId="03AF0D2D" w14:textId="77777777" w:rsidR="00AC0F3D" w:rsidRPr="009C7955" w:rsidRDefault="00AC0F3D" w:rsidP="00C330D5">
            <w:pPr>
              <w:keepNext/>
              <w:spacing w:after="0"/>
              <w:jc w:val="right"/>
            </w:pPr>
            <w:r w:rsidRPr="009C7955">
              <w:t>Signature:</w:t>
            </w:r>
          </w:p>
        </w:tc>
        <w:tc>
          <w:tcPr>
            <w:tcW w:w="3567" w:type="dxa"/>
            <w:tcBorders>
              <w:bottom w:val="single" w:sz="4" w:space="0" w:color="auto"/>
            </w:tcBorders>
            <w:vAlign w:val="bottom"/>
          </w:tcPr>
          <w:p w14:paraId="6D993563" w14:textId="77777777" w:rsidR="00AC0F3D" w:rsidRPr="009C7955" w:rsidRDefault="00AC0F3D" w:rsidP="00C330D5">
            <w:pPr>
              <w:keepNext/>
            </w:pPr>
          </w:p>
        </w:tc>
      </w:tr>
      <w:tr w:rsidR="00AC0F3D" w14:paraId="5B5832E1" w14:textId="77777777" w:rsidTr="00C330D5">
        <w:trPr>
          <w:trHeight w:val="288"/>
        </w:trPr>
        <w:tc>
          <w:tcPr>
            <w:tcW w:w="1188" w:type="dxa"/>
            <w:vAlign w:val="bottom"/>
          </w:tcPr>
          <w:p w14:paraId="46EA4633" w14:textId="77777777" w:rsidR="00AC0F3D" w:rsidRPr="009C7955" w:rsidRDefault="00AC0F3D" w:rsidP="00C330D5">
            <w:pPr>
              <w:keepNext/>
              <w:spacing w:after="0"/>
              <w:jc w:val="right"/>
            </w:pPr>
            <w:r w:rsidRPr="009C7955">
              <w:t>Name:</w:t>
            </w:r>
          </w:p>
        </w:tc>
        <w:tc>
          <w:tcPr>
            <w:tcW w:w="3567" w:type="dxa"/>
            <w:tcBorders>
              <w:top w:val="single" w:sz="4" w:space="0" w:color="auto"/>
              <w:bottom w:val="single" w:sz="4" w:space="0" w:color="auto"/>
            </w:tcBorders>
            <w:vAlign w:val="bottom"/>
          </w:tcPr>
          <w:p w14:paraId="2493F62F" w14:textId="77777777" w:rsidR="00AC0F3D" w:rsidRPr="009C7955" w:rsidRDefault="00AC0F3D" w:rsidP="00C330D5">
            <w:pPr>
              <w:keepNext/>
            </w:pPr>
          </w:p>
        </w:tc>
      </w:tr>
      <w:tr w:rsidR="00AC0F3D" w14:paraId="70404EC7" w14:textId="77777777" w:rsidTr="00C330D5">
        <w:trPr>
          <w:trHeight w:val="288"/>
        </w:trPr>
        <w:tc>
          <w:tcPr>
            <w:tcW w:w="1188" w:type="dxa"/>
            <w:vAlign w:val="bottom"/>
          </w:tcPr>
          <w:p w14:paraId="61A4B85B" w14:textId="77777777" w:rsidR="00AC0F3D" w:rsidRPr="009C7955" w:rsidRDefault="00AC0F3D" w:rsidP="00C330D5">
            <w:pPr>
              <w:spacing w:after="0"/>
              <w:jc w:val="right"/>
            </w:pPr>
            <w:r w:rsidRPr="009C7955">
              <w:t>Title:</w:t>
            </w:r>
          </w:p>
        </w:tc>
        <w:tc>
          <w:tcPr>
            <w:tcW w:w="3567" w:type="dxa"/>
            <w:tcBorders>
              <w:top w:val="single" w:sz="4" w:space="0" w:color="auto"/>
              <w:bottom w:val="single" w:sz="4" w:space="0" w:color="auto"/>
            </w:tcBorders>
            <w:vAlign w:val="bottom"/>
          </w:tcPr>
          <w:p w14:paraId="07415401" w14:textId="77777777" w:rsidR="00AC0F3D" w:rsidRPr="009C7955" w:rsidRDefault="00AC0F3D" w:rsidP="00C330D5"/>
        </w:tc>
      </w:tr>
    </w:tbl>
    <w:p w14:paraId="6E1B0CC5" w14:textId="77777777" w:rsidR="00AC0F3D" w:rsidRDefault="00AC0F3D">
      <w:pPr>
        <w:spacing w:after="0"/>
        <w:rPr>
          <w:b/>
        </w:rPr>
      </w:pPr>
      <w:r>
        <w:rPr>
          <w:b/>
        </w:rPr>
        <w:br w:type="page"/>
      </w:r>
    </w:p>
    <w:p w14:paraId="1EC5D1BD" w14:textId="77777777" w:rsidR="00AA75F2" w:rsidRPr="00A006D0" w:rsidRDefault="00A460A4" w:rsidP="00AA75F2">
      <w:pPr>
        <w:jc w:val="center"/>
        <w:rPr>
          <w:b/>
        </w:rPr>
      </w:pPr>
      <w:r w:rsidRPr="00A006D0">
        <w:rPr>
          <w:b/>
        </w:rPr>
        <w:t xml:space="preserve">APPENDIX </w:t>
      </w:r>
      <w:r w:rsidRPr="009C7955">
        <w:rPr>
          <w:b/>
        </w:rPr>
        <w:t>IX</w:t>
      </w:r>
    </w:p>
    <w:p w14:paraId="260BEFFE" w14:textId="77777777" w:rsidR="001B5977" w:rsidRPr="0083425E" w:rsidRDefault="00A460A4" w:rsidP="001B5977">
      <w:pPr>
        <w:jc w:val="center"/>
        <w:rPr>
          <w:b/>
          <w:bCs/>
          <w:sz w:val="24"/>
          <w:szCs w:val="24"/>
        </w:rPr>
      </w:pPr>
      <w:bookmarkStart w:id="1290" w:name="_DV_M680"/>
      <w:bookmarkEnd w:id="1290"/>
      <w:r w:rsidRPr="0083425E">
        <w:rPr>
          <w:b/>
          <w:bCs/>
          <w:sz w:val="24"/>
          <w:szCs w:val="24"/>
        </w:rPr>
        <w:t>FORM OF LETTER OF CREDIT</w:t>
      </w:r>
    </w:p>
    <w:p w14:paraId="33029CD2" w14:textId="77777777" w:rsidR="001B5977" w:rsidRPr="0083425E" w:rsidRDefault="00A460A4" w:rsidP="001B5977">
      <w:pPr>
        <w:jc w:val="center"/>
        <w:rPr>
          <w:b/>
          <w:i/>
          <w:sz w:val="24"/>
          <w:szCs w:val="24"/>
        </w:rPr>
      </w:pPr>
      <w:r w:rsidRPr="0083425E">
        <w:rPr>
          <w:b/>
          <w:i/>
          <w:color w:val="0000FF"/>
          <w:sz w:val="24"/>
          <w:szCs w:val="24"/>
        </w:rPr>
        <w:t>Issuing Bank Letterhead and Address</w:t>
      </w:r>
    </w:p>
    <w:p w14:paraId="0646EAF3" w14:textId="77777777" w:rsidR="001B5977" w:rsidRPr="0083425E" w:rsidRDefault="00A460A4" w:rsidP="001B5977">
      <w:pPr>
        <w:spacing w:before="240"/>
        <w:rPr>
          <w:sz w:val="24"/>
          <w:szCs w:val="24"/>
        </w:rPr>
      </w:pPr>
      <w:r w:rsidRPr="0083425E">
        <w:rPr>
          <w:b/>
          <w:sz w:val="24"/>
          <w:szCs w:val="24"/>
        </w:rPr>
        <w:t>STANDBY LETTER OF CREDIT NO.</w:t>
      </w:r>
      <w:r w:rsidRPr="0083425E">
        <w:rPr>
          <w:sz w:val="24"/>
          <w:szCs w:val="24"/>
        </w:rPr>
        <w:t xml:space="preserve"> XXXXXXXX</w:t>
      </w:r>
    </w:p>
    <w:p w14:paraId="69B02AC4" w14:textId="77777777" w:rsidR="001B5977" w:rsidRPr="0083425E" w:rsidRDefault="00A460A4" w:rsidP="001B5977">
      <w:pPr>
        <w:rPr>
          <w:sz w:val="24"/>
          <w:szCs w:val="24"/>
        </w:rPr>
      </w:pPr>
      <w:r w:rsidRPr="0083425E">
        <w:rPr>
          <w:b/>
          <w:sz w:val="24"/>
          <w:szCs w:val="24"/>
        </w:rPr>
        <w:t>Date</w:t>
      </w:r>
      <w:proofErr w:type="gramStart"/>
      <w:r w:rsidRPr="0083425E">
        <w:rPr>
          <w:b/>
          <w:sz w:val="24"/>
          <w:szCs w:val="24"/>
        </w:rPr>
        <w:t>:</w:t>
      </w:r>
      <w:r w:rsidRPr="0083425E">
        <w:rPr>
          <w:sz w:val="24"/>
          <w:szCs w:val="24"/>
        </w:rPr>
        <w:t xml:space="preserve">  </w:t>
      </w:r>
      <w:r w:rsidRPr="0083425E">
        <w:rPr>
          <w:b/>
          <w:i/>
          <w:color w:val="0000FF"/>
          <w:sz w:val="24"/>
          <w:szCs w:val="24"/>
        </w:rPr>
        <w:t>[</w:t>
      </w:r>
      <w:proofErr w:type="gramEnd"/>
      <w:r w:rsidRPr="0083425E">
        <w:rPr>
          <w:b/>
          <w:i/>
          <w:color w:val="0000FF"/>
          <w:sz w:val="24"/>
          <w:szCs w:val="24"/>
        </w:rPr>
        <w:t>insert issue date]</w:t>
      </w:r>
    </w:p>
    <w:tbl>
      <w:tblPr>
        <w:tblW w:w="9720" w:type="dxa"/>
        <w:tblLayout w:type="fixed"/>
        <w:tblLook w:val="01E0" w:firstRow="1" w:lastRow="1" w:firstColumn="1" w:lastColumn="1" w:noHBand="0" w:noVBand="0"/>
      </w:tblPr>
      <w:tblGrid>
        <w:gridCol w:w="1530"/>
        <w:gridCol w:w="3780"/>
        <w:gridCol w:w="1350"/>
        <w:gridCol w:w="3060"/>
      </w:tblGrid>
      <w:tr w:rsidR="002F6A50" w14:paraId="100248CD" w14:textId="77777777" w:rsidTr="00EE68C5">
        <w:tc>
          <w:tcPr>
            <w:tcW w:w="1530" w:type="dxa"/>
          </w:tcPr>
          <w:p w14:paraId="26658DC7" w14:textId="77777777" w:rsidR="001B5977" w:rsidRPr="0083425E" w:rsidRDefault="00A460A4" w:rsidP="00EE68C5">
            <w:pPr>
              <w:ind w:left="-105"/>
              <w:rPr>
                <w:b/>
                <w:sz w:val="24"/>
                <w:szCs w:val="24"/>
              </w:rPr>
            </w:pPr>
            <w:r w:rsidRPr="0083425E">
              <w:rPr>
                <w:b/>
                <w:sz w:val="24"/>
                <w:szCs w:val="24"/>
              </w:rPr>
              <w:t>Beneficiary:</w:t>
            </w:r>
          </w:p>
        </w:tc>
        <w:tc>
          <w:tcPr>
            <w:tcW w:w="3780" w:type="dxa"/>
          </w:tcPr>
          <w:p w14:paraId="20FCC657" w14:textId="77777777" w:rsidR="001B5977" w:rsidRPr="0083425E" w:rsidRDefault="00A460A4" w:rsidP="00EE68C5">
            <w:pPr>
              <w:ind w:left="-105"/>
              <w:rPr>
                <w:sz w:val="24"/>
                <w:szCs w:val="24"/>
              </w:rPr>
            </w:pPr>
            <w:r w:rsidRPr="0083425E">
              <w:rPr>
                <w:sz w:val="24"/>
                <w:szCs w:val="24"/>
              </w:rPr>
              <w:t>Pacific Gas and Electric Company</w:t>
            </w:r>
          </w:p>
          <w:p w14:paraId="1C51B02E" w14:textId="2918A9B8" w:rsidR="001B5977" w:rsidRPr="0083425E" w:rsidRDefault="00E3306C" w:rsidP="00EE68C5">
            <w:pPr>
              <w:ind w:left="-105"/>
              <w:rPr>
                <w:b/>
                <w:sz w:val="24"/>
                <w:szCs w:val="24"/>
              </w:rPr>
            </w:pPr>
            <w:r>
              <w:rPr>
                <w:sz w:val="24"/>
                <w:szCs w:val="24"/>
              </w:rPr>
              <w:t>300 Lakeside Drive</w:t>
            </w:r>
          </w:p>
        </w:tc>
        <w:tc>
          <w:tcPr>
            <w:tcW w:w="1350" w:type="dxa"/>
          </w:tcPr>
          <w:p w14:paraId="04E08D83" w14:textId="77777777" w:rsidR="001B5977" w:rsidRPr="0083425E" w:rsidRDefault="00A460A4" w:rsidP="00EE68C5">
            <w:pPr>
              <w:ind w:left="-15"/>
              <w:rPr>
                <w:b/>
                <w:sz w:val="24"/>
                <w:szCs w:val="24"/>
              </w:rPr>
            </w:pPr>
            <w:r w:rsidRPr="0083425E">
              <w:rPr>
                <w:b/>
                <w:sz w:val="24"/>
                <w:szCs w:val="24"/>
              </w:rPr>
              <w:t>Applicant:</w:t>
            </w:r>
          </w:p>
        </w:tc>
        <w:tc>
          <w:tcPr>
            <w:tcW w:w="3060" w:type="dxa"/>
          </w:tcPr>
          <w:p w14:paraId="35A181EE" w14:textId="77777777" w:rsidR="001B5977" w:rsidRPr="0083425E" w:rsidRDefault="00A460A4" w:rsidP="00EE68C5">
            <w:pPr>
              <w:ind w:left="-105"/>
              <w:rPr>
                <w:b/>
                <w:sz w:val="24"/>
                <w:szCs w:val="24"/>
              </w:rPr>
            </w:pPr>
            <w:r w:rsidRPr="0083425E">
              <w:rPr>
                <w:sz w:val="24"/>
                <w:szCs w:val="24"/>
              </w:rPr>
              <w:t>[Insert name and address of Applicant]</w:t>
            </w:r>
          </w:p>
        </w:tc>
      </w:tr>
      <w:tr w:rsidR="002F6A50" w14:paraId="23BB1EE3" w14:textId="77777777" w:rsidTr="00EE68C5">
        <w:tc>
          <w:tcPr>
            <w:tcW w:w="1530" w:type="dxa"/>
          </w:tcPr>
          <w:p w14:paraId="42AFA2EF" w14:textId="77777777" w:rsidR="001B5977" w:rsidRPr="0083425E" w:rsidRDefault="001B5977" w:rsidP="00EE68C5">
            <w:pPr>
              <w:rPr>
                <w:b/>
                <w:sz w:val="24"/>
                <w:szCs w:val="24"/>
              </w:rPr>
            </w:pPr>
          </w:p>
        </w:tc>
        <w:tc>
          <w:tcPr>
            <w:tcW w:w="3780" w:type="dxa"/>
          </w:tcPr>
          <w:p w14:paraId="670A8915" w14:textId="3233B835" w:rsidR="001B5977" w:rsidRPr="0083425E" w:rsidRDefault="00E3306C" w:rsidP="00EE68C5">
            <w:pPr>
              <w:ind w:left="-105"/>
              <w:rPr>
                <w:b/>
                <w:sz w:val="24"/>
                <w:szCs w:val="24"/>
              </w:rPr>
            </w:pPr>
            <w:r>
              <w:rPr>
                <w:sz w:val="24"/>
                <w:szCs w:val="24"/>
              </w:rPr>
              <w:t>Oakland, CA  94612</w:t>
            </w:r>
          </w:p>
        </w:tc>
        <w:tc>
          <w:tcPr>
            <w:tcW w:w="1350" w:type="dxa"/>
          </w:tcPr>
          <w:p w14:paraId="1A39D7CD" w14:textId="77777777" w:rsidR="001B5977" w:rsidRPr="0083425E" w:rsidRDefault="001B5977" w:rsidP="00EE68C5">
            <w:pPr>
              <w:rPr>
                <w:b/>
                <w:sz w:val="24"/>
                <w:szCs w:val="24"/>
              </w:rPr>
            </w:pPr>
          </w:p>
        </w:tc>
        <w:tc>
          <w:tcPr>
            <w:tcW w:w="3060" w:type="dxa"/>
          </w:tcPr>
          <w:p w14:paraId="38189FE6" w14:textId="77777777" w:rsidR="001B5977" w:rsidRPr="0083425E" w:rsidRDefault="001B5977" w:rsidP="00EE68C5">
            <w:pPr>
              <w:rPr>
                <w:b/>
                <w:sz w:val="24"/>
                <w:szCs w:val="24"/>
              </w:rPr>
            </w:pPr>
          </w:p>
        </w:tc>
      </w:tr>
      <w:tr w:rsidR="002F6A50" w14:paraId="6E1AA4E9" w14:textId="77777777" w:rsidTr="00EE68C5">
        <w:tc>
          <w:tcPr>
            <w:tcW w:w="1530" w:type="dxa"/>
          </w:tcPr>
          <w:p w14:paraId="5C9CA642" w14:textId="77777777" w:rsidR="001B5977" w:rsidRPr="0083425E" w:rsidRDefault="001B5977" w:rsidP="00EE68C5">
            <w:pPr>
              <w:rPr>
                <w:b/>
                <w:sz w:val="24"/>
                <w:szCs w:val="24"/>
              </w:rPr>
            </w:pPr>
          </w:p>
        </w:tc>
        <w:tc>
          <w:tcPr>
            <w:tcW w:w="3780" w:type="dxa"/>
          </w:tcPr>
          <w:p w14:paraId="00A309DF" w14:textId="77777777" w:rsidR="001B5977" w:rsidRPr="0083425E" w:rsidRDefault="00A460A4" w:rsidP="00EE68C5">
            <w:pPr>
              <w:ind w:left="-105"/>
              <w:rPr>
                <w:b/>
                <w:sz w:val="24"/>
                <w:szCs w:val="24"/>
              </w:rPr>
            </w:pPr>
            <w:r w:rsidRPr="0083425E">
              <w:rPr>
                <w:sz w:val="24"/>
                <w:szCs w:val="24"/>
              </w:rPr>
              <w:t>Attention:  Credit Risk Management</w:t>
            </w:r>
          </w:p>
        </w:tc>
        <w:tc>
          <w:tcPr>
            <w:tcW w:w="1350" w:type="dxa"/>
          </w:tcPr>
          <w:p w14:paraId="09BE65F7" w14:textId="77777777" w:rsidR="001B5977" w:rsidRPr="0083425E" w:rsidRDefault="001B5977" w:rsidP="00EE68C5">
            <w:pPr>
              <w:rPr>
                <w:b/>
                <w:sz w:val="24"/>
                <w:szCs w:val="24"/>
              </w:rPr>
            </w:pPr>
          </w:p>
        </w:tc>
        <w:tc>
          <w:tcPr>
            <w:tcW w:w="3060" w:type="dxa"/>
          </w:tcPr>
          <w:p w14:paraId="685A5FD0" w14:textId="77777777" w:rsidR="001B5977" w:rsidRPr="0083425E" w:rsidRDefault="001B5977" w:rsidP="00EE68C5">
            <w:pPr>
              <w:rPr>
                <w:b/>
                <w:sz w:val="24"/>
                <w:szCs w:val="24"/>
              </w:rPr>
            </w:pPr>
          </w:p>
        </w:tc>
      </w:tr>
    </w:tbl>
    <w:p w14:paraId="0F3567D9" w14:textId="77777777" w:rsidR="001B5977" w:rsidRPr="0083425E" w:rsidRDefault="00A460A4" w:rsidP="001B5977">
      <w:pPr>
        <w:spacing w:before="360"/>
        <w:rPr>
          <w:sz w:val="24"/>
          <w:szCs w:val="24"/>
        </w:rPr>
      </w:pPr>
      <w:r w:rsidRPr="0083425E">
        <w:rPr>
          <w:b/>
          <w:sz w:val="24"/>
          <w:szCs w:val="24"/>
        </w:rPr>
        <w:t>Letter of Credit Amount</w:t>
      </w:r>
      <w:proofErr w:type="gramStart"/>
      <w:r w:rsidRPr="0083425E">
        <w:rPr>
          <w:b/>
          <w:sz w:val="24"/>
          <w:szCs w:val="24"/>
        </w:rPr>
        <w:t xml:space="preserve">:  </w:t>
      </w:r>
      <w:r w:rsidRPr="0083425E">
        <w:rPr>
          <w:b/>
          <w:i/>
          <w:color w:val="0000FF"/>
          <w:sz w:val="24"/>
          <w:szCs w:val="24"/>
        </w:rPr>
        <w:t>[</w:t>
      </w:r>
      <w:proofErr w:type="gramEnd"/>
      <w:r w:rsidRPr="0083425E">
        <w:rPr>
          <w:b/>
          <w:i/>
          <w:color w:val="0000FF"/>
          <w:sz w:val="24"/>
          <w:szCs w:val="24"/>
        </w:rPr>
        <w:t>Insert the amount]</w:t>
      </w:r>
    </w:p>
    <w:p w14:paraId="0EDDA436" w14:textId="77777777" w:rsidR="001B5977" w:rsidRPr="0083425E" w:rsidRDefault="00A460A4" w:rsidP="001B5977">
      <w:pPr>
        <w:rPr>
          <w:sz w:val="24"/>
          <w:szCs w:val="24"/>
        </w:rPr>
      </w:pPr>
      <w:r w:rsidRPr="0083425E">
        <w:rPr>
          <w:b/>
          <w:sz w:val="24"/>
          <w:szCs w:val="24"/>
        </w:rPr>
        <w:t>Expiry Date</w:t>
      </w:r>
      <w:proofErr w:type="gramStart"/>
      <w:r w:rsidRPr="0083425E">
        <w:rPr>
          <w:b/>
          <w:sz w:val="24"/>
          <w:szCs w:val="24"/>
        </w:rPr>
        <w:t xml:space="preserve">:  </w:t>
      </w:r>
      <w:r w:rsidRPr="0083425E">
        <w:rPr>
          <w:b/>
          <w:i/>
          <w:color w:val="0000FF"/>
          <w:sz w:val="24"/>
          <w:szCs w:val="24"/>
        </w:rPr>
        <w:t>[</w:t>
      </w:r>
      <w:proofErr w:type="gramEnd"/>
      <w:r w:rsidRPr="0083425E">
        <w:rPr>
          <w:b/>
          <w:i/>
          <w:color w:val="0000FF"/>
          <w:sz w:val="24"/>
          <w:szCs w:val="24"/>
        </w:rPr>
        <w:t>Insert the expiry date]</w:t>
      </w:r>
    </w:p>
    <w:p w14:paraId="67F15DD1" w14:textId="77777777" w:rsidR="001B5977" w:rsidRPr="0083425E" w:rsidRDefault="00A460A4" w:rsidP="001B5977">
      <w:pPr>
        <w:rPr>
          <w:sz w:val="24"/>
          <w:szCs w:val="24"/>
        </w:rPr>
      </w:pPr>
      <w:r w:rsidRPr="0083425E">
        <w:rPr>
          <w:sz w:val="24"/>
          <w:szCs w:val="24"/>
        </w:rPr>
        <w:t>Ladies and Gentlemen:</w:t>
      </w:r>
    </w:p>
    <w:p w14:paraId="31A90F97" w14:textId="77777777" w:rsidR="001B5977" w:rsidRPr="0083425E" w:rsidRDefault="00A460A4" w:rsidP="001B5977">
      <w:pPr>
        <w:rPr>
          <w:sz w:val="24"/>
          <w:szCs w:val="24"/>
        </w:rPr>
      </w:pPr>
      <w:r w:rsidRPr="0083425E">
        <w:rPr>
          <w:sz w:val="24"/>
          <w:szCs w:val="24"/>
        </w:rPr>
        <w:t xml:space="preserve">By order of </w:t>
      </w:r>
      <w:r w:rsidRPr="0083425E">
        <w:rPr>
          <w:b/>
          <w:i/>
          <w:color w:val="0000FF"/>
          <w:sz w:val="24"/>
          <w:szCs w:val="24"/>
        </w:rPr>
        <w:t>[Insert the name of Applicant]</w:t>
      </w:r>
      <w:r w:rsidRPr="0083425E">
        <w:rPr>
          <w:sz w:val="24"/>
          <w:szCs w:val="24"/>
        </w:rPr>
        <w:t xml:space="preserve"> (“Applicant”), we hereby issue in favor of Pacific Gas and Electric Company (the “Beneficiary”) our irrevocable standby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(“Letter of Credit”), for the account of Applicant, for drawings up to but not to exceed the aggregate sum of U.S. $ </w:t>
      </w:r>
      <w:r w:rsidRPr="0083425E">
        <w:rPr>
          <w:b/>
          <w:i/>
          <w:color w:val="0000FF"/>
          <w:sz w:val="24"/>
          <w:szCs w:val="24"/>
        </w:rPr>
        <w:t xml:space="preserve">[Insert amount in figures followed by (amount in words)] </w:t>
      </w:r>
      <w:r w:rsidRPr="0083425E">
        <w:rPr>
          <w:sz w:val="24"/>
          <w:szCs w:val="24"/>
        </w:rPr>
        <w:t xml:space="preserve">(“Letter of Credit Amount”). This Letter of Credit is available with </w:t>
      </w:r>
      <w:r w:rsidRPr="0083425E">
        <w:rPr>
          <w:b/>
          <w:i/>
          <w:color w:val="0000FF"/>
          <w:sz w:val="24"/>
          <w:szCs w:val="24"/>
        </w:rPr>
        <w:t>[Insert the name of issuing bank, and the city and state in which it is located]</w:t>
      </w:r>
      <w:r w:rsidRPr="0083425E">
        <w:rPr>
          <w:sz w:val="24"/>
          <w:szCs w:val="24"/>
        </w:rPr>
        <w:t xml:space="preserve"> by sight payment, at our offices located at the address stated below, effective immediately, and it will expire at our close of business on </w:t>
      </w:r>
      <w:r w:rsidRPr="0083425E">
        <w:rPr>
          <w:b/>
          <w:i/>
          <w:color w:val="0000FF"/>
          <w:sz w:val="24"/>
          <w:szCs w:val="24"/>
        </w:rPr>
        <w:t>[Insert the expiry date]</w:t>
      </w:r>
      <w:r w:rsidRPr="0083425E">
        <w:rPr>
          <w:sz w:val="24"/>
          <w:szCs w:val="24"/>
        </w:rPr>
        <w:t xml:space="preserve"> (the “Expiry Date”). </w:t>
      </w:r>
    </w:p>
    <w:p w14:paraId="3DC7E694" w14:textId="77777777" w:rsidR="001B5977" w:rsidRDefault="00A460A4" w:rsidP="001B5977">
      <w:pPr>
        <w:rPr>
          <w:sz w:val="24"/>
          <w:szCs w:val="24"/>
        </w:rPr>
      </w:pPr>
      <w:r w:rsidRPr="005638B9">
        <w:rPr>
          <w:sz w:val="24"/>
          <w:szCs w:val="24"/>
        </w:rPr>
        <w:t xml:space="preserve">Funds under this Letter of Credit are available to the Beneficiary against presentation of the following documents (which may be presented by physical delivery or by facsimile, </w:t>
      </w:r>
      <w:proofErr w:type="gramStart"/>
      <w:r w:rsidRPr="005638B9">
        <w:rPr>
          <w:sz w:val="24"/>
          <w:szCs w:val="24"/>
        </w:rPr>
        <w:t>e-mail</w:t>
      </w:r>
      <w:proofErr w:type="gramEnd"/>
      <w:r w:rsidRPr="005638B9">
        <w:rPr>
          <w:sz w:val="24"/>
          <w:szCs w:val="24"/>
        </w:rPr>
        <w:t xml:space="preserve"> or other electronic transmission):</w:t>
      </w:r>
    </w:p>
    <w:p w14:paraId="38E5839F" w14:textId="77777777" w:rsidR="001B5977" w:rsidRPr="0083425E" w:rsidRDefault="001B5977" w:rsidP="001B5977">
      <w:pPr>
        <w:rPr>
          <w:sz w:val="24"/>
          <w:szCs w:val="24"/>
        </w:rPr>
      </w:pPr>
    </w:p>
    <w:p w14:paraId="57F74C04" w14:textId="77777777" w:rsidR="001B5977" w:rsidRPr="0083425E" w:rsidRDefault="00A460A4" w:rsidP="001B5977">
      <w:pPr>
        <w:tabs>
          <w:tab w:val="left" w:pos="360"/>
        </w:tabs>
        <w:ind w:left="360" w:hanging="360"/>
        <w:rPr>
          <w:sz w:val="24"/>
          <w:szCs w:val="24"/>
        </w:rPr>
      </w:pPr>
      <w:r w:rsidRPr="0083425E">
        <w:rPr>
          <w:sz w:val="24"/>
          <w:szCs w:val="24"/>
        </w:rPr>
        <w:t>1.</w:t>
      </w:r>
      <w:r w:rsidRPr="0083425E">
        <w:rPr>
          <w:sz w:val="24"/>
          <w:szCs w:val="24"/>
        </w:rPr>
        <w:tab/>
      </w:r>
      <w:proofErr w:type="gramStart"/>
      <w:r w:rsidRPr="0083425E">
        <w:rPr>
          <w:sz w:val="24"/>
          <w:szCs w:val="24"/>
        </w:rPr>
        <w:t>Beneficiary’s</w:t>
      </w:r>
      <w:proofErr w:type="gramEnd"/>
      <w:r w:rsidRPr="0083425E">
        <w:rPr>
          <w:sz w:val="24"/>
          <w:szCs w:val="24"/>
        </w:rPr>
        <w:t xml:space="preserve"> signed and dated sight draft in the form of Exhibit A hereto, referencing this Letter of Credit No. </w:t>
      </w:r>
      <w:r w:rsidRPr="0083425E">
        <w:rPr>
          <w:b/>
          <w:i/>
          <w:color w:val="0000FF"/>
          <w:sz w:val="24"/>
          <w:szCs w:val="24"/>
        </w:rPr>
        <w:t>[Insert the Letter of Credit number]</w:t>
      </w:r>
      <w:r w:rsidRPr="0083425E">
        <w:rPr>
          <w:sz w:val="24"/>
          <w:szCs w:val="24"/>
        </w:rPr>
        <w:t xml:space="preserve"> and stating the amount of the demand; and</w:t>
      </w:r>
    </w:p>
    <w:p w14:paraId="452C2CD0" w14:textId="77777777" w:rsidR="001B5977" w:rsidRPr="0083425E" w:rsidRDefault="00A460A4" w:rsidP="001B5977">
      <w:pPr>
        <w:tabs>
          <w:tab w:val="left" w:pos="360"/>
        </w:tabs>
        <w:ind w:left="360" w:hanging="360"/>
        <w:rPr>
          <w:sz w:val="24"/>
          <w:szCs w:val="24"/>
        </w:rPr>
      </w:pPr>
      <w:r w:rsidRPr="0083425E">
        <w:rPr>
          <w:sz w:val="24"/>
          <w:szCs w:val="24"/>
        </w:rPr>
        <w:t>2.</w:t>
      </w:r>
      <w:r w:rsidRPr="0083425E">
        <w:rPr>
          <w:sz w:val="24"/>
          <w:szCs w:val="24"/>
        </w:rPr>
        <w:tab/>
        <w:t>One of the following statements signed by an authorized representative or officer of Beneficiary:</w:t>
      </w:r>
    </w:p>
    <w:p w14:paraId="4AC00EF7" w14:textId="77777777" w:rsidR="001B5977" w:rsidRPr="0083425E" w:rsidRDefault="00A460A4" w:rsidP="001B5977">
      <w:pPr>
        <w:ind w:left="810" w:hanging="450"/>
        <w:rPr>
          <w:sz w:val="24"/>
          <w:szCs w:val="24"/>
        </w:rPr>
      </w:pPr>
      <w:r w:rsidRPr="0083425E">
        <w:rPr>
          <w:sz w:val="24"/>
          <w:szCs w:val="24"/>
        </w:rPr>
        <w:t xml:space="preserve">A.   “Pursuant to the terms of that certain </w:t>
      </w:r>
      <w:r w:rsidRPr="0083425E">
        <w:rPr>
          <w:b/>
          <w:i/>
          <w:color w:val="0000FF"/>
          <w:sz w:val="24"/>
          <w:szCs w:val="24"/>
        </w:rPr>
        <w:t>[Insert the name of the Agreement]</w:t>
      </w:r>
      <w:r w:rsidRPr="0083425E">
        <w:rPr>
          <w:sz w:val="24"/>
          <w:szCs w:val="24"/>
        </w:rPr>
        <w:t xml:space="preserve"> (the “Agreement”), dated </w:t>
      </w:r>
      <w:r w:rsidRPr="0083425E">
        <w:rPr>
          <w:b/>
          <w:i/>
          <w:color w:val="0000FF"/>
          <w:sz w:val="24"/>
          <w:szCs w:val="24"/>
        </w:rPr>
        <w:t>[Insert the date of the Agreement]</w:t>
      </w:r>
      <w:r w:rsidRPr="0083425E">
        <w:rPr>
          <w:sz w:val="24"/>
          <w:szCs w:val="24"/>
        </w:rPr>
        <w:t xml:space="preserve">, between Beneficiary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 xml:space="preserve">Beneficiary is entitled to draw under Letter of Credit No. </w:t>
      </w:r>
      <w:r w:rsidRPr="0083425E">
        <w:rPr>
          <w:b/>
          <w:i/>
          <w:color w:val="0000FF"/>
          <w:sz w:val="24"/>
          <w:szCs w:val="24"/>
        </w:rPr>
        <w:t>[Insert the Letter of Credit number]</w:t>
      </w:r>
      <w:r w:rsidRPr="0083425E">
        <w:rPr>
          <w:b/>
          <w:sz w:val="24"/>
          <w:szCs w:val="24"/>
        </w:rPr>
        <w:t xml:space="preserve"> </w:t>
      </w:r>
      <w:r w:rsidRPr="0083425E">
        <w:rPr>
          <w:sz w:val="24"/>
          <w:szCs w:val="24"/>
        </w:rPr>
        <w:t xml:space="preserve">amounts owed by </w:t>
      </w:r>
      <w:r w:rsidRPr="0083425E">
        <w:rPr>
          <w:b/>
          <w:i/>
          <w:color w:val="0000FF"/>
          <w:sz w:val="24"/>
          <w:szCs w:val="24"/>
        </w:rPr>
        <w:t>[Insert the name of Seller under the Agreement]</w:t>
      </w:r>
      <w:r w:rsidRPr="0083425E">
        <w:rPr>
          <w:b/>
          <w:sz w:val="24"/>
          <w:szCs w:val="24"/>
        </w:rPr>
        <w:t xml:space="preserve"> </w:t>
      </w:r>
      <w:r w:rsidRPr="0083425E">
        <w:rPr>
          <w:sz w:val="24"/>
          <w:szCs w:val="24"/>
        </w:rPr>
        <w:t>under the Agreement; or</w:t>
      </w:r>
    </w:p>
    <w:p w14:paraId="450AE6AF" w14:textId="77777777" w:rsidR="001B5977" w:rsidRPr="0083425E" w:rsidRDefault="00A460A4" w:rsidP="001B5977">
      <w:pPr>
        <w:ind w:left="810" w:hanging="450"/>
        <w:rPr>
          <w:sz w:val="24"/>
          <w:szCs w:val="24"/>
        </w:rPr>
      </w:pPr>
      <w:r w:rsidRPr="0083425E">
        <w:rPr>
          <w:sz w:val="24"/>
          <w:szCs w:val="24"/>
        </w:rPr>
        <w:t xml:space="preserve">B.   “Letter of Credit No. </w:t>
      </w:r>
      <w:r w:rsidRPr="0083425E">
        <w:rPr>
          <w:b/>
          <w:i/>
          <w:color w:val="0000FF"/>
          <w:sz w:val="24"/>
          <w:szCs w:val="24"/>
        </w:rPr>
        <w:t>[Insert the Letter of Credit number]</w:t>
      </w:r>
      <w:r w:rsidRPr="0083425E">
        <w:rPr>
          <w:sz w:val="24"/>
          <w:szCs w:val="24"/>
        </w:rPr>
        <w:t xml:space="preserve"> will expire in thirty (30) </w:t>
      </w:r>
      <w:r w:rsidR="00F73A8E">
        <w:t xml:space="preserve">calendar </w:t>
      </w:r>
      <w:r w:rsidRPr="0083425E">
        <w:rPr>
          <w:sz w:val="24"/>
          <w:szCs w:val="24"/>
        </w:rPr>
        <w:t xml:space="preserve">days or earlier and </w:t>
      </w:r>
      <w:r w:rsidRPr="0083425E">
        <w:rPr>
          <w:b/>
          <w:i/>
          <w:color w:val="0000FF"/>
          <w:sz w:val="24"/>
          <w:szCs w:val="24"/>
        </w:rPr>
        <w:t>[Insert the name of Seller under the Agreement]</w:t>
      </w:r>
      <w:r w:rsidRPr="0083425E">
        <w:rPr>
          <w:b/>
          <w:sz w:val="24"/>
          <w:szCs w:val="24"/>
        </w:rPr>
        <w:t xml:space="preserve"> </w:t>
      </w:r>
      <w:r w:rsidRPr="0083425E">
        <w:rPr>
          <w:sz w:val="24"/>
          <w:szCs w:val="24"/>
        </w:rPr>
        <w:t>has not provided replacement security acceptable to Beneficiary.</w:t>
      </w:r>
    </w:p>
    <w:p w14:paraId="4E408FF4" w14:textId="77777777" w:rsidR="001B5977" w:rsidRPr="0083425E" w:rsidRDefault="00A460A4" w:rsidP="001B5977">
      <w:pPr>
        <w:keepNext/>
        <w:rPr>
          <w:sz w:val="24"/>
          <w:szCs w:val="24"/>
        </w:rPr>
      </w:pPr>
      <w:r w:rsidRPr="0083425E">
        <w:rPr>
          <w:sz w:val="24"/>
          <w:szCs w:val="24"/>
        </w:rPr>
        <w:t>Special Conditions:</w:t>
      </w:r>
    </w:p>
    <w:p w14:paraId="1DDF6F51" w14:textId="77777777" w:rsidR="001B5977" w:rsidRPr="0083425E" w:rsidRDefault="00A460A4" w:rsidP="001B5977">
      <w:pPr>
        <w:ind w:left="360" w:hanging="360"/>
        <w:rPr>
          <w:sz w:val="24"/>
          <w:szCs w:val="24"/>
        </w:rPr>
      </w:pPr>
      <w:r w:rsidRPr="0083425E">
        <w:rPr>
          <w:sz w:val="24"/>
          <w:szCs w:val="24"/>
        </w:rPr>
        <w:t>1.</w:t>
      </w:r>
      <w:r w:rsidRPr="0083425E">
        <w:rPr>
          <w:sz w:val="24"/>
          <w:szCs w:val="24"/>
        </w:rPr>
        <w:tab/>
        <w:t xml:space="preserve">Partial and multiple drawings under this Letter of Credit are </w:t>
      </w:r>
      <w:proofErr w:type="gramStart"/>
      <w:r w:rsidRPr="0083425E">
        <w:rPr>
          <w:sz w:val="24"/>
          <w:szCs w:val="24"/>
        </w:rPr>
        <w:t>allowed;</w:t>
      </w:r>
      <w:proofErr w:type="gramEnd"/>
    </w:p>
    <w:p w14:paraId="1FBE2A94" w14:textId="77777777" w:rsidR="001B5977" w:rsidRPr="0083425E" w:rsidRDefault="00A460A4" w:rsidP="001B5977">
      <w:pPr>
        <w:ind w:left="360" w:hanging="360"/>
        <w:rPr>
          <w:sz w:val="24"/>
          <w:szCs w:val="24"/>
        </w:rPr>
      </w:pPr>
      <w:r w:rsidRPr="0083425E">
        <w:rPr>
          <w:sz w:val="24"/>
          <w:szCs w:val="24"/>
        </w:rPr>
        <w:t>2.</w:t>
      </w:r>
      <w:r w:rsidRPr="0083425E">
        <w:rPr>
          <w:sz w:val="24"/>
          <w:szCs w:val="24"/>
        </w:rPr>
        <w:tab/>
        <w:t xml:space="preserve">All banking charges associated with this Letter of Credit are for the account of the </w:t>
      </w:r>
      <w:proofErr w:type="gramStart"/>
      <w:r w:rsidRPr="0083425E">
        <w:rPr>
          <w:sz w:val="24"/>
          <w:szCs w:val="24"/>
        </w:rPr>
        <w:t>Applicant;</w:t>
      </w:r>
      <w:proofErr w:type="gramEnd"/>
    </w:p>
    <w:p w14:paraId="5D74336D" w14:textId="77777777" w:rsidR="001B5977" w:rsidRPr="0083425E" w:rsidRDefault="00A460A4" w:rsidP="001B5977">
      <w:pPr>
        <w:ind w:left="360" w:hanging="360"/>
        <w:rPr>
          <w:sz w:val="24"/>
          <w:szCs w:val="24"/>
        </w:rPr>
      </w:pPr>
      <w:r w:rsidRPr="0083425E">
        <w:rPr>
          <w:sz w:val="24"/>
          <w:szCs w:val="24"/>
        </w:rPr>
        <w:t>3.</w:t>
      </w:r>
      <w:r w:rsidRPr="0083425E">
        <w:rPr>
          <w:sz w:val="24"/>
          <w:szCs w:val="24"/>
        </w:rPr>
        <w:tab/>
        <w:t>This Letter of Credit is not transferable; and</w:t>
      </w:r>
    </w:p>
    <w:p w14:paraId="4DE5B743" w14:textId="77777777" w:rsidR="001B5977" w:rsidRPr="0083425E" w:rsidRDefault="00A460A4" w:rsidP="001B5977">
      <w:pPr>
        <w:ind w:left="360" w:hanging="360"/>
        <w:rPr>
          <w:sz w:val="24"/>
          <w:szCs w:val="24"/>
        </w:rPr>
      </w:pPr>
      <w:r w:rsidRPr="0083425E">
        <w:rPr>
          <w:sz w:val="24"/>
          <w:szCs w:val="24"/>
        </w:rPr>
        <w:t>4.</w:t>
      </w:r>
      <w:r w:rsidRPr="0083425E">
        <w:rPr>
          <w:sz w:val="24"/>
          <w:szCs w:val="24"/>
        </w:rPr>
        <w:tab/>
        <w:t xml:space="preserve">The Expiry Date of this Letter of Credit shall be automatically extended, without a written amendment, for a period of one (1) year, and it shall also be so extended on each successive Expiry Date, unless at least sixty (60) </w:t>
      </w:r>
      <w:r w:rsidR="00F73A8E">
        <w:t xml:space="preserve">calendar </w:t>
      </w:r>
      <w:r w:rsidRPr="0083425E">
        <w:rPr>
          <w:sz w:val="24"/>
          <w:szCs w:val="24"/>
        </w:rPr>
        <w:t>days before the then current Expiry Date we notify you by registered mail or courier that we elect not to extend the Expiry Date of this Letter of Credit for such an additional period.</w:t>
      </w:r>
    </w:p>
    <w:p w14:paraId="00B456F1" w14:textId="77777777" w:rsidR="001B5977" w:rsidRDefault="00A460A4" w:rsidP="001B5977">
      <w:pPr>
        <w:rPr>
          <w:sz w:val="24"/>
          <w:szCs w:val="24"/>
        </w:rPr>
      </w:pPr>
      <w:r w:rsidRPr="0083425E">
        <w:rPr>
          <w:sz w:val="24"/>
          <w:szCs w:val="24"/>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83425E">
        <w:rPr>
          <w:b/>
          <w:i/>
          <w:color w:val="0000FF"/>
          <w:sz w:val="24"/>
          <w:szCs w:val="24"/>
        </w:rPr>
        <w:t>[Insert issuing bank’s address for drawings]</w:t>
      </w:r>
      <w:r w:rsidRPr="0083425E">
        <w:rPr>
          <w:sz w:val="24"/>
          <w:szCs w:val="24"/>
        </w:rPr>
        <w:t>.</w:t>
      </w:r>
    </w:p>
    <w:p w14:paraId="2178079C" w14:textId="77777777" w:rsidR="001B5977" w:rsidRDefault="00A460A4" w:rsidP="001B5977">
      <w:pPr>
        <w:rPr>
          <w:sz w:val="24"/>
          <w:szCs w:val="24"/>
        </w:rPr>
      </w:pPr>
      <w:r w:rsidRPr="005638B9">
        <w:rPr>
          <w:sz w:val="24"/>
          <w:szCs w:val="24"/>
        </w:rPr>
        <w:t xml:space="preserve">All demands for payment shall be made by presentation of copies or original documents, or by facsimile, e-mail, or other electronic transmission of documents to </w:t>
      </w:r>
      <w:r w:rsidRPr="005638B9">
        <w:rPr>
          <w:b/>
          <w:i/>
          <w:color w:val="0000FF"/>
          <w:sz w:val="24"/>
          <w:szCs w:val="24"/>
        </w:rPr>
        <w:t xml:space="preserve">[Insert fax number, </w:t>
      </w:r>
      <w:proofErr w:type="gramStart"/>
      <w:r w:rsidRPr="005638B9">
        <w:rPr>
          <w:b/>
          <w:i/>
          <w:color w:val="0000FF"/>
          <w:sz w:val="24"/>
          <w:szCs w:val="24"/>
        </w:rPr>
        <w:t>email</w:t>
      </w:r>
      <w:proofErr w:type="gramEnd"/>
      <w:r w:rsidRPr="005638B9">
        <w:rPr>
          <w:b/>
          <w:i/>
          <w:color w:val="0000FF"/>
          <w:sz w:val="24"/>
          <w:szCs w:val="24"/>
        </w:rPr>
        <w:t xml:space="preserve"> or other electronic transmission]</w:t>
      </w:r>
      <w:r w:rsidRPr="005638B9">
        <w:rPr>
          <w:sz w:val="24"/>
          <w:szCs w:val="24"/>
        </w:rPr>
        <w:t xml:space="preserve">, Attention: </w:t>
      </w:r>
      <w:r w:rsidRPr="005638B9">
        <w:rPr>
          <w:b/>
          <w:i/>
          <w:color w:val="0000FF"/>
          <w:sz w:val="24"/>
          <w:szCs w:val="24"/>
        </w:rPr>
        <w:t>[Insert name of bank’s receiving department]</w:t>
      </w:r>
      <w:r w:rsidRPr="005638B9">
        <w:rPr>
          <w:sz w:val="24"/>
          <w:szCs w:val="24"/>
        </w:rPr>
        <w:t xml:space="preserve"> or </w:t>
      </w:r>
      <w:r w:rsidRPr="005638B9">
        <w:rPr>
          <w:b/>
          <w:i/>
          <w:color w:val="0000FF"/>
          <w:sz w:val="24"/>
          <w:szCs w:val="24"/>
        </w:rPr>
        <w:t>[Insert e-mail or other electronic transmission address]</w:t>
      </w:r>
      <w:r w:rsidRPr="00B95FE2">
        <w:rPr>
          <w:b/>
          <w:i/>
          <w:sz w:val="24"/>
          <w:szCs w:val="24"/>
        </w:rPr>
        <w:t>.</w:t>
      </w:r>
      <w:r w:rsidRPr="005638B9">
        <w:rPr>
          <w:sz w:val="24"/>
          <w:szCs w:val="24"/>
        </w:rPr>
        <w:t xml:space="preserve"> If a demand is made by facsimile, e-mail or other electronic transmission, the originals or copies of documents must follow by overnight mail, and you may contact us at </w:t>
      </w:r>
      <w:r w:rsidRPr="00B95FE2">
        <w:rPr>
          <w:b/>
          <w:i/>
          <w:color w:val="0000FF"/>
          <w:sz w:val="24"/>
          <w:szCs w:val="24"/>
        </w:rPr>
        <w:t>[Insert phone number(s)]</w:t>
      </w:r>
      <w:r w:rsidRPr="005638B9">
        <w:rPr>
          <w:sz w:val="24"/>
          <w:szCs w:val="24"/>
        </w:rPr>
        <w:t xml:space="preserve"> to confirm our receipt of the transmission.  Your failure to seek such a telephone confirmation does not affect our obligation to honor such a presentation.</w:t>
      </w:r>
    </w:p>
    <w:p w14:paraId="14C8BE06" w14:textId="77777777" w:rsidR="001B5977" w:rsidRPr="0083425E" w:rsidRDefault="001B5977" w:rsidP="001B5977">
      <w:pPr>
        <w:rPr>
          <w:sz w:val="24"/>
          <w:szCs w:val="24"/>
        </w:rPr>
      </w:pPr>
    </w:p>
    <w:p w14:paraId="742E9CB1" w14:textId="77777777" w:rsidR="001B5977" w:rsidRPr="0083425E" w:rsidRDefault="00A460A4" w:rsidP="001B5977">
      <w:pPr>
        <w:rPr>
          <w:sz w:val="24"/>
          <w:szCs w:val="24"/>
        </w:rPr>
      </w:pPr>
      <w:r w:rsidRPr="0083425E">
        <w:rPr>
          <w:sz w:val="24"/>
          <w:szCs w:val="24"/>
        </w:rPr>
        <w:t>Our payments against complying presentations under this Letter of Credit will be made no later than on the sixth (6th) banking day following a complying presentation.</w:t>
      </w:r>
    </w:p>
    <w:p w14:paraId="3B3E36D0" w14:textId="77777777" w:rsidR="001B5977" w:rsidRPr="0083425E" w:rsidRDefault="00A460A4" w:rsidP="001B5977">
      <w:pPr>
        <w:rPr>
          <w:sz w:val="24"/>
          <w:szCs w:val="24"/>
        </w:rPr>
      </w:pPr>
      <w:r w:rsidRPr="0083425E">
        <w:rPr>
          <w:sz w:val="24"/>
          <w:szCs w:val="24"/>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CC99936" w14:textId="77777777" w:rsidR="001B5977" w:rsidRDefault="00A460A4" w:rsidP="001B5977">
      <w:pPr>
        <w:rPr>
          <w:sz w:val="24"/>
          <w:szCs w:val="24"/>
        </w:rPr>
      </w:pPr>
      <w:r w:rsidRPr="0083425E">
        <w:rPr>
          <w:sz w:val="24"/>
          <w:szCs w:val="24"/>
        </w:rPr>
        <w:t xml:space="preserve">Except as otherwise specifically stated herein, this Letter of Credit is subject to and governed by the </w:t>
      </w:r>
      <w:r w:rsidRPr="0083425E">
        <w:rPr>
          <w:i/>
          <w:sz w:val="24"/>
          <w:szCs w:val="24"/>
        </w:rPr>
        <w:t>Uniform Customs and Practice for Documentary Credits, 2007 Revision,</w:t>
      </w:r>
      <w:r w:rsidRPr="0083425E">
        <w:rPr>
          <w:sz w:val="24"/>
          <w:szCs w:val="24"/>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w:t>
      </w:r>
      <w:r w:rsidR="00F73A8E">
        <w:t xml:space="preserve">calendar </w:t>
      </w:r>
      <w:r w:rsidRPr="0083425E">
        <w:rPr>
          <w:sz w:val="24"/>
          <w:szCs w:val="24"/>
        </w:rPr>
        <w:t xml:space="preserve">days after the resumption of our business, and we will </w:t>
      </w:r>
      <w:proofErr w:type="spellStart"/>
      <w:r w:rsidRPr="0083425E">
        <w:rPr>
          <w:sz w:val="24"/>
          <w:szCs w:val="24"/>
        </w:rPr>
        <w:t>effect</w:t>
      </w:r>
      <w:proofErr w:type="spellEnd"/>
      <w:r w:rsidRPr="0083425E">
        <w:rPr>
          <w:sz w:val="24"/>
          <w:szCs w:val="24"/>
        </w:rPr>
        <w:t xml:space="preserve"> payment accordingly.</w:t>
      </w:r>
    </w:p>
    <w:p w14:paraId="3D0789AE" w14:textId="77777777" w:rsidR="001B5977" w:rsidRPr="004166E0" w:rsidRDefault="00A460A4" w:rsidP="001B5977">
      <w:pPr>
        <w:rPr>
          <w:sz w:val="24"/>
          <w:szCs w:val="24"/>
        </w:rPr>
      </w:pPr>
      <w:r w:rsidRPr="000B20DF">
        <w:rPr>
          <w:sz w:val="24"/>
          <w:szCs w:val="24"/>
        </w:rPr>
        <w:t xml:space="preserve">The electronic copy of this Letter of Credit shall be the operative instrument until such time as the original is received. This Letter of credit can be amended or terminated by facsimile, </w:t>
      </w:r>
      <w:proofErr w:type="gramStart"/>
      <w:r w:rsidRPr="000B20DF">
        <w:rPr>
          <w:sz w:val="24"/>
          <w:szCs w:val="24"/>
        </w:rPr>
        <w:t>e-mail</w:t>
      </w:r>
      <w:proofErr w:type="gramEnd"/>
      <w:r w:rsidRPr="000B20DF">
        <w:rPr>
          <w:sz w:val="24"/>
          <w:szCs w:val="24"/>
        </w:rPr>
        <w:t xml:space="preserve"> or other electronic transmission.</w:t>
      </w:r>
    </w:p>
    <w:p w14:paraId="6539A29D" w14:textId="77777777" w:rsidR="001B5977" w:rsidRDefault="001B5977" w:rsidP="001B5977">
      <w:pPr>
        <w:rPr>
          <w:sz w:val="24"/>
          <w:szCs w:val="24"/>
        </w:rPr>
      </w:pPr>
    </w:p>
    <w:p w14:paraId="6F204908" w14:textId="77777777" w:rsidR="001B5977" w:rsidRPr="0083425E" w:rsidRDefault="00A460A4" w:rsidP="001B5977">
      <w:pPr>
        <w:rPr>
          <w:sz w:val="24"/>
          <w:szCs w:val="24"/>
        </w:rPr>
      </w:pPr>
      <w:r w:rsidRPr="0083425E">
        <w:rPr>
          <w:sz w:val="24"/>
          <w:szCs w:val="24"/>
        </w:rPr>
        <w:t>The law of the State of New York shall apply to any matters not covered by the UCP 600.</w:t>
      </w:r>
    </w:p>
    <w:p w14:paraId="449EBC9B" w14:textId="77777777" w:rsidR="001B5977" w:rsidRPr="0083425E" w:rsidRDefault="00A460A4" w:rsidP="001B5977">
      <w:pPr>
        <w:rPr>
          <w:sz w:val="24"/>
          <w:szCs w:val="24"/>
        </w:rPr>
      </w:pPr>
      <w:r w:rsidRPr="0083425E">
        <w:rPr>
          <w:sz w:val="24"/>
          <w:szCs w:val="24"/>
        </w:rPr>
        <w:t xml:space="preserve">For telephone assistance regarding this Letter of Credit, please contact us at </w:t>
      </w:r>
      <w:r w:rsidRPr="0083425E">
        <w:rPr>
          <w:b/>
          <w:i/>
          <w:color w:val="0000FF"/>
          <w:sz w:val="24"/>
          <w:szCs w:val="24"/>
        </w:rPr>
        <w:t>[insert number and any other necessary details]</w:t>
      </w:r>
      <w:r w:rsidRPr="0083425E">
        <w:rPr>
          <w:sz w:val="24"/>
          <w:szCs w:val="24"/>
        </w:rPr>
        <w:t>.</w:t>
      </w:r>
    </w:p>
    <w:p w14:paraId="18B65429" w14:textId="77777777" w:rsidR="001B5977" w:rsidRPr="0083425E" w:rsidRDefault="00A460A4" w:rsidP="001B5977">
      <w:pPr>
        <w:rPr>
          <w:sz w:val="24"/>
          <w:szCs w:val="24"/>
        </w:rPr>
      </w:pPr>
      <w:r w:rsidRPr="0083425E">
        <w:rPr>
          <w:sz w:val="24"/>
          <w:szCs w:val="24"/>
        </w:rPr>
        <w:t>Very truly yours,</w:t>
      </w:r>
    </w:p>
    <w:tbl>
      <w:tblPr>
        <w:tblW w:w="4590" w:type="dxa"/>
        <w:tblLook w:val="01E0" w:firstRow="1" w:lastRow="1" w:firstColumn="1" w:lastColumn="1" w:noHBand="0" w:noVBand="0"/>
      </w:tblPr>
      <w:tblGrid>
        <w:gridCol w:w="751"/>
        <w:gridCol w:w="3839"/>
      </w:tblGrid>
      <w:tr w:rsidR="002F6A50" w14:paraId="447AABE6" w14:textId="77777777" w:rsidTr="00EE68C5">
        <w:trPr>
          <w:trHeight w:val="432"/>
        </w:trPr>
        <w:tc>
          <w:tcPr>
            <w:tcW w:w="4590" w:type="dxa"/>
            <w:gridSpan w:val="2"/>
            <w:vAlign w:val="bottom"/>
          </w:tcPr>
          <w:p w14:paraId="25C7782C" w14:textId="77777777" w:rsidR="001B5977" w:rsidRPr="0083425E" w:rsidRDefault="00A460A4" w:rsidP="00EE68C5">
            <w:pPr>
              <w:ind w:left="-105"/>
              <w:rPr>
                <w:b/>
                <w:i/>
                <w:color w:val="0000FF"/>
                <w:sz w:val="24"/>
                <w:szCs w:val="24"/>
              </w:rPr>
            </w:pPr>
            <w:r w:rsidRPr="0083425E">
              <w:rPr>
                <w:b/>
                <w:i/>
                <w:color w:val="0000FF"/>
                <w:sz w:val="24"/>
                <w:szCs w:val="24"/>
              </w:rPr>
              <w:t>[insert name of issuing bank]</w:t>
            </w:r>
          </w:p>
          <w:p w14:paraId="7059EA33" w14:textId="77777777" w:rsidR="001B5977" w:rsidRPr="0083425E" w:rsidRDefault="001B5977" w:rsidP="00EE68C5">
            <w:pPr>
              <w:ind w:left="-105"/>
              <w:rPr>
                <w:i/>
                <w:sz w:val="24"/>
                <w:szCs w:val="24"/>
              </w:rPr>
            </w:pPr>
          </w:p>
        </w:tc>
      </w:tr>
      <w:tr w:rsidR="002F6A50" w14:paraId="1287333F" w14:textId="77777777" w:rsidTr="00EE68C5">
        <w:trPr>
          <w:trHeight w:val="432"/>
        </w:trPr>
        <w:tc>
          <w:tcPr>
            <w:tcW w:w="751" w:type="dxa"/>
            <w:vAlign w:val="bottom"/>
          </w:tcPr>
          <w:p w14:paraId="31217CAF" w14:textId="77777777" w:rsidR="001B5977" w:rsidRPr="0083425E" w:rsidRDefault="00A460A4" w:rsidP="00EE68C5">
            <w:pPr>
              <w:ind w:left="-105"/>
              <w:rPr>
                <w:sz w:val="24"/>
                <w:szCs w:val="24"/>
              </w:rPr>
            </w:pPr>
            <w:r w:rsidRPr="0083425E">
              <w:rPr>
                <w:sz w:val="24"/>
                <w:szCs w:val="24"/>
              </w:rPr>
              <w:t>By:</w:t>
            </w:r>
          </w:p>
        </w:tc>
        <w:tc>
          <w:tcPr>
            <w:tcW w:w="3839" w:type="dxa"/>
            <w:tcBorders>
              <w:bottom w:val="single" w:sz="4" w:space="0" w:color="auto"/>
            </w:tcBorders>
            <w:vAlign w:val="bottom"/>
          </w:tcPr>
          <w:p w14:paraId="6CB90F27" w14:textId="77777777" w:rsidR="001B5977" w:rsidRPr="0083425E" w:rsidRDefault="001B5977" w:rsidP="00EE68C5">
            <w:pPr>
              <w:rPr>
                <w:sz w:val="24"/>
                <w:szCs w:val="24"/>
              </w:rPr>
            </w:pPr>
          </w:p>
        </w:tc>
      </w:tr>
      <w:tr w:rsidR="002F6A50" w14:paraId="414A750E" w14:textId="77777777" w:rsidTr="00EE68C5">
        <w:trPr>
          <w:trHeight w:val="288"/>
        </w:trPr>
        <w:tc>
          <w:tcPr>
            <w:tcW w:w="751" w:type="dxa"/>
            <w:vAlign w:val="bottom"/>
          </w:tcPr>
          <w:p w14:paraId="67C5B6E6" w14:textId="77777777" w:rsidR="001B5977" w:rsidRPr="0083425E" w:rsidRDefault="001B5977" w:rsidP="00EE68C5">
            <w:pPr>
              <w:jc w:val="right"/>
              <w:rPr>
                <w:sz w:val="24"/>
                <w:szCs w:val="24"/>
              </w:rPr>
            </w:pPr>
          </w:p>
        </w:tc>
        <w:tc>
          <w:tcPr>
            <w:tcW w:w="3839" w:type="dxa"/>
            <w:tcBorders>
              <w:top w:val="single" w:sz="4" w:space="0" w:color="auto"/>
            </w:tcBorders>
          </w:tcPr>
          <w:p w14:paraId="27068C8B" w14:textId="77777777" w:rsidR="001B5977" w:rsidRPr="0083425E" w:rsidRDefault="00A460A4" w:rsidP="00EE68C5">
            <w:pPr>
              <w:jc w:val="center"/>
              <w:rPr>
                <w:sz w:val="24"/>
                <w:szCs w:val="24"/>
              </w:rPr>
            </w:pPr>
            <w:r w:rsidRPr="0083425E">
              <w:rPr>
                <w:sz w:val="24"/>
                <w:szCs w:val="24"/>
              </w:rPr>
              <w:t>Authorized Signature</w:t>
            </w:r>
          </w:p>
        </w:tc>
      </w:tr>
      <w:tr w:rsidR="002F6A50" w14:paraId="3CEE25B2" w14:textId="77777777" w:rsidTr="00EE68C5">
        <w:trPr>
          <w:trHeight w:val="504"/>
        </w:trPr>
        <w:tc>
          <w:tcPr>
            <w:tcW w:w="751" w:type="dxa"/>
            <w:vAlign w:val="bottom"/>
          </w:tcPr>
          <w:p w14:paraId="60797BA4" w14:textId="77777777" w:rsidR="001B5977" w:rsidRPr="0083425E" w:rsidRDefault="00A460A4" w:rsidP="00EE68C5">
            <w:pPr>
              <w:ind w:left="-105"/>
              <w:rPr>
                <w:sz w:val="24"/>
                <w:szCs w:val="24"/>
              </w:rPr>
            </w:pPr>
            <w:r w:rsidRPr="0083425E">
              <w:rPr>
                <w:sz w:val="24"/>
                <w:szCs w:val="24"/>
              </w:rPr>
              <w:t xml:space="preserve">   Name:</w:t>
            </w:r>
          </w:p>
        </w:tc>
        <w:tc>
          <w:tcPr>
            <w:tcW w:w="3839" w:type="dxa"/>
            <w:tcBorders>
              <w:bottom w:val="single" w:sz="4" w:space="0" w:color="auto"/>
            </w:tcBorders>
            <w:vAlign w:val="bottom"/>
          </w:tcPr>
          <w:p w14:paraId="2F892F73" w14:textId="77777777" w:rsidR="001B5977" w:rsidRPr="0083425E" w:rsidRDefault="00A460A4" w:rsidP="00EE68C5">
            <w:pPr>
              <w:jc w:val="center"/>
              <w:rPr>
                <w:b/>
                <w:i/>
                <w:sz w:val="24"/>
                <w:szCs w:val="24"/>
              </w:rPr>
            </w:pPr>
            <w:r w:rsidRPr="0083425E">
              <w:rPr>
                <w:b/>
                <w:i/>
                <w:color w:val="0000FF"/>
                <w:sz w:val="24"/>
                <w:szCs w:val="24"/>
              </w:rPr>
              <w:t>[print or type name]</w:t>
            </w:r>
          </w:p>
        </w:tc>
      </w:tr>
      <w:tr w:rsidR="002F6A50" w14:paraId="78293EC6" w14:textId="77777777" w:rsidTr="00EE68C5">
        <w:trPr>
          <w:trHeight w:val="504"/>
        </w:trPr>
        <w:tc>
          <w:tcPr>
            <w:tcW w:w="751" w:type="dxa"/>
            <w:vAlign w:val="bottom"/>
          </w:tcPr>
          <w:p w14:paraId="1728EC1E" w14:textId="77777777" w:rsidR="001B5977" w:rsidRPr="0083425E" w:rsidRDefault="00A460A4" w:rsidP="00EE68C5">
            <w:pPr>
              <w:ind w:left="-105"/>
              <w:rPr>
                <w:sz w:val="24"/>
                <w:szCs w:val="24"/>
              </w:rPr>
            </w:pPr>
            <w:r w:rsidRPr="0083425E">
              <w:rPr>
                <w:sz w:val="24"/>
                <w:szCs w:val="24"/>
              </w:rPr>
              <w:t>Title:</w:t>
            </w:r>
          </w:p>
        </w:tc>
        <w:tc>
          <w:tcPr>
            <w:tcW w:w="3839" w:type="dxa"/>
            <w:tcBorders>
              <w:top w:val="single" w:sz="4" w:space="0" w:color="auto"/>
              <w:bottom w:val="single" w:sz="4" w:space="0" w:color="auto"/>
            </w:tcBorders>
            <w:vAlign w:val="bottom"/>
          </w:tcPr>
          <w:p w14:paraId="17F6F532" w14:textId="77777777" w:rsidR="001B5977" w:rsidRPr="0083425E" w:rsidRDefault="00A460A4" w:rsidP="00EE68C5">
            <w:pPr>
              <w:jc w:val="center"/>
              <w:rPr>
                <w:sz w:val="24"/>
                <w:szCs w:val="24"/>
              </w:rPr>
            </w:pPr>
            <w:r w:rsidRPr="0083425E">
              <w:rPr>
                <w:b/>
                <w:i/>
                <w:color w:val="0000FF"/>
                <w:sz w:val="24"/>
                <w:szCs w:val="24"/>
              </w:rPr>
              <w:t>[print or type title]</w:t>
            </w:r>
          </w:p>
        </w:tc>
      </w:tr>
    </w:tbl>
    <w:p w14:paraId="615A3A4C" w14:textId="77777777" w:rsidR="001B5977" w:rsidRPr="0083425E" w:rsidRDefault="001B5977" w:rsidP="001B5977">
      <w:pPr>
        <w:rPr>
          <w:sz w:val="24"/>
          <w:szCs w:val="24"/>
        </w:rPr>
      </w:pPr>
    </w:p>
    <w:p w14:paraId="5D7B65ED" w14:textId="77777777" w:rsidR="001B5977" w:rsidRPr="0083425E" w:rsidRDefault="00A460A4" w:rsidP="001B5977">
      <w:pPr>
        <w:rPr>
          <w:b/>
          <w:i/>
          <w:color w:val="0000FF"/>
          <w:sz w:val="24"/>
          <w:szCs w:val="24"/>
        </w:rPr>
      </w:pPr>
      <w:r w:rsidRPr="0083425E">
        <w:rPr>
          <w:b/>
          <w:i/>
          <w:color w:val="0000FF"/>
          <w:sz w:val="24"/>
          <w:szCs w:val="24"/>
        </w:rPr>
        <w:t>[Note:  All pages must contain the Letter of Credit number and page number for identification purposes.]</w:t>
      </w:r>
    </w:p>
    <w:p w14:paraId="620219A6" w14:textId="77777777" w:rsidR="00EE68C5" w:rsidRDefault="00A460A4" w:rsidP="001B5977">
      <w:pPr>
        <w:rPr>
          <w:sz w:val="24"/>
          <w:szCs w:val="24"/>
        </w:rPr>
      </w:pPr>
      <w:r>
        <w:rPr>
          <w:sz w:val="24"/>
          <w:szCs w:val="24"/>
        </w:rPr>
        <w:br w:type="page"/>
      </w:r>
    </w:p>
    <w:p w14:paraId="059EEC5F" w14:textId="77777777" w:rsidR="001B5977" w:rsidRPr="0083425E" w:rsidRDefault="00A460A4" w:rsidP="001B5977">
      <w:pPr>
        <w:rPr>
          <w:b/>
        </w:rPr>
      </w:pPr>
      <w:r w:rsidRPr="0083425E">
        <w:rPr>
          <w:b/>
        </w:rPr>
        <w:t>Exhibit A   SIGHT DRAFT</w:t>
      </w:r>
    </w:p>
    <w:p w14:paraId="3CDE9DAD" w14:textId="77777777" w:rsidR="001B5977" w:rsidRPr="0083425E" w:rsidRDefault="001B5977" w:rsidP="001B5977"/>
    <w:p w14:paraId="4353D349" w14:textId="77777777" w:rsidR="001B5977" w:rsidRPr="0083425E" w:rsidRDefault="00A460A4" w:rsidP="001B5977">
      <w:r w:rsidRPr="0083425E">
        <w:t>TO</w:t>
      </w:r>
    </w:p>
    <w:p w14:paraId="01DD5E68" w14:textId="77777777" w:rsidR="001B5977" w:rsidRPr="0083425E" w:rsidRDefault="00A460A4" w:rsidP="001B5977">
      <w:r w:rsidRPr="0083425E">
        <w:t>[INSERT NAME AND ADDRESS OF PAYING BANK]</w:t>
      </w:r>
    </w:p>
    <w:p w14:paraId="247B68D1" w14:textId="77777777" w:rsidR="001B5977" w:rsidRPr="0083425E" w:rsidRDefault="001B5977" w:rsidP="001B5977"/>
    <w:p w14:paraId="2D70D3C6" w14:textId="77777777" w:rsidR="001B5977" w:rsidRPr="0083425E" w:rsidRDefault="00A460A4" w:rsidP="001B5977">
      <w:r w:rsidRPr="0083425E">
        <w:t>AMOUNT: $________________________</w:t>
      </w:r>
      <w:r w:rsidRPr="0083425E">
        <w:tab/>
      </w:r>
      <w:r w:rsidRPr="0083425E">
        <w:tab/>
        <w:t>DATE: __________________________</w:t>
      </w:r>
    </w:p>
    <w:p w14:paraId="5C792619" w14:textId="77777777" w:rsidR="001B5977" w:rsidRPr="0083425E" w:rsidRDefault="001B5977" w:rsidP="001B5977"/>
    <w:p w14:paraId="2EB77EC0" w14:textId="77777777" w:rsidR="001B5977" w:rsidRPr="0083425E" w:rsidRDefault="00A460A4" w:rsidP="001B5977">
      <w:r w:rsidRPr="0083425E">
        <w:t>AT SIGHT OF THIS DEMAND PAY TO THE ORDER OF PACIFIC GAS AND ELECTRIC COMPANY THE AMOUNT OF U.S.$_______</w:t>
      </w:r>
      <w:proofErr w:type="gramStart"/>
      <w:r w:rsidRPr="0083425E">
        <w:t>_(</w:t>
      </w:r>
      <w:proofErr w:type="gramEnd"/>
      <w:r w:rsidRPr="0083425E">
        <w:t>______________ U.S. DOLLARS)</w:t>
      </w:r>
    </w:p>
    <w:p w14:paraId="50865448" w14:textId="77777777" w:rsidR="001B5977" w:rsidRPr="0083425E" w:rsidRDefault="00A460A4" w:rsidP="001B5977">
      <w:r w:rsidRPr="0083425E">
        <w:t>DRAWN UNDER [INSERT NAME OF ISSUING BANK] LETTER OF CREDIT NO. XXXXXX.</w:t>
      </w:r>
    </w:p>
    <w:p w14:paraId="4C5C2167" w14:textId="77777777" w:rsidR="001B5977" w:rsidRPr="0083425E" w:rsidRDefault="00A460A4" w:rsidP="001B5977">
      <w:r w:rsidRPr="0083425E">
        <w:t>REMIT FUNDS AS FOLLOWS:</w:t>
      </w:r>
    </w:p>
    <w:p w14:paraId="057A3EB1" w14:textId="77777777" w:rsidR="001B5977" w:rsidRPr="0083425E" w:rsidRDefault="00A460A4" w:rsidP="001B5977">
      <w:r w:rsidRPr="0083425E">
        <w:t>[INSERT PAYMENT INSTRUCTIONS]</w:t>
      </w:r>
    </w:p>
    <w:p w14:paraId="3DC3D0B6" w14:textId="77777777" w:rsidR="001B5977" w:rsidRPr="0083425E" w:rsidRDefault="001B5977" w:rsidP="001B5977"/>
    <w:p w14:paraId="1C2AA9BD" w14:textId="77777777" w:rsidR="001B5977" w:rsidRPr="0083425E" w:rsidRDefault="001B5977" w:rsidP="001B5977"/>
    <w:p w14:paraId="2BBE8669" w14:textId="77777777" w:rsidR="001B5977" w:rsidRPr="0083425E" w:rsidRDefault="001B5977" w:rsidP="001B5977"/>
    <w:p w14:paraId="47374050" w14:textId="77777777" w:rsidR="001B5977" w:rsidRPr="0083425E" w:rsidRDefault="00A460A4" w:rsidP="001B5977">
      <w:pPr>
        <w:ind w:left="720" w:firstLine="720"/>
      </w:pPr>
      <w:r w:rsidRPr="0083425E">
        <w:tab/>
      </w:r>
      <w:r w:rsidRPr="0083425E">
        <w:tab/>
      </w:r>
      <w:r w:rsidRPr="0083425E">
        <w:tab/>
      </w:r>
      <w:r w:rsidRPr="0083425E">
        <w:tab/>
      </w:r>
      <w:r w:rsidRPr="0083425E">
        <w:tab/>
        <w:t>DRAWER</w:t>
      </w:r>
    </w:p>
    <w:p w14:paraId="2DAB128F" w14:textId="77777777" w:rsidR="001B5977" w:rsidRPr="0083425E" w:rsidRDefault="001B5977" w:rsidP="001B5977"/>
    <w:p w14:paraId="16F3B518" w14:textId="77777777" w:rsidR="001B5977" w:rsidRPr="0083425E" w:rsidRDefault="00A460A4" w:rsidP="001B5977">
      <w:r w:rsidRPr="0083425E">
        <w:tab/>
      </w:r>
      <w:r w:rsidRPr="0083425E">
        <w:tab/>
      </w:r>
      <w:r w:rsidRPr="0083425E">
        <w:tab/>
      </w:r>
      <w:r w:rsidRPr="0083425E">
        <w:tab/>
      </w:r>
      <w:r w:rsidRPr="0083425E">
        <w:tab/>
      </w:r>
      <w:r w:rsidRPr="0083425E">
        <w:tab/>
      </w:r>
      <w:r w:rsidRPr="0083425E">
        <w:tab/>
        <w:t>BY: ________________________________</w:t>
      </w:r>
    </w:p>
    <w:p w14:paraId="1E771597" w14:textId="77777777" w:rsidR="001B5977" w:rsidRPr="0083425E" w:rsidRDefault="00A460A4" w:rsidP="001B5977">
      <w:r w:rsidRPr="0083425E">
        <w:tab/>
      </w:r>
      <w:r w:rsidRPr="0083425E">
        <w:tab/>
      </w:r>
      <w:r w:rsidRPr="0083425E">
        <w:tab/>
      </w:r>
      <w:r w:rsidRPr="0083425E">
        <w:tab/>
      </w:r>
      <w:r w:rsidRPr="0083425E">
        <w:tab/>
      </w:r>
      <w:r w:rsidRPr="0083425E">
        <w:tab/>
      </w:r>
      <w:r w:rsidRPr="0083425E">
        <w:tab/>
      </w:r>
      <w:r w:rsidRPr="0083425E">
        <w:tab/>
      </w:r>
      <w:r w:rsidRPr="0083425E">
        <w:tab/>
        <w:t>NAME AND TITLE</w:t>
      </w:r>
    </w:p>
    <w:p w14:paraId="5983FA5A" w14:textId="77777777" w:rsidR="001B5977" w:rsidRDefault="001B5977" w:rsidP="001B5977"/>
    <w:p w14:paraId="372826E3" w14:textId="77777777" w:rsidR="003A4D9D" w:rsidRDefault="003A4D9D" w:rsidP="0070095F">
      <w:pPr>
        <w:sectPr w:rsidR="003A4D9D" w:rsidSect="0070095F">
          <w:headerReference w:type="default" r:id="rId51"/>
          <w:footerReference w:type="default" r:id="rId52"/>
          <w:pgSz w:w="12240" w:h="15840"/>
          <w:pgMar w:top="1440" w:right="1440" w:bottom="1440" w:left="1440" w:header="432" w:footer="432" w:gutter="0"/>
          <w:pgNumType w:start="1"/>
          <w:cols w:space="720"/>
          <w:docGrid w:linePitch="360"/>
        </w:sectPr>
      </w:pPr>
      <w:bookmarkStart w:id="1291" w:name="_DV_M681"/>
      <w:bookmarkEnd w:id="1291"/>
    </w:p>
    <w:p w14:paraId="1A68A44A" w14:textId="77777777" w:rsidR="0070095F" w:rsidRPr="009614D3" w:rsidRDefault="00A460A4" w:rsidP="0070095F">
      <w:pPr>
        <w:jc w:val="center"/>
        <w:rPr>
          <w:b/>
        </w:rPr>
      </w:pPr>
      <w:r w:rsidRPr="00AA75F2">
        <w:rPr>
          <w:b/>
        </w:rPr>
        <w:t>APPENDIX</w:t>
      </w:r>
      <w:r w:rsidRPr="00981500">
        <w:rPr>
          <w:b/>
        </w:rPr>
        <w:t xml:space="preserve"> </w:t>
      </w:r>
      <w:r w:rsidRPr="009C7955">
        <w:rPr>
          <w:b/>
        </w:rPr>
        <w:t>X</w:t>
      </w:r>
      <w:r w:rsidRPr="009614D3">
        <w:rPr>
          <w:b/>
        </w:rPr>
        <w:t xml:space="preserve"> – FORM OF </w:t>
      </w:r>
      <w:r>
        <w:rPr>
          <w:b/>
        </w:rPr>
        <w:t xml:space="preserve">FINANCING </w:t>
      </w:r>
      <w:r w:rsidRPr="009614D3">
        <w:rPr>
          <w:b/>
        </w:rPr>
        <w:t>CONSENT TO ASSIGNMENT</w:t>
      </w:r>
    </w:p>
    <w:p w14:paraId="3B736BD9" w14:textId="77777777" w:rsidR="0070095F" w:rsidRDefault="00A460A4" w:rsidP="0070095F">
      <w:pPr>
        <w:jc w:val="center"/>
        <w:rPr>
          <w:b/>
          <w:u w:val="single"/>
        </w:rPr>
      </w:pPr>
      <w:r>
        <w:rPr>
          <w:b/>
          <w:u w:val="single"/>
        </w:rPr>
        <w:t>FINANCING CONSENT AND AGREEMENT</w:t>
      </w:r>
    </w:p>
    <w:p w14:paraId="55FD29D0" w14:textId="77777777" w:rsidR="0070095F" w:rsidRPr="0094436D" w:rsidRDefault="00A460A4" w:rsidP="0070095F">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customMarkFollows="1" w:id="12"/>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6C3A036D" w14:textId="77777777" w:rsidR="0070095F" w:rsidRPr="0094436D" w:rsidRDefault="00A460A4" w:rsidP="0070095F">
      <w:pPr>
        <w:jc w:val="center"/>
        <w:rPr>
          <w:b/>
          <w:bCs/>
        </w:rPr>
      </w:pPr>
      <w:r w:rsidRPr="0094436D">
        <w:rPr>
          <w:b/>
          <w:bCs/>
        </w:rPr>
        <w:t>Recitals</w:t>
      </w:r>
    </w:p>
    <w:p w14:paraId="08A257E6" w14:textId="77777777" w:rsidR="0070095F" w:rsidRPr="0094436D" w:rsidRDefault="00A460A4" w:rsidP="0070095F">
      <w:pPr>
        <w:ind w:firstLine="720"/>
      </w:pPr>
      <w:r w:rsidRPr="0094436D">
        <w:t>A.</w:t>
      </w:r>
      <w:r w:rsidRPr="0094436D">
        <w:tab/>
        <w:t xml:space="preserve">Pursuant to that certain </w:t>
      </w:r>
      <w:r w:rsidRPr="009C7955">
        <w:t>Distribution Services</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w:t>
      </w:r>
      <w:proofErr w:type="gramStart"/>
      <w:r w:rsidRPr="0094436D">
        <w:t>supplemented</w:t>
      </w:r>
      <w:proofErr w:type="gramEnd"/>
      <w:r w:rsidRPr="0094436D">
        <w:t xml:space="preserve"> or restated from time to time, and including all related agreements, instruments and documents, collectively, the “Assigned Agreement”) between PG&amp;E and Seller, PG&amp;E has agreed to purchase </w:t>
      </w:r>
      <w:r w:rsidRPr="009C7955">
        <w:t>Distribution Services</w:t>
      </w:r>
      <w:r w:rsidRPr="0094436D">
        <w:t xml:space="preserve"> from Seller.</w:t>
      </w:r>
    </w:p>
    <w:p w14:paraId="5712CA3A" w14:textId="77777777" w:rsidR="0070095F" w:rsidRPr="0094436D" w:rsidRDefault="00A460A4" w:rsidP="0070095F">
      <w:pPr>
        <w:ind w:firstLine="720"/>
      </w:pPr>
      <w:r w:rsidRPr="0094436D">
        <w:t>B.</w:t>
      </w:r>
      <w:r w:rsidRPr="0094436D">
        <w:tab/>
        <w:t>The Secured Parties have provided, or have agreed to provide, to Seller financing (including, but not limited to, a financing lease) pursuant to one or more agreements (the “Financing Documents”</w:t>
      </w:r>
      <w:proofErr w:type="gramStart"/>
      <w:r w:rsidRPr="0094436D">
        <w:t>), and</w:t>
      </w:r>
      <w:proofErr w:type="gramEnd"/>
      <w:r w:rsidRPr="0094436D">
        <w:t xml:space="preserve"> require that Financing Provider be provided certain rights with respect to the “Assigned Agreement” and the “Assigned Agreement Accounts,” each as defined below, in connection with such financing.</w:t>
      </w:r>
    </w:p>
    <w:p w14:paraId="06E4EB57" w14:textId="77777777" w:rsidR="0070095F" w:rsidRPr="0094436D" w:rsidRDefault="00A460A4" w:rsidP="0070095F">
      <w:pPr>
        <w:ind w:firstLine="720"/>
      </w:pPr>
      <w:r w:rsidRPr="0094436D">
        <w:t>C.</w:t>
      </w:r>
      <w:r w:rsidRPr="0094436D">
        <w:tab/>
        <w:t>In consideration for the execution and delivery of the Assigned Agreement, PG&amp;E has agreed to enter into this Consent and Agreement for the benefit of Seller.</w:t>
      </w:r>
    </w:p>
    <w:p w14:paraId="17251B09" w14:textId="77777777" w:rsidR="0070095F" w:rsidRPr="0094436D" w:rsidRDefault="00A460A4" w:rsidP="0070095F">
      <w:pPr>
        <w:jc w:val="center"/>
        <w:rPr>
          <w:b/>
          <w:bCs/>
        </w:rPr>
      </w:pPr>
      <w:r w:rsidRPr="0094436D">
        <w:rPr>
          <w:b/>
          <w:bCs/>
        </w:rPr>
        <w:t>Agreement</w:t>
      </w:r>
    </w:p>
    <w:p w14:paraId="058AE51D" w14:textId="77777777" w:rsidR="0070095F" w:rsidRPr="0094436D" w:rsidRDefault="00A460A4" w:rsidP="0070095F">
      <w:bookmarkStart w:id="1292"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1292"/>
    </w:p>
    <w:p w14:paraId="3C844FE5" w14:textId="77777777" w:rsidR="0070095F" w:rsidRPr="0094436D" w:rsidRDefault="00A460A4" w:rsidP="0070095F">
      <w:bookmarkStart w:id="1293"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1293"/>
    </w:p>
    <w:p w14:paraId="3AF9CD2C" w14:textId="77777777" w:rsidR="0070095F" w:rsidRPr="0094436D" w:rsidRDefault="00A460A4" w:rsidP="0070095F">
      <w:bookmarkStart w:id="1294" w:name="_Toc208809600"/>
      <w:r w:rsidRPr="0094436D">
        <w:t>3.</w:t>
      </w:r>
      <w:r w:rsidRPr="0094436D">
        <w:tab/>
      </w:r>
      <w:r w:rsidRPr="0094436D">
        <w:rPr>
          <w:u w:val="single"/>
        </w:rPr>
        <w:t>Limitations on Assignment</w:t>
      </w:r>
      <w:r w:rsidRPr="0094436D">
        <w:t>.</w:t>
      </w:r>
    </w:p>
    <w:p w14:paraId="1C40E7AE" w14:textId="77777777" w:rsidR="0070095F" w:rsidRPr="0094436D" w:rsidRDefault="00A460A4" w:rsidP="0070095F">
      <w:pPr>
        <w:ind w:firstLine="720"/>
      </w:pPr>
      <w:r w:rsidRPr="0094436D">
        <w:t>3.1</w:t>
      </w:r>
      <w:r w:rsidRPr="0094436D">
        <w:tab/>
      </w:r>
      <w:r w:rsidRPr="0094436D">
        <w:rPr>
          <w:u w:val="single"/>
        </w:rPr>
        <w:t>Limitations</w:t>
      </w:r>
      <w:r w:rsidRPr="0094436D">
        <w:t>.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1294"/>
      <w:r w:rsidRPr="0094436D">
        <w:t xml:space="preserve"> </w:t>
      </w:r>
    </w:p>
    <w:p w14:paraId="0104B7C3" w14:textId="77777777" w:rsidR="0070095F" w:rsidRPr="0094436D" w:rsidRDefault="00A460A4" w:rsidP="0070095F">
      <w:pPr>
        <w:ind w:firstLine="720"/>
      </w:pPr>
      <w:bookmarkStart w:id="1295" w:name="_Toc208809601"/>
      <w:r w:rsidRPr="0094436D">
        <w:t>3.2</w:t>
      </w:r>
      <w:r w:rsidRPr="0094436D">
        <w:tab/>
        <w:t>“</w:t>
      </w:r>
      <w:r w:rsidRPr="0094436D">
        <w:rPr>
          <w:u w:val="single"/>
        </w:rPr>
        <w:t>Permitted Transferee”</w:t>
      </w:r>
      <w:r w:rsidRPr="0094436D">
        <w:t>.</w:t>
      </w:r>
    </w:p>
    <w:p w14:paraId="2D0A5423" w14:textId="77777777" w:rsidR="0070095F" w:rsidRPr="0094436D" w:rsidRDefault="00A460A4" w:rsidP="0070095F">
      <w:pPr>
        <w:ind w:firstLine="1440"/>
      </w:pPr>
      <w:r w:rsidRPr="0094436D">
        <w:t>(a)</w:t>
      </w:r>
      <w:r w:rsidRPr="0094436D">
        <w:tab/>
        <w:t>A Permitted Transferee is a person or entity that:  (</w:t>
      </w:r>
      <w:proofErr w:type="spellStart"/>
      <w:r w:rsidRPr="0094436D">
        <w:t>i</w:t>
      </w:r>
      <w:proofErr w:type="spellEnd"/>
      <w:r w:rsidRPr="0094436D">
        <w:t xml:space="preserve">)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its ability to construct (if applicable), operate, and maintain the Project, and evidence that the Permitted Transferee has operated other facilities with a similar technology and operating profile; and (v) is reasonably acceptable to PG&amp;E.</w:t>
      </w:r>
    </w:p>
    <w:p w14:paraId="004A8136" w14:textId="77777777" w:rsidR="0070095F" w:rsidRDefault="00A460A4" w:rsidP="0070095F">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454B9FF7" w14:textId="77777777" w:rsidR="0070095F" w:rsidRPr="0094436D" w:rsidRDefault="00A460A4" w:rsidP="0070095F">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0144906E" w14:textId="77777777" w:rsidR="0070095F" w:rsidRPr="0094436D" w:rsidRDefault="00A460A4" w:rsidP="0070095F">
      <w:bookmarkStart w:id="1296" w:name="_Toc208809602"/>
      <w:bookmarkEnd w:id="1295"/>
      <w:r w:rsidRPr="0094436D">
        <w:t>4.</w:t>
      </w:r>
      <w:r w:rsidRPr="0094436D">
        <w:tab/>
      </w:r>
      <w:r w:rsidRPr="0094436D">
        <w:rPr>
          <w:u w:val="single"/>
        </w:rPr>
        <w:t>Cure Rights</w:t>
      </w:r>
      <w:r w:rsidRPr="0094436D">
        <w:t>.</w:t>
      </w:r>
      <w:bookmarkEnd w:id="1296"/>
    </w:p>
    <w:p w14:paraId="3E656CEE" w14:textId="77777777" w:rsidR="0070095F" w:rsidRPr="0094436D" w:rsidRDefault="00A460A4" w:rsidP="0070095F">
      <w:pPr>
        <w:ind w:firstLine="720"/>
      </w:pPr>
      <w:bookmarkStart w:id="1297" w:name="_Toc208809603"/>
      <w:r w:rsidRPr="0094436D">
        <w:t>4.1</w:t>
      </w:r>
      <w:r w:rsidRPr="0094436D">
        <w:tab/>
      </w:r>
      <w:r w:rsidRPr="0094436D">
        <w:rPr>
          <w:u w:val="single"/>
        </w:rPr>
        <w:t>Notice to Financing Provider by PG&amp;E</w:t>
      </w:r>
      <w:r w:rsidRPr="0094436D">
        <w:t>.  Concurrently with the delivery to Seller of any Notice of an event of default under the Assigned Agreement (each, an “Event of Default”) (</w:t>
      </w:r>
      <w:proofErr w:type="gramStart"/>
      <w:r w:rsidRPr="0094436D">
        <w:t>and,</w:t>
      </w:r>
      <w:proofErr w:type="gramEnd"/>
      <w:r w:rsidRPr="0094436D">
        <w:t xml:space="preserve">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1297"/>
    </w:p>
    <w:p w14:paraId="5410BD4E" w14:textId="77777777" w:rsidR="0070095F" w:rsidRPr="0094436D" w:rsidRDefault="00A460A4" w:rsidP="0070095F">
      <w:pPr>
        <w:ind w:firstLine="720"/>
      </w:pPr>
      <w:bookmarkStart w:id="1298"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1298"/>
    </w:p>
    <w:p w14:paraId="213B2C49" w14:textId="77777777" w:rsidR="0070095F" w:rsidRPr="0094436D" w:rsidRDefault="00A460A4" w:rsidP="0070095F">
      <w:pPr>
        <w:ind w:firstLine="720"/>
      </w:pPr>
      <w:bookmarkStart w:id="1299"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1299"/>
    </w:p>
    <w:p w14:paraId="761EA2EA" w14:textId="77777777" w:rsidR="0070095F" w:rsidRPr="0094436D" w:rsidRDefault="00A460A4" w:rsidP="0070095F">
      <w:pPr>
        <w:ind w:firstLine="720"/>
      </w:pPr>
      <w:bookmarkStart w:id="1300"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xml:space="preserve">),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w:t>
      </w:r>
      <w:proofErr w:type="gramStart"/>
      <w:r w:rsidRPr="0094436D">
        <w:t>as a result of</w:t>
      </w:r>
      <w:proofErr w:type="gramEnd"/>
      <w:r w:rsidRPr="0094436D">
        <w:t xml:space="preserve"> foreclosure proceedings, the Financing Provider or Permitted Transferee shall be subject to the requirements of Section 3 of this Consent and Agreement.</w:t>
      </w:r>
      <w:bookmarkEnd w:id="1300"/>
    </w:p>
    <w:p w14:paraId="105CE645" w14:textId="77777777" w:rsidR="0070095F" w:rsidRPr="0094436D" w:rsidRDefault="00A460A4" w:rsidP="0070095F">
      <w:bookmarkStart w:id="1301" w:name="_Toc208809607"/>
      <w:r w:rsidRPr="0094436D">
        <w:t>5.</w:t>
      </w:r>
      <w:r w:rsidRPr="0094436D">
        <w:tab/>
      </w:r>
      <w:r w:rsidRPr="0094436D">
        <w:rPr>
          <w:u w:val="single"/>
        </w:rPr>
        <w:t>Setoffs and Deductions</w:t>
      </w:r>
      <w:r w:rsidRPr="0094436D">
        <w:t xml:space="preserve">.  Each of Seller and Financing Provider agrees that PG&amp;E shall have the right to set off or deduct from payments due to Seller </w:t>
      </w:r>
      <w:proofErr w:type="gramStart"/>
      <w:r w:rsidRPr="0094436D">
        <w:t>each and every</w:t>
      </w:r>
      <w:proofErr w:type="gramEnd"/>
      <w:r w:rsidRPr="0094436D">
        <w:t xml:space="preserve">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1301"/>
    </w:p>
    <w:p w14:paraId="56FA90E6" w14:textId="77777777" w:rsidR="0070095F" w:rsidRPr="0094436D" w:rsidRDefault="00A460A4" w:rsidP="0070095F">
      <w:bookmarkStart w:id="1302"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6595AB5B" w14:textId="77777777" w:rsidR="0070095F" w:rsidRPr="0094436D" w:rsidRDefault="00A460A4" w:rsidP="0070095F">
      <w:bookmarkStart w:id="1303" w:name="_Toc208809609"/>
      <w:bookmarkEnd w:id="1302"/>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1303"/>
    </w:p>
    <w:p w14:paraId="39DBC02A" w14:textId="77777777" w:rsidR="0070095F" w:rsidRPr="0094436D" w:rsidRDefault="00A460A4" w:rsidP="0070095F">
      <w:bookmarkStart w:id="1304"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1304"/>
    </w:p>
    <w:p w14:paraId="3E67D9A2" w14:textId="77777777" w:rsidR="0070095F" w:rsidRPr="0094436D" w:rsidRDefault="00A460A4" w:rsidP="0070095F">
      <w:pPr>
        <w:rPr>
          <w:u w:val="single"/>
        </w:rPr>
      </w:pPr>
      <w:bookmarkStart w:id="1305" w:name="_Toc208809611"/>
      <w:r w:rsidRPr="0094436D">
        <w:t>9.</w:t>
      </w:r>
      <w:r w:rsidRPr="0094436D">
        <w:tab/>
      </w:r>
      <w:r w:rsidRPr="0094436D">
        <w:rPr>
          <w:u w:val="single"/>
        </w:rPr>
        <w:t>Miscellaneous.</w:t>
      </w:r>
      <w:bookmarkEnd w:id="1305"/>
    </w:p>
    <w:p w14:paraId="3114F58B" w14:textId="77777777" w:rsidR="0070095F" w:rsidRPr="0094436D" w:rsidRDefault="00A460A4" w:rsidP="0070095F">
      <w:pPr>
        <w:ind w:firstLine="720"/>
      </w:pPr>
      <w:bookmarkStart w:id="1306"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w:t>
      </w:r>
      <w:proofErr w:type="spellStart"/>
      <w:r w:rsidRPr="0094436D">
        <w:t>i</w:t>
      </w:r>
      <w:proofErr w:type="spellEnd"/>
      <w:r w:rsidRPr="0094436D">
        <w:t>)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1306"/>
    </w:p>
    <w:tbl>
      <w:tblPr>
        <w:tblW w:w="0" w:type="auto"/>
        <w:jc w:val="center"/>
        <w:tblCellMar>
          <w:left w:w="0" w:type="dxa"/>
          <w:right w:w="0" w:type="dxa"/>
        </w:tblCellMar>
        <w:tblLook w:val="04A0" w:firstRow="1" w:lastRow="0" w:firstColumn="1" w:lastColumn="0" w:noHBand="0" w:noVBand="1"/>
      </w:tblPr>
      <w:tblGrid>
        <w:gridCol w:w="2338"/>
        <w:gridCol w:w="3071"/>
      </w:tblGrid>
      <w:tr w:rsidR="002F6A50" w14:paraId="402F4E11" w14:textId="77777777" w:rsidTr="00A006D0">
        <w:trPr>
          <w:jc w:val="center"/>
        </w:trPr>
        <w:tc>
          <w:tcPr>
            <w:tcW w:w="5409" w:type="dxa"/>
            <w:gridSpan w:val="2"/>
            <w:tcMar>
              <w:top w:w="0" w:type="dxa"/>
              <w:left w:w="108" w:type="dxa"/>
              <w:bottom w:w="0" w:type="dxa"/>
              <w:right w:w="108" w:type="dxa"/>
            </w:tcMar>
            <w:hideMark/>
          </w:tcPr>
          <w:p w14:paraId="0C1C993C" w14:textId="77777777" w:rsidR="0070095F" w:rsidRPr="0094436D" w:rsidRDefault="00A460A4" w:rsidP="0070095F">
            <w:pPr>
              <w:spacing w:after="120"/>
              <w:outlineLvl w:val="1"/>
              <w:rPr>
                <w:rFonts w:eastAsia="Times New Roman"/>
              </w:rPr>
            </w:pPr>
            <w:bookmarkStart w:id="1307" w:name="_Toc208809613"/>
            <w:r w:rsidRPr="0094436D">
              <w:rPr>
                <w:rFonts w:eastAsia="Times New Roman"/>
              </w:rPr>
              <w:t>To Financing Provider:</w:t>
            </w:r>
            <w:bookmarkEnd w:id="1307"/>
          </w:p>
        </w:tc>
      </w:tr>
      <w:tr w:rsidR="002F6A50" w14:paraId="10B2E022" w14:textId="77777777" w:rsidTr="00A006D0">
        <w:trPr>
          <w:jc w:val="center"/>
        </w:trPr>
        <w:tc>
          <w:tcPr>
            <w:tcW w:w="2338" w:type="dxa"/>
            <w:tcMar>
              <w:top w:w="0" w:type="dxa"/>
              <w:left w:w="108" w:type="dxa"/>
              <w:bottom w:w="0" w:type="dxa"/>
              <w:right w:w="108" w:type="dxa"/>
            </w:tcMar>
            <w:hideMark/>
          </w:tcPr>
          <w:p w14:paraId="71D2AFA6" w14:textId="77777777" w:rsidR="0070095F" w:rsidRPr="0094436D" w:rsidRDefault="00A460A4"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3AA96C77" w14:textId="77777777" w:rsidR="0070095F" w:rsidRPr="0094436D" w:rsidRDefault="0070095F" w:rsidP="0070095F">
            <w:pPr>
              <w:spacing w:before="40" w:after="0"/>
              <w:outlineLvl w:val="1"/>
              <w:rPr>
                <w:rFonts w:eastAsia="Times New Roman"/>
              </w:rPr>
            </w:pPr>
          </w:p>
        </w:tc>
      </w:tr>
      <w:tr w:rsidR="002F6A50" w14:paraId="27A2255A" w14:textId="77777777" w:rsidTr="00A006D0">
        <w:trPr>
          <w:jc w:val="center"/>
        </w:trPr>
        <w:tc>
          <w:tcPr>
            <w:tcW w:w="2338" w:type="dxa"/>
            <w:tcMar>
              <w:top w:w="0" w:type="dxa"/>
              <w:left w:w="108" w:type="dxa"/>
              <w:bottom w:w="0" w:type="dxa"/>
              <w:right w:w="108" w:type="dxa"/>
            </w:tcMar>
            <w:hideMark/>
          </w:tcPr>
          <w:p w14:paraId="394D3618" w14:textId="77777777" w:rsidR="0070095F" w:rsidRPr="0094436D" w:rsidRDefault="00A460A4"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622103F8" w14:textId="77777777" w:rsidR="0070095F" w:rsidRPr="0094436D" w:rsidRDefault="0070095F" w:rsidP="0070095F">
            <w:pPr>
              <w:spacing w:before="40" w:after="0"/>
              <w:outlineLvl w:val="1"/>
              <w:rPr>
                <w:rFonts w:eastAsia="Times New Roman"/>
              </w:rPr>
            </w:pPr>
          </w:p>
        </w:tc>
      </w:tr>
      <w:tr w:rsidR="002F6A50" w14:paraId="72CF0673" w14:textId="77777777" w:rsidTr="00A006D0">
        <w:trPr>
          <w:jc w:val="center"/>
        </w:trPr>
        <w:tc>
          <w:tcPr>
            <w:tcW w:w="2338" w:type="dxa"/>
            <w:tcMar>
              <w:top w:w="0" w:type="dxa"/>
              <w:left w:w="108" w:type="dxa"/>
              <w:bottom w:w="0" w:type="dxa"/>
              <w:right w:w="108" w:type="dxa"/>
            </w:tcMar>
          </w:tcPr>
          <w:p w14:paraId="127FA286" w14:textId="77777777" w:rsidR="0070095F" w:rsidRPr="0094436D" w:rsidRDefault="00A460A4"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458AA454" w14:textId="77777777" w:rsidR="0070095F" w:rsidRPr="0094436D" w:rsidRDefault="0070095F" w:rsidP="0070095F">
            <w:pPr>
              <w:spacing w:before="40" w:after="0"/>
              <w:outlineLvl w:val="1"/>
              <w:rPr>
                <w:rFonts w:eastAsia="Times New Roman"/>
              </w:rPr>
            </w:pPr>
          </w:p>
        </w:tc>
      </w:tr>
      <w:tr w:rsidR="002F6A50" w14:paraId="06FEEECD" w14:textId="77777777" w:rsidTr="00A006D0">
        <w:trPr>
          <w:jc w:val="center"/>
        </w:trPr>
        <w:tc>
          <w:tcPr>
            <w:tcW w:w="2338" w:type="dxa"/>
            <w:tcMar>
              <w:top w:w="0" w:type="dxa"/>
              <w:left w:w="108" w:type="dxa"/>
              <w:bottom w:w="0" w:type="dxa"/>
              <w:right w:w="108" w:type="dxa"/>
            </w:tcMar>
            <w:hideMark/>
          </w:tcPr>
          <w:p w14:paraId="0B37651D"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672EBC69" w14:textId="77777777" w:rsidR="0070095F" w:rsidRPr="0094436D" w:rsidRDefault="0070095F" w:rsidP="0070095F">
            <w:pPr>
              <w:spacing w:before="40" w:after="0"/>
              <w:outlineLvl w:val="1"/>
              <w:rPr>
                <w:rFonts w:eastAsia="Times New Roman"/>
              </w:rPr>
            </w:pPr>
          </w:p>
        </w:tc>
      </w:tr>
      <w:tr w:rsidR="002F6A50" w14:paraId="60621832" w14:textId="77777777" w:rsidTr="00A006D0">
        <w:trPr>
          <w:jc w:val="center"/>
        </w:trPr>
        <w:tc>
          <w:tcPr>
            <w:tcW w:w="2338" w:type="dxa"/>
            <w:tcMar>
              <w:top w:w="0" w:type="dxa"/>
              <w:left w:w="108" w:type="dxa"/>
              <w:bottom w:w="0" w:type="dxa"/>
              <w:right w:w="108" w:type="dxa"/>
            </w:tcMar>
            <w:hideMark/>
          </w:tcPr>
          <w:p w14:paraId="7D1BDC1A" w14:textId="77777777" w:rsidR="0070095F" w:rsidRPr="0094436D" w:rsidRDefault="00A460A4"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30D7C30A" w14:textId="77777777" w:rsidR="0070095F" w:rsidRPr="0094436D" w:rsidRDefault="0070095F" w:rsidP="0070095F">
            <w:pPr>
              <w:spacing w:before="40" w:after="0"/>
              <w:outlineLvl w:val="1"/>
              <w:rPr>
                <w:rFonts w:eastAsia="Times New Roman"/>
              </w:rPr>
            </w:pPr>
          </w:p>
        </w:tc>
      </w:tr>
      <w:tr w:rsidR="002F6A50" w14:paraId="611C3444" w14:textId="77777777" w:rsidTr="00A006D0">
        <w:trPr>
          <w:jc w:val="center"/>
        </w:trPr>
        <w:tc>
          <w:tcPr>
            <w:tcW w:w="2338" w:type="dxa"/>
            <w:tcMar>
              <w:top w:w="0" w:type="dxa"/>
              <w:left w:w="108" w:type="dxa"/>
              <w:bottom w:w="0" w:type="dxa"/>
              <w:right w:w="108" w:type="dxa"/>
            </w:tcMar>
          </w:tcPr>
          <w:p w14:paraId="2E470D88" w14:textId="77777777" w:rsidR="0070095F" w:rsidRPr="0094436D" w:rsidRDefault="00A460A4"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76DEEC4D" w14:textId="77777777" w:rsidR="0070095F" w:rsidRPr="0094436D" w:rsidRDefault="0070095F" w:rsidP="0070095F">
            <w:pPr>
              <w:spacing w:before="40" w:after="0"/>
              <w:outlineLvl w:val="1"/>
              <w:rPr>
                <w:rFonts w:eastAsia="Times New Roman"/>
              </w:rPr>
            </w:pPr>
          </w:p>
        </w:tc>
      </w:tr>
      <w:tr w:rsidR="002F6A50" w14:paraId="3165E205" w14:textId="77777777" w:rsidTr="00A006D0">
        <w:trPr>
          <w:jc w:val="center"/>
        </w:trPr>
        <w:tc>
          <w:tcPr>
            <w:tcW w:w="2338" w:type="dxa"/>
            <w:tcMar>
              <w:top w:w="0" w:type="dxa"/>
              <w:left w:w="108" w:type="dxa"/>
              <w:bottom w:w="0" w:type="dxa"/>
              <w:right w:w="108" w:type="dxa"/>
            </w:tcMar>
            <w:hideMark/>
          </w:tcPr>
          <w:p w14:paraId="120DFCEE" w14:textId="77777777" w:rsidR="0070095F" w:rsidRPr="0094436D" w:rsidRDefault="00A460A4"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3DAD0356" w14:textId="77777777" w:rsidR="0070095F" w:rsidRPr="0094436D" w:rsidRDefault="0070095F" w:rsidP="0070095F">
            <w:pPr>
              <w:spacing w:before="40" w:after="0"/>
              <w:outlineLvl w:val="1"/>
              <w:rPr>
                <w:rFonts w:eastAsia="Times New Roman"/>
              </w:rPr>
            </w:pPr>
          </w:p>
        </w:tc>
      </w:tr>
    </w:tbl>
    <w:p w14:paraId="2C9CA33F" w14:textId="77777777" w:rsidR="0070095F" w:rsidRPr="0094436D" w:rsidRDefault="0070095F" w:rsidP="0070095F">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2F6A50" w14:paraId="42C7617A" w14:textId="77777777" w:rsidTr="00A006D0">
        <w:trPr>
          <w:jc w:val="center"/>
        </w:trPr>
        <w:tc>
          <w:tcPr>
            <w:tcW w:w="2338" w:type="dxa"/>
            <w:tcMar>
              <w:top w:w="0" w:type="dxa"/>
              <w:left w:w="108" w:type="dxa"/>
              <w:bottom w:w="0" w:type="dxa"/>
              <w:right w:w="108" w:type="dxa"/>
            </w:tcMar>
            <w:hideMark/>
          </w:tcPr>
          <w:p w14:paraId="102F8207" w14:textId="77777777" w:rsidR="0070095F" w:rsidRPr="0094436D" w:rsidRDefault="00A460A4" w:rsidP="0070095F">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099C0DBA" w14:textId="77777777" w:rsidR="0070095F" w:rsidRPr="0094436D" w:rsidRDefault="0070095F" w:rsidP="0070095F">
            <w:pPr>
              <w:spacing w:before="40" w:after="0"/>
              <w:outlineLvl w:val="1"/>
              <w:rPr>
                <w:rFonts w:eastAsia="Times New Roman"/>
              </w:rPr>
            </w:pPr>
          </w:p>
        </w:tc>
      </w:tr>
      <w:tr w:rsidR="002F6A50" w14:paraId="44A0B1E7" w14:textId="77777777" w:rsidTr="00A006D0">
        <w:trPr>
          <w:jc w:val="center"/>
        </w:trPr>
        <w:tc>
          <w:tcPr>
            <w:tcW w:w="2338" w:type="dxa"/>
            <w:tcMar>
              <w:top w:w="0" w:type="dxa"/>
              <w:left w:w="108" w:type="dxa"/>
              <w:bottom w:w="0" w:type="dxa"/>
              <w:right w:w="108" w:type="dxa"/>
            </w:tcMar>
            <w:hideMark/>
          </w:tcPr>
          <w:p w14:paraId="75F3550B" w14:textId="77777777" w:rsidR="0070095F" w:rsidRPr="0094436D" w:rsidRDefault="00A460A4" w:rsidP="0070095F">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13126B07" w14:textId="77777777" w:rsidR="0070095F" w:rsidRPr="0094436D" w:rsidRDefault="0070095F" w:rsidP="0070095F">
            <w:pPr>
              <w:spacing w:before="40" w:after="0"/>
              <w:outlineLvl w:val="1"/>
              <w:rPr>
                <w:rFonts w:eastAsia="Times New Roman"/>
              </w:rPr>
            </w:pPr>
          </w:p>
        </w:tc>
      </w:tr>
      <w:tr w:rsidR="002F6A50" w14:paraId="35CA31CC" w14:textId="77777777" w:rsidTr="00A006D0">
        <w:trPr>
          <w:jc w:val="center"/>
        </w:trPr>
        <w:tc>
          <w:tcPr>
            <w:tcW w:w="2338" w:type="dxa"/>
            <w:tcMar>
              <w:top w:w="0" w:type="dxa"/>
              <w:left w:w="108" w:type="dxa"/>
              <w:bottom w:w="0" w:type="dxa"/>
              <w:right w:w="108" w:type="dxa"/>
            </w:tcMar>
            <w:hideMark/>
          </w:tcPr>
          <w:p w14:paraId="63D5B3E5" w14:textId="77777777" w:rsidR="0070095F" w:rsidRPr="0094436D" w:rsidRDefault="00A460A4" w:rsidP="0070095F">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18635540" w14:textId="77777777" w:rsidR="0070095F" w:rsidRPr="0094436D" w:rsidRDefault="0070095F" w:rsidP="0070095F">
            <w:pPr>
              <w:spacing w:before="40" w:after="0"/>
              <w:outlineLvl w:val="1"/>
              <w:rPr>
                <w:rFonts w:eastAsia="Times New Roman"/>
              </w:rPr>
            </w:pPr>
          </w:p>
        </w:tc>
      </w:tr>
      <w:tr w:rsidR="002F6A50" w14:paraId="22BCC6A9" w14:textId="77777777" w:rsidTr="00A006D0">
        <w:trPr>
          <w:jc w:val="center"/>
        </w:trPr>
        <w:tc>
          <w:tcPr>
            <w:tcW w:w="2338" w:type="dxa"/>
            <w:tcMar>
              <w:top w:w="0" w:type="dxa"/>
              <w:left w:w="108" w:type="dxa"/>
              <w:bottom w:w="0" w:type="dxa"/>
              <w:right w:w="108" w:type="dxa"/>
            </w:tcMar>
          </w:tcPr>
          <w:p w14:paraId="28E525C5" w14:textId="77777777" w:rsidR="0070095F" w:rsidRPr="0094436D" w:rsidRDefault="00A460A4" w:rsidP="0070095F">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79E6B50E" w14:textId="77777777" w:rsidR="0070095F" w:rsidRPr="0094436D" w:rsidRDefault="0070095F" w:rsidP="0070095F">
            <w:pPr>
              <w:spacing w:before="40" w:after="0"/>
              <w:outlineLvl w:val="1"/>
              <w:rPr>
                <w:rFonts w:eastAsia="Times New Roman"/>
              </w:rPr>
            </w:pPr>
          </w:p>
        </w:tc>
      </w:tr>
      <w:tr w:rsidR="002F6A50" w14:paraId="7F91A3CF" w14:textId="77777777" w:rsidTr="00A006D0">
        <w:trPr>
          <w:jc w:val="center"/>
        </w:trPr>
        <w:tc>
          <w:tcPr>
            <w:tcW w:w="2338" w:type="dxa"/>
            <w:tcMar>
              <w:top w:w="0" w:type="dxa"/>
              <w:left w:w="108" w:type="dxa"/>
              <w:bottom w:w="0" w:type="dxa"/>
              <w:right w:w="108" w:type="dxa"/>
            </w:tcMar>
            <w:hideMark/>
          </w:tcPr>
          <w:p w14:paraId="3F1DFC83" w14:textId="77777777" w:rsidR="0070095F" w:rsidRPr="0094436D" w:rsidRDefault="0070095F" w:rsidP="0070095F">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7C6D137D" w14:textId="77777777" w:rsidR="0070095F" w:rsidRPr="0094436D" w:rsidRDefault="0070095F" w:rsidP="0070095F">
            <w:pPr>
              <w:spacing w:before="40" w:after="0"/>
              <w:outlineLvl w:val="1"/>
              <w:rPr>
                <w:rFonts w:eastAsia="Times New Roman"/>
              </w:rPr>
            </w:pPr>
          </w:p>
        </w:tc>
      </w:tr>
      <w:tr w:rsidR="002F6A50" w14:paraId="21855DAD" w14:textId="77777777" w:rsidTr="00A006D0">
        <w:trPr>
          <w:jc w:val="center"/>
        </w:trPr>
        <w:tc>
          <w:tcPr>
            <w:tcW w:w="2338" w:type="dxa"/>
            <w:tcMar>
              <w:top w:w="0" w:type="dxa"/>
              <w:left w:w="108" w:type="dxa"/>
              <w:bottom w:w="0" w:type="dxa"/>
              <w:right w:w="108" w:type="dxa"/>
            </w:tcMar>
            <w:hideMark/>
          </w:tcPr>
          <w:p w14:paraId="114630B7" w14:textId="77777777" w:rsidR="0070095F" w:rsidRPr="0094436D" w:rsidRDefault="00A460A4" w:rsidP="0070095F">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4CC7A157" w14:textId="77777777" w:rsidR="0070095F" w:rsidRPr="0094436D" w:rsidRDefault="0070095F" w:rsidP="0070095F">
            <w:pPr>
              <w:spacing w:before="40" w:after="0"/>
              <w:outlineLvl w:val="1"/>
              <w:rPr>
                <w:rFonts w:eastAsia="Times New Roman"/>
              </w:rPr>
            </w:pPr>
          </w:p>
        </w:tc>
      </w:tr>
      <w:tr w:rsidR="002F6A50" w14:paraId="0D0F9654" w14:textId="77777777" w:rsidTr="00A006D0">
        <w:trPr>
          <w:jc w:val="center"/>
        </w:trPr>
        <w:tc>
          <w:tcPr>
            <w:tcW w:w="2338" w:type="dxa"/>
            <w:tcMar>
              <w:top w:w="0" w:type="dxa"/>
              <w:left w:w="108" w:type="dxa"/>
              <w:bottom w:w="0" w:type="dxa"/>
              <w:right w:w="108" w:type="dxa"/>
            </w:tcMar>
          </w:tcPr>
          <w:p w14:paraId="14676BE0" w14:textId="77777777" w:rsidR="0070095F" w:rsidRPr="0094436D" w:rsidRDefault="00A460A4" w:rsidP="0070095F">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EA2226D" w14:textId="77777777" w:rsidR="0070095F" w:rsidRPr="0094436D" w:rsidRDefault="0070095F" w:rsidP="0070095F">
            <w:pPr>
              <w:spacing w:before="40" w:after="0"/>
              <w:outlineLvl w:val="1"/>
              <w:rPr>
                <w:rFonts w:eastAsia="Times New Roman"/>
              </w:rPr>
            </w:pPr>
          </w:p>
        </w:tc>
      </w:tr>
      <w:tr w:rsidR="002F6A50" w14:paraId="79704DA9" w14:textId="77777777" w:rsidTr="00A006D0">
        <w:trPr>
          <w:jc w:val="center"/>
        </w:trPr>
        <w:tc>
          <w:tcPr>
            <w:tcW w:w="2338" w:type="dxa"/>
            <w:tcMar>
              <w:top w:w="0" w:type="dxa"/>
              <w:left w:w="108" w:type="dxa"/>
              <w:bottom w:w="0" w:type="dxa"/>
              <w:right w:w="108" w:type="dxa"/>
            </w:tcMar>
            <w:hideMark/>
          </w:tcPr>
          <w:p w14:paraId="2A06C91E" w14:textId="77777777" w:rsidR="0070095F" w:rsidRPr="0094436D" w:rsidRDefault="00A460A4" w:rsidP="0070095F">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615E4B01" w14:textId="77777777" w:rsidR="0070095F" w:rsidRPr="0094436D" w:rsidRDefault="0070095F" w:rsidP="0070095F">
            <w:pPr>
              <w:spacing w:before="40" w:after="0"/>
              <w:outlineLvl w:val="1"/>
              <w:rPr>
                <w:rFonts w:eastAsia="Times New Roman"/>
              </w:rPr>
            </w:pPr>
          </w:p>
        </w:tc>
      </w:tr>
    </w:tbl>
    <w:p w14:paraId="6460469A" w14:textId="77777777" w:rsidR="0070095F" w:rsidRPr="0094436D" w:rsidRDefault="00A460A4" w:rsidP="0070095F">
      <w:pPr>
        <w:spacing w:before="240"/>
        <w:ind w:firstLine="720"/>
      </w:pPr>
      <w:bookmarkStart w:id="1308"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w:t>
      </w:r>
      <w:proofErr w:type="gramStart"/>
      <w:r w:rsidRPr="0094436D">
        <w:t>E, and</w:t>
      </w:r>
      <w:proofErr w:type="gramEnd"/>
      <w:r w:rsidRPr="0094436D">
        <w:t xml:space="preserve"> shall be binding on and inure to the benefit of the Financing Provider, the Secured Parties and their respective successors and Permitted Transferees and assigns under the Financing Documents.</w:t>
      </w:r>
      <w:bookmarkEnd w:id="1308"/>
    </w:p>
    <w:p w14:paraId="5C8165AC" w14:textId="77777777" w:rsidR="0070095F" w:rsidRPr="0094436D" w:rsidRDefault="00A460A4" w:rsidP="0070095F">
      <w:pPr>
        <w:ind w:firstLine="720"/>
      </w:pPr>
      <w:bookmarkStart w:id="1309"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1309"/>
    </w:p>
    <w:p w14:paraId="6B266E9E" w14:textId="77777777" w:rsidR="0070095F" w:rsidRPr="0094436D" w:rsidRDefault="00A460A4" w:rsidP="0070095F">
      <w:pPr>
        <w:ind w:firstLine="720"/>
      </w:pPr>
      <w:bookmarkStart w:id="1310"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1310"/>
    </w:p>
    <w:p w14:paraId="3C6E9C42" w14:textId="77777777" w:rsidR="0070095F" w:rsidRPr="0094436D" w:rsidRDefault="00A460A4" w:rsidP="0070095F">
      <w:pPr>
        <w:ind w:firstLine="720"/>
      </w:pPr>
      <w:bookmarkStart w:id="1311" w:name="_Toc208809618"/>
      <w:r w:rsidRPr="0094436D">
        <w:t>9.5</w:t>
      </w:r>
      <w:r w:rsidRPr="0094436D">
        <w:tab/>
      </w:r>
      <w:r w:rsidRPr="0094436D">
        <w:rPr>
          <w:u w:val="single"/>
        </w:rPr>
        <w:t>No Waiver</w:t>
      </w:r>
      <w:r w:rsidRPr="0094436D">
        <w:t xml:space="preserve">.  No term, covenant or condition hereof shall be deemed </w:t>
      </w:r>
      <w:proofErr w:type="gramStart"/>
      <w:r w:rsidRPr="0094436D">
        <w:t>waived</w:t>
      </w:r>
      <w:proofErr w:type="gramEnd"/>
      <w:r w:rsidRPr="0094436D">
        <w:t xml:space="preserve"> and no breach excused unless such waiver or excuse shall be in writing and signed by the Party claimed to have so waived or excused.</w:t>
      </w:r>
      <w:bookmarkEnd w:id="1311"/>
    </w:p>
    <w:p w14:paraId="7A6D695D" w14:textId="77777777" w:rsidR="0070095F" w:rsidRPr="0094436D" w:rsidRDefault="00A460A4" w:rsidP="0070095F">
      <w:pPr>
        <w:ind w:firstLine="720"/>
      </w:pPr>
      <w:bookmarkStart w:id="1312" w:name="_Toc208809619"/>
      <w:r w:rsidRPr="0094436D">
        <w:t>9.6</w:t>
      </w:r>
      <w:r w:rsidRPr="0094436D">
        <w:tab/>
      </w:r>
      <w:r w:rsidRPr="0094436D">
        <w:rPr>
          <w:u w:val="single"/>
        </w:rPr>
        <w:t>Counterparts</w:t>
      </w:r>
      <w:r w:rsidRPr="0094436D">
        <w:t xml:space="preserve">.  </w:t>
      </w:r>
      <w:bookmarkEnd w:id="1312"/>
      <w:r w:rsidRPr="0045254F">
        <w:t xml:space="preserve">This </w:t>
      </w:r>
      <w:r>
        <w:t xml:space="preserve">Consent and </w:t>
      </w:r>
      <w:r w:rsidRPr="0045254F">
        <w:t>Agreement may be executed in one or more counterparts each of which shall be deemed an original and all of which</w:t>
      </w:r>
      <w:r>
        <w:t>,</w:t>
      </w:r>
      <w:r w:rsidRPr="0045254F">
        <w:t xml:space="preserve"> </w:t>
      </w:r>
      <w:r>
        <w:t>when taken together, constitute</w:t>
      </w:r>
      <w:r w:rsidRPr="0045254F">
        <w:t xml:space="preserve"> one and the same </w:t>
      </w:r>
      <w:r>
        <w:t xml:space="preserve">instrument.  </w:t>
      </w:r>
      <w:r w:rsidRPr="0045254F">
        <w:t xml:space="preserve">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5270095F" w14:textId="77777777" w:rsidR="0070095F" w:rsidRPr="0094436D" w:rsidRDefault="00A460A4" w:rsidP="0070095F">
      <w:pPr>
        <w:ind w:firstLine="720"/>
      </w:pPr>
      <w:bookmarkStart w:id="1313" w:name="_Toc208809620"/>
      <w:r w:rsidRPr="0094436D">
        <w:t>9.7</w:t>
      </w:r>
      <w:r w:rsidRPr="0094436D">
        <w:tab/>
      </w:r>
      <w:r w:rsidRPr="0094436D">
        <w:rPr>
          <w:u w:val="single"/>
        </w:rPr>
        <w:t xml:space="preserve">No </w:t>
      </w:r>
      <w:proofErr w:type="gramStart"/>
      <w:r w:rsidRPr="0094436D">
        <w:rPr>
          <w:u w:val="single"/>
        </w:rPr>
        <w:t>Third Party</w:t>
      </w:r>
      <w:proofErr w:type="gramEnd"/>
      <w:r w:rsidRPr="0094436D">
        <w:rPr>
          <w:u w:val="single"/>
        </w:rPr>
        <w:t xml:space="preserve"> Beneficiaries</w:t>
      </w:r>
      <w:r w:rsidRPr="0094436D">
        <w:t xml:space="preserve">.  There are no </w:t>
      </w:r>
      <w:proofErr w:type="gramStart"/>
      <w:r w:rsidRPr="0094436D">
        <w:t>third party</w:t>
      </w:r>
      <w:proofErr w:type="gramEnd"/>
      <w:r w:rsidRPr="0094436D">
        <w:t xml:space="preserve"> beneficiaries to this Consent and Agreement.</w:t>
      </w:r>
      <w:bookmarkEnd w:id="1313"/>
    </w:p>
    <w:p w14:paraId="2F2473A1" w14:textId="77777777" w:rsidR="0070095F" w:rsidRPr="0094436D" w:rsidRDefault="00A460A4" w:rsidP="0070095F">
      <w:pPr>
        <w:ind w:firstLine="720"/>
      </w:pPr>
      <w:bookmarkStart w:id="1314"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1314"/>
    </w:p>
    <w:p w14:paraId="2474B378" w14:textId="77777777" w:rsidR="0070095F" w:rsidRPr="0094436D" w:rsidRDefault="00A460A4" w:rsidP="0070095F">
      <w:pPr>
        <w:ind w:firstLine="720"/>
      </w:pPr>
      <w:bookmarkStart w:id="1315"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1315"/>
    </w:p>
    <w:p w14:paraId="2C15BD1D" w14:textId="77777777" w:rsidR="0070095F" w:rsidRPr="0094436D" w:rsidRDefault="00A460A4" w:rsidP="0070095F">
      <w:pPr>
        <w:keepNext/>
        <w:spacing w:before="120" w:after="360"/>
      </w:pPr>
      <w:bookmarkStart w:id="1316" w:name="_Toc208809623"/>
      <w:r w:rsidRPr="0094436D">
        <w:t>IN WITNESS WHEREOF, each of PG&amp;E and Financing Provider has duly executed this Consent and Agreement as of the date first written above.</w:t>
      </w:r>
      <w:bookmarkEnd w:id="1316"/>
    </w:p>
    <w:tbl>
      <w:tblPr>
        <w:tblW w:w="9504" w:type="dxa"/>
        <w:tblLayout w:type="fixed"/>
        <w:tblLook w:val="00A0" w:firstRow="1" w:lastRow="0" w:firstColumn="1" w:lastColumn="0" w:noHBand="0" w:noVBand="0"/>
      </w:tblPr>
      <w:tblGrid>
        <w:gridCol w:w="1131"/>
        <w:gridCol w:w="3624"/>
        <w:gridCol w:w="1125"/>
        <w:gridCol w:w="3624"/>
      </w:tblGrid>
      <w:tr w:rsidR="002F6A50" w14:paraId="47B34D03" w14:textId="77777777" w:rsidTr="0070095F">
        <w:trPr>
          <w:trHeight w:val="720"/>
        </w:trPr>
        <w:tc>
          <w:tcPr>
            <w:tcW w:w="4755" w:type="dxa"/>
            <w:gridSpan w:val="2"/>
            <w:vAlign w:val="bottom"/>
          </w:tcPr>
          <w:p w14:paraId="5904D60E" w14:textId="77777777" w:rsidR="0070095F" w:rsidRPr="0094436D" w:rsidRDefault="00A460A4" w:rsidP="0070095F">
            <w:pPr>
              <w:keepNext/>
              <w:spacing w:after="0"/>
            </w:pPr>
            <w:r w:rsidRPr="0094436D">
              <w:rPr>
                <w:b/>
              </w:rPr>
              <w:t>PACIFIC GAS AND ELECTRIC COMPANY, a California corporation</w:t>
            </w:r>
          </w:p>
        </w:tc>
        <w:tc>
          <w:tcPr>
            <w:tcW w:w="4749" w:type="dxa"/>
            <w:gridSpan w:val="2"/>
            <w:vAlign w:val="bottom"/>
          </w:tcPr>
          <w:p w14:paraId="2994ACBB" w14:textId="77777777" w:rsidR="0070095F" w:rsidRPr="0094436D" w:rsidRDefault="00A460A4" w:rsidP="0070095F">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2F6A50" w14:paraId="65AFD6BD" w14:textId="77777777" w:rsidTr="0070095F">
        <w:trPr>
          <w:trHeight w:val="720"/>
        </w:trPr>
        <w:tc>
          <w:tcPr>
            <w:tcW w:w="1131" w:type="dxa"/>
            <w:vAlign w:val="bottom"/>
          </w:tcPr>
          <w:p w14:paraId="449E4614"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06F34CE1" w14:textId="77777777" w:rsidR="0070095F" w:rsidRPr="0094436D" w:rsidRDefault="0070095F" w:rsidP="0070095F">
            <w:pPr>
              <w:keepNext/>
              <w:spacing w:after="0"/>
            </w:pPr>
          </w:p>
        </w:tc>
        <w:tc>
          <w:tcPr>
            <w:tcW w:w="1125" w:type="dxa"/>
            <w:vAlign w:val="bottom"/>
          </w:tcPr>
          <w:p w14:paraId="3ED8FE86"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25A929A8" w14:textId="77777777" w:rsidR="0070095F" w:rsidRPr="0094436D" w:rsidRDefault="0070095F" w:rsidP="0070095F">
            <w:pPr>
              <w:keepNext/>
              <w:spacing w:after="0"/>
            </w:pPr>
          </w:p>
        </w:tc>
      </w:tr>
      <w:tr w:rsidR="002F6A50" w14:paraId="626322A7" w14:textId="77777777" w:rsidTr="0070095F">
        <w:trPr>
          <w:trHeight w:val="432"/>
        </w:trPr>
        <w:tc>
          <w:tcPr>
            <w:tcW w:w="1131" w:type="dxa"/>
            <w:vAlign w:val="bottom"/>
          </w:tcPr>
          <w:p w14:paraId="25CE0028"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6AE8BCCB" w14:textId="77777777" w:rsidR="0070095F" w:rsidRPr="0094436D" w:rsidRDefault="0070095F" w:rsidP="0070095F">
            <w:pPr>
              <w:keepNext/>
              <w:spacing w:after="0"/>
            </w:pPr>
          </w:p>
        </w:tc>
        <w:tc>
          <w:tcPr>
            <w:tcW w:w="1125" w:type="dxa"/>
            <w:vAlign w:val="bottom"/>
          </w:tcPr>
          <w:p w14:paraId="7D9FB5C6"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730D5AD9" w14:textId="77777777" w:rsidR="0070095F" w:rsidRPr="0094436D" w:rsidRDefault="0070095F" w:rsidP="0070095F">
            <w:pPr>
              <w:keepNext/>
              <w:spacing w:after="0"/>
            </w:pPr>
          </w:p>
        </w:tc>
      </w:tr>
      <w:tr w:rsidR="002F6A50" w14:paraId="1AB84528" w14:textId="77777777" w:rsidTr="0070095F">
        <w:trPr>
          <w:trHeight w:val="432"/>
        </w:trPr>
        <w:tc>
          <w:tcPr>
            <w:tcW w:w="1131" w:type="dxa"/>
            <w:vAlign w:val="bottom"/>
          </w:tcPr>
          <w:p w14:paraId="10354932"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6745C58C" w14:textId="77777777" w:rsidR="0070095F" w:rsidRPr="0094436D" w:rsidRDefault="0070095F" w:rsidP="0070095F">
            <w:pPr>
              <w:keepNext/>
              <w:spacing w:after="0"/>
            </w:pPr>
          </w:p>
        </w:tc>
        <w:tc>
          <w:tcPr>
            <w:tcW w:w="1125" w:type="dxa"/>
            <w:vAlign w:val="bottom"/>
          </w:tcPr>
          <w:p w14:paraId="7AB88983"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148057E2" w14:textId="77777777" w:rsidR="0070095F" w:rsidRPr="0094436D" w:rsidRDefault="0070095F" w:rsidP="0070095F">
            <w:pPr>
              <w:keepNext/>
              <w:spacing w:after="0"/>
            </w:pPr>
          </w:p>
        </w:tc>
      </w:tr>
      <w:tr w:rsidR="002F6A50" w14:paraId="7E37A354" w14:textId="77777777" w:rsidTr="0070095F">
        <w:trPr>
          <w:trHeight w:val="432"/>
        </w:trPr>
        <w:tc>
          <w:tcPr>
            <w:tcW w:w="1131" w:type="dxa"/>
            <w:vAlign w:val="bottom"/>
          </w:tcPr>
          <w:p w14:paraId="2A41D105"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39FC7D37" w14:textId="77777777" w:rsidR="0070095F" w:rsidRPr="0094436D" w:rsidRDefault="0070095F" w:rsidP="0070095F">
            <w:pPr>
              <w:spacing w:after="0"/>
            </w:pPr>
          </w:p>
        </w:tc>
        <w:tc>
          <w:tcPr>
            <w:tcW w:w="1125" w:type="dxa"/>
            <w:vAlign w:val="bottom"/>
          </w:tcPr>
          <w:p w14:paraId="265C7D00"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4534308E" w14:textId="77777777" w:rsidR="0070095F" w:rsidRPr="0094436D" w:rsidRDefault="0070095F" w:rsidP="0070095F">
            <w:pPr>
              <w:spacing w:after="0"/>
            </w:pPr>
          </w:p>
        </w:tc>
      </w:tr>
    </w:tbl>
    <w:p w14:paraId="3781D55D" w14:textId="77777777" w:rsidR="0070095F" w:rsidRPr="0094436D" w:rsidRDefault="0070095F" w:rsidP="0070095F">
      <w:pPr>
        <w:spacing w:after="0"/>
        <w:ind w:left="4320"/>
      </w:pPr>
    </w:p>
    <w:p w14:paraId="0AE31067" w14:textId="77777777" w:rsidR="0070095F" w:rsidRPr="0094436D" w:rsidRDefault="0070095F" w:rsidP="0070095F">
      <w:pPr>
        <w:spacing w:after="0"/>
        <w:ind w:left="4320"/>
      </w:pPr>
    </w:p>
    <w:p w14:paraId="43F8FB10" w14:textId="77777777" w:rsidR="0070095F" w:rsidRPr="0094436D" w:rsidRDefault="00A460A4" w:rsidP="0070095F">
      <w:pPr>
        <w:spacing w:after="0"/>
        <w:jc w:val="center"/>
        <w:rPr>
          <w:b/>
          <w:bCs/>
          <w:u w:val="single"/>
        </w:rPr>
      </w:pPr>
      <w:bookmarkStart w:id="1317" w:name="_Toc208809628"/>
      <w:r w:rsidRPr="0094436D">
        <w:rPr>
          <w:b/>
          <w:bCs/>
          <w:u w:val="single"/>
        </w:rPr>
        <w:t>ACKNOWLEDGEMENT</w:t>
      </w:r>
      <w:bookmarkEnd w:id="1317"/>
    </w:p>
    <w:p w14:paraId="41C45EC4" w14:textId="77777777" w:rsidR="0070095F" w:rsidRPr="0094436D" w:rsidRDefault="0070095F" w:rsidP="0070095F">
      <w:pPr>
        <w:spacing w:after="0"/>
        <w:jc w:val="center"/>
      </w:pPr>
    </w:p>
    <w:p w14:paraId="257469C2" w14:textId="77777777" w:rsidR="0070095F" w:rsidRPr="0094436D" w:rsidRDefault="00A460A4" w:rsidP="0070095F">
      <w:pPr>
        <w:spacing w:after="0"/>
      </w:pPr>
      <w:bookmarkStart w:id="1318"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1318"/>
    </w:p>
    <w:p w14:paraId="7E0A082C" w14:textId="77777777" w:rsidR="0070095F" w:rsidRPr="0094436D" w:rsidRDefault="0070095F" w:rsidP="0070095F">
      <w:pPr>
        <w:spacing w:after="0"/>
      </w:pPr>
    </w:p>
    <w:tbl>
      <w:tblPr>
        <w:tblW w:w="4755" w:type="dxa"/>
        <w:jc w:val="right"/>
        <w:tblLayout w:type="fixed"/>
        <w:tblLook w:val="00A0" w:firstRow="1" w:lastRow="0" w:firstColumn="1" w:lastColumn="0" w:noHBand="0" w:noVBand="0"/>
      </w:tblPr>
      <w:tblGrid>
        <w:gridCol w:w="1131"/>
        <w:gridCol w:w="3624"/>
      </w:tblGrid>
      <w:tr w:rsidR="002F6A50" w14:paraId="2D657BD0" w14:textId="77777777" w:rsidTr="0070095F">
        <w:trPr>
          <w:trHeight w:val="720"/>
          <w:jc w:val="right"/>
        </w:trPr>
        <w:tc>
          <w:tcPr>
            <w:tcW w:w="4755" w:type="dxa"/>
            <w:gridSpan w:val="2"/>
            <w:vAlign w:val="bottom"/>
          </w:tcPr>
          <w:p w14:paraId="61E871E0" w14:textId="77777777" w:rsidR="0070095F" w:rsidRPr="0094436D" w:rsidRDefault="00A460A4" w:rsidP="0070095F">
            <w:pPr>
              <w:keepNext/>
              <w:spacing w:after="0"/>
            </w:pPr>
            <w:r w:rsidRPr="0094436D">
              <w:t>[</w:t>
            </w:r>
            <w:r w:rsidRPr="0094436D">
              <w:rPr>
                <w:b/>
              </w:rPr>
              <w:t xml:space="preserve">SELLER, a </w:t>
            </w:r>
            <w:r w:rsidRPr="0094436D">
              <w:rPr>
                <w:b/>
                <w:i/>
                <w:color w:val="0000FF"/>
              </w:rPr>
              <w:t>(include place of formation and business type)</w:t>
            </w:r>
            <w:r w:rsidRPr="0094436D">
              <w:rPr>
                <w:b/>
                <w:i/>
              </w:rPr>
              <w:t>]</w:t>
            </w:r>
          </w:p>
        </w:tc>
      </w:tr>
      <w:tr w:rsidR="002F6A50" w14:paraId="46B79668" w14:textId="77777777" w:rsidTr="0070095F">
        <w:trPr>
          <w:trHeight w:val="720"/>
          <w:jc w:val="right"/>
        </w:trPr>
        <w:tc>
          <w:tcPr>
            <w:tcW w:w="1131" w:type="dxa"/>
            <w:vAlign w:val="bottom"/>
          </w:tcPr>
          <w:p w14:paraId="294BA172" w14:textId="77777777" w:rsidR="0070095F" w:rsidRPr="0094436D" w:rsidRDefault="00A460A4" w:rsidP="0070095F">
            <w:pPr>
              <w:keepNext/>
              <w:spacing w:after="0"/>
              <w:jc w:val="right"/>
            </w:pPr>
            <w:r w:rsidRPr="0094436D">
              <w:t>Signature:</w:t>
            </w:r>
          </w:p>
        </w:tc>
        <w:tc>
          <w:tcPr>
            <w:tcW w:w="3624" w:type="dxa"/>
            <w:tcBorders>
              <w:bottom w:val="single" w:sz="4" w:space="0" w:color="auto"/>
            </w:tcBorders>
            <w:vAlign w:val="bottom"/>
          </w:tcPr>
          <w:p w14:paraId="557D65CF" w14:textId="77777777" w:rsidR="0070095F" w:rsidRPr="0094436D" w:rsidRDefault="0070095F" w:rsidP="0070095F">
            <w:pPr>
              <w:keepNext/>
              <w:spacing w:after="0"/>
            </w:pPr>
          </w:p>
        </w:tc>
      </w:tr>
      <w:tr w:rsidR="002F6A50" w14:paraId="68DF7D07" w14:textId="77777777" w:rsidTr="0070095F">
        <w:trPr>
          <w:trHeight w:val="432"/>
          <w:jc w:val="right"/>
        </w:trPr>
        <w:tc>
          <w:tcPr>
            <w:tcW w:w="1131" w:type="dxa"/>
            <w:vAlign w:val="bottom"/>
          </w:tcPr>
          <w:p w14:paraId="0C11F651" w14:textId="77777777" w:rsidR="0070095F" w:rsidRPr="0094436D" w:rsidRDefault="00A460A4" w:rsidP="0070095F">
            <w:pPr>
              <w:keepNext/>
              <w:spacing w:after="0"/>
              <w:jc w:val="right"/>
            </w:pPr>
            <w:r w:rsidRPr="0094436D">
              <w:t>Name:</w:t>
            </w:r>
          </w:p>
        </w:tc>
        <w:tc>
          <w:tcPr>
            <w:tcW w:w="3624" w:type="dxa"/>
            <w:tcBorders>
              <w:top w:val="single" w:sz="4" w:space="0" w:color="auto"/>
              <w:bottom w:val="single" w:sz="4" w:space="0" w:color="auto"/>
            </w:tcBorders>
            <w:vAlign w:val="bottom"/>
          </w:tcPr>
          <w:p w14:paraId="28232F6F" w14:textId="77777777" w:rsidR="0070095F" w:rsidRPr="0094436D" w:rsidRDefault="0070095F" w:rsidP="0070095F">
            <w:pPr>
              <w:keepNext/>
              <w:spacing w:after="0"/>
            </w:pPr>
          </w:p>
        </w:tc>
      </w:tr>
      <w:tr w:rsidR="002F6A50" w14:paraId="63DE0659" w14:textId="77777777" w:rsidTr="0070095F">
        <w:trPr>
          <w:trHeight w:val="432"/>
          <w:jc w:val="right"/>
        </w:trPr>
        <w:tc>
          <w:tcPr>
            <w:tcW w:w="1131" w:type="dxa"/>
            <w:vAlign w:val="bottom"/>
          </w:tcPr>
          <w:p w14:paraId="60CC6F3A" w14:textId="77777777" w:rsidR="0070095F" w:rsidRPr="0094436D" w:rsidRDefault="00A460A4" w:rsidP="0070095F">
            <w:pPr>
              <w:keepNext/>
              <w:spacing w:after="0"/>
              <w:jc w:val="right"/>
            </w:pPr>
            <w:r w:rsidRPr="0094436D">
              <w:t>Title:</w:t>
            </w:r>
          </w:p>
        </w:tc>
        <w:tc>
          <w:tcPr>
            <w:tcW w:w="3624" w:type="dxa"/>
            <w:tcBorders>
              <w:top w:val="single" w:sz="4" w:space="0" w:color="auto"/>
              <w:bottom w:val="single" w:sz="4" w:space="0" w:color="auto"/>
            </w:tcBorders>
            <w:vAlign w:val="bottom"/>
          </w:tcPr>
          <w:p w14:paraId="1DD3DD50" w14:textId="77777777" w:rsidR="0070095F" w:rsidRPr="0094436D" w:rsidRDefault="0070095F" w:rsidP="0070095F">
            <w:pPr>
              <w:keepNext/>
              <w:spacing w:after="0"/>
            </w:pPr>
          </w:p>
        </w:tc>
      </w:tr>
      <w:tr w:rsidR="002F6A50" w14:paraId="0D2E7DF9" w14:textId="77777777" w:rsidTr="0070095F">
        <w:trPr>
          <w:trHeight w:val="432"/>
          <w:jc w:val="right"/>
        </w:trPr>
        <w:tc>
          <w:tcPr>
            <w:tcW w:w="1131" w:type="dxa"/>
            <w:vAlign w:val="bottom"/>
          </w:tcPr>
          <w:p w14:paraId="57A67EB0" w14:textId="77777777" w:rsidR="0070095F" w:rsidRPr="0094436D" w:rsidRDefault="00A460A4" w:rsidP="0070095F">
            <w:pPr>
              <w:spacing w:after="0"/>
              <w:jc w:val="right"/>
            </w:pPr>
            <w:r w:rsidRPr="0094436D">
              <w:t>Date:</w:t>
            </w:r>
          </w:p>
        </w:tc>
        <w:tc>
          <w:tcPr>
            <w:tcW w:w="3624" w:type="dxa"/>
            <w:tcBorders>
              <w:top w:val="single" w:sz="4" w:space="0" w:color="auto"/>
              <w:bottom w:val="single" w:sz="4" w:space="0" w:color="auto"/>
            </w:tcBorders>
            <w:vAlign w:val="bottom"/>
          </w:tcPr>
          <w:p w14:paraId="29571788" w14:textId="77777777" w:rsidR="0070095F" w:rsidRPr="0094436D" w:rsidRDefault="0070095F" w:rsidP="0070095F">
            <w:pPr>
              <w:spacing w:after="0"/>
            </w:pPr>
          </w:p>
        </w:tc>
      </w:tr>
    </w:tbl>
    <w:p w14:paraId="4BA36A76" w14:textId="77777777" w:rsidR="0070095F" w:rsidRPr="0094436D" w:rsidRDefault="0070095F" w:rsidP="0070095F">
      <w:pPr>
        <w:spacing w:after="0"/>
      </w:pPr>
    </w:p>
    <w:p w14:paraId="573802C3" w14:textId="77777777" w:rsidR="0070095F" w:rsidRDefault="0070095F" w:rsidP="0070095F"/>
    <w:p w14:paraId="1ACEE123" w14:textId="77777777" w:rsidR="0070095F" w:rsidRDefault="0070095F" w:rsidP="0070095F">
      <w:pPr>
        <w:sectPr w:rsidR="0070095F" w:rsidSect="0070095F">
          <w:headerReference w:type="default" r:id="rId53"/>
          <w:footerReference w:type="default" r:id="rId54"/>
          <w:footnotePr>
            <w:numRestart w:val="eachSect"/>
          </w:footnotePr>
          <w:pgSz w:w="12240" w:h="15840" w:code="1"/>
          <w:pgMar w:top="1440" w:right="1440" w:bottom="1440" w:left="1440" w:header="432" w:footer="432" w:gutter="0"/>
          <w:pgNumType w:start="1"/>
          <w:cols w:space="720"/>
          <w:docGrid w:linePitch="360"/>
        </w:sectPr>
      </w:pPr>
    </w:p>
    <w:p w14:paraId="0D9FBD95" w14:textId="77777777" w:rsidR="0070095F" w:rsidRPr="009614D3" w:rsidRDefault="00A460A4" w:rsidP="00860C70">
      <w:pPr>
        <w:spacing w:after="0"/>
        <w:jc w:val="center"/>
        <w:rPr>
          <w:b/>
        </w:rPr>
      </w:pPr>
      <w:r>
        <w:rPr>
          <w:b/>
        </w:rPr>
        <w:t xml:space="preserve">APPENDIX </w:t>
      </w:r>
      <w:proofErr w:type="gramStart"/>
      <w:r w:rsidRPr="009C7955">
        <w:rPr>
          <w:b/>
        </w:rPr>
        <w:t>XI</w:t>
      </w:r>
      <w:r w:rsidR="0025574A">
        <w:rPr>
          <w:b/>
        </w:rPr>
        <w:t xml:space="preserve">  (</w:t>
      </w:r>
      <w:proofErr w:type="gramEnd"/>
      <w:r w:rsidR="0025574A">
        <w:rPr>
          <w:b/>
        </w:rPr>
        <w:t xml:space="preserve">TO BE UPDATED BY BUYER AND SELLER </w:t>
      </w:r>
      <w:r w:rsidR="00F75253">
        <w:rPr>
          <w:b/>
        </w:rPr>
        <w:t xml:space="preserve">Prior to </w:t>
      </w:r>
      <w:r w:rsidR="0025574A">
        <w:rPr>
          <w:b/>
        </w:rPr>
        <w:t>-EXECUTION)</w:t>
      </w:r>
    </w:p>
    <w:p w14:paraId="4438A3A4" w14:textId="77777777" w:rsidR="0070095F" w:rsidRDefault="00A460A4" w:rsidP="0070095F">
      <w:pPr>
        <w:jc w:val="center"/>
        <w:rPr>
          <w:b/>
        </w:rPr>
      </w:pPr>
      <w:r w:rsidRPr="00651F3D">
        <w:rPr>
          <w:b/>
        </w:rPr>
        <w:t>NOTICES</w:t>
      </w:r>
    </w:p>
    <w:tbl>
      <w:tblPr>
        <w:tblW w:w="9828" w:type="dxa"/>
        <w:tblLook w:val="0000" w:firstRow="0" w:lastRow="0" w:firstColumn="0" w:lastColumn="0" w:noHBand="0" w:noVBand="0"/>
      </w:tblPr>
      <w:tblGrid>
        <w:gridCol w:w="4788"/>
        <w:gridCol w:w="5040"/>
      </w:tblGrid>
      <w:tr w:rsidR="002F6A50" w14:paraId="0E70938D" w14:textId="77777777" w:rsidTr="004C4736">
        <w:tc>
          <w:tcPr>
            <w:tcW w:w="4788" w:type="dxa"/>
          </w:tcPr>
          <w:p w14:paraId="4BEAB25A" w14:textId="77777777" w:rsidR="0070095F" w:rsidRPr="004C4736" w:rsidRDefault="00A460A4" w:rsidP="00595AC9">
            <w:pPr>
              <w:tabs>
                <w:tab w:val="right" w:pos="4320"/>
              </w:tabs>
              <w:rPr>
                <w:b/>
              </w:rPr>
            </w:pPr>
            <w:r w:rsidRPr="004C4736">
              <w:rPr>
                <w:b/>
              </w:rPr>
              <w:t xml:space="preserve">Name:  </w:t>
            </w:r>
            <w:r w:rsidR="00DE0249">
              <w:t>_____________________</w:t>
            </w:r>
            <w:r w:rsidR="00DE0249" w:rsidRPr="004C4736">
              <w:t xml:space="preserve"> </w:t>
            </w:r>
            <w:r w:rsidRPr="004C4736">
              <w:t>(“Seller”)</w:t>
            </w:r>
          </w:p>
        </w:tc>
        <w:tc>
          <w:tcPr>
            <w:tcW w:w="5040" w:type="dxa"/>
          </w:tcPr>
          <w:p w14:paraId="05C9167E" w14:textId="77777777" w:rsidR="0070095F" w:rsidRPr="007423B4" w:rsidRDefault="00A460A4" w:rsidP="004C4736">
            <w:pPr>
              <w:tabs>
                <w:tab w:val="right" w:pos="4320"/>
              </w:tabs>
              <w:spacing w:after="0"/>
            </w:pPr>
            <w:r w:rsidRPr="004C4736">
              <w:rPr>
                <w:b/>
              </w:rPr>
              <w:t>Name:</w:t>
            </w:r>
            <w:r w:rsidRPr="007423B4">
              <w:t xml:space="preserve">  </w:t>
            </w:r>
            <w:r w:rsidRPr="004C4736">
              <w:t xml:space="preserve">Pacific Gas and Electric Company, a California </w:t>
            </w:r>
            <w:proofErr w:type="gramStart"/>
            <w:r w:rsidRPr="004C4736">
              <w:t>corporation  (</w:t>
            </w:r>
            <w:proofErr w:type="gramEnd"/>
            <w:r w:rsidRPr="004C4736">
              <w:t>“Buyer” or “PG&amp;E”)</w:t>
            </w:r>
          </w:p>
        </w:tc>
      </w:tr>
      <w:tr w:rsidR="002F6A50" w14:paraId="7C5B5CA8" w14:textId="77777777" w:rsidTr="004C4736">
        <w:tc>
          <w:tcPr>
            <w:tcW w:w="4788" w:type="dxa"/>
          </w:tcPr>
          <w:p w14:paraId="0FD94F68" w14:textId="77777777" w:rsidR="0070095F" w:rsidRPr="004C4736" w:rsidRDefault="00A460A4" w:rsidP="004C4736">
            <w:pPr>
              <w:tabs>
                <w:tab w:val="right" w:pos="4320"/>
              </w:tabs>
              <w:spacing w:after="120"/>
            </w:pPr>
            <w:r w:rsidRPr="004C4736">
              <w:t xml:space="preserve">All Notices: </w:t>
            </w:r>
          </w:p>
        </w:tc>
        <w:tc>
          <w:tcPr>
            <w:tcW w:w="5040" w:type="dxa"/>
          </w:tcPr>
          <w:p w14:paraId="1EC811B0" w14:textId="77777777" w:rsidR="0070095F" w:rsidRPr="007423B4" w:rsidRDefault="00A460A4" w:rsidP="004C4736">
            <w:pPr>
              <w:tabs>
                <w:tab w:val="right" w:pos="4320"/>
              </w:tabs>
              <w:spacing w:after="120"/>
              <w:ind w:left="1782" w:hanging="1782"/>
            </w:pPr>
            <w:r w:rsidRPr="007423B4">
              <w:t>All Notices:</w:t>
            </w:r>
          </w:p>
        </w:tc>
      </w:tr>
      <w:tr w:rsidR="002F6A50" w14:paraId="790B49FB" w14:textId="77777777" w:rsidTr="004C4736">
        <w:tc>
          <w:tcPr>
            <w:tcW w:w="4788" w:type="dxa"/>
          </w:tcPr>
          <w:p w14:paraId="57FEA36C" w14:textId="77777777" w:rsidR="0070095F" w:rsidRPr="004C4736" w:rsidRDefault="00A460A4" w:rsidP="0070095F">
            <w:pPr>
              <w:tabs>
                <w:tab w:val="right" w:pos="4320"/>
              </w:tabs>
              <w:spacing w:after="0"/>
              <w:rPr>
                <w:b/>
              </w:rPr>
            </w:pPr>
            <w:r w:rsidRPr="004C4736">
              <w:rPr>
                <w:b/>
              </w:rPr>
              <w:t>Delivery Address:</w:t>
            </w:r>
          </w:p>
        </w:tc>
        <w:tc>
          <w:tcPr>
            <w:tcW w:w="5040" w:type="dxa"/>
          </w:tcPr>
          <w:p w14:paraId="5ED052F4" w14:textId="77777777" w:rsidR="0070095F" w:rsidRPr="007423B4" w:rsidRDefault="00A460A4" w:rsidP="0070095F">
            <w:pPr>
              <w:tabs>
                <w:tab w:val="right" w:pos="4320"/>
              </w:tabs>
              <w:spacing w:after="0"/>
              <w:rPr>
                <w:b/>
              </w:rPr>
            </w:pPr>
            <w:r w:rsidRPr="007423B4">
              <w:rPr>
                <w:b/>
              </w:rPr>
              <w:t>Delivery Address:</w:t>
            </w:r>
          </w:p>
        </w:tc>
      </w:tr>
      <w:tr w:rsidR="002F6A50" w14:paraId="2C572412" w14:textId="77777777" w:rsidTr="004C4736">
        <w:tc>
          <w:tcPr>
            <w:tcW w:w="4788" w:type="dxa"/>
          </w:tcPr>
          <w:p w14:paraId="41221F3D" w14:textId="77777777" w:rsidR="0070095F" w:rsidRPr="004C4736" w:rsidRDefault="00A460A4" w:rsidP="00595AC9">
            <w:pPr>
              <w:tabs>
                <w:tab w:val="right" w:pos="4320"/>
              </w:tabs>
              <w:spacing w:after="0"/>
            </w:pPr>
            <w:r w:rsidRPr="004C4736">
              <w:t xml:space="preserve">Street: </w:t>
            </w:r>
          </w:p>
        </w:tc>
        <w:tc>
          <w:tcPr>
            <w:tcW w:w="5040" w:type="dxa"/>
          </w:tcPr>
          <w:p w14:paraId="55154724" w14:textId="695EBF73" w:rsidR="0070095F" w:rsidRPr="007423B4" w:rsidRDefault="00E3306C" w:rsidP="0070095F">
            <w:pPr>
              <w:tabs>
                <w:tab w:val="right" w:pos="4320"/>
              </w:tabs>
              <w:spacing w:after="0"/>
            </w:pPr>
            <w:r>
              <w:t>300 Lakeside Drive</w:t>
            </w:r>
          </w:p>
        </w:tc>
      </w:tr>
      <w:tr w:rsidR="002F6A50" w14:paraId="635A5BF4" w14:textId="77777777" w:rsidTr="004C4736">
        <w:tc>
          <w:tcPr>
            <w:tcW w:w="4788" w:type="dxa"/>
          </w:tcPr>
          <w:p w14:paraId="260F80E9" w14:textId="77777777" w:rsidR="0070095F" w:rsidRPr="004C4736" w:rsidRDefault="00A460A4" w:rsidP="00595AC9">
            <w:pPr>
              <w:spacing w:after="0"/>
            </w:pPr>
            <w:r w:rsidRPr="004C4736">
              <w:t xml:space="preserve">City: </w:t>
            </w:r>
          </w:p>
        </w:tc>
        <w:tc>
          <w:tcPr>
            <w:tcW w:w="5040" w:type="dxa"/>
          </w:tcPr>
          <w:p w14:paraId="3BD1313A" w14:textId="1DC1DE1D" w:rsidR="0070095F" w:rsidRPr="007423B4" w:rsidRDefault="00E3306C" w:rsidP="0070095F">
            <w:pPr>
              <w:spacing w:after="0"/>
            </w:pPr>
            <w:r>
              <w:t>Oakland</w:t>
            </w:r>
            <w:r w:rsidR="00A460A4" w:rsidRPr="007423B4">
              <w:t>, CA 94</w:t>
            </w:r>
            <w:r>
              <w:t>612</w:t>
            </w:r>
          </w:p>
        </w:tc>
      </w:tr>
      <w:tr w:rsidR="002F6A50" w14:paraId="6EC2E619" w14:textId="77777777" w:rsidTr="004C4736">
        <w:tc>
          <w:tcPr>
            <w:tcW w:w="4788" w:type="dxa"/>
          </w:tcPr>
          <w:p w14:paraId="1C869056" w14:textId="77777777" w:rsidR="0070095F" w:rsidRPr="004C4736" w:rsidRDefault="0070095F" w:rsidP="0070095F">
            <w:pPr>
              <w:tabs>
                <w:tab w:val="right" w:pos="4320"/>
              </w:tabs>
              <w:spacing w:after="0"/>
            </w:pPr>
          </w:p>
        </w:tc>
        <w:tc>
          <w:tcPr>
            <w:tcW w:w="5040" w:type="dxa"/>
          </w:tcPr>
          <w:p w14:paraId="715BEDE9" w14:textId="77777777" w:rsidR="0070095F" w:rsidRPr="007423B4" w:rsidRDefault="0070095F" w:rsidP="0070095F">
            <w:pPr>
              <w:tabs>
                <w:tab w:val="right" w:pos="4320"/>
              </w:tabs>
              <w:spacing w:after="0"/>
            </w:pPr>
          </w:p>
        </w:tc>
      </w:tr>
      <w:tr w:rsidR="002F6A50" w14:paraId="721029FD" w14:textId="77777777" w:rsidTr="004C4736">
        <w:tc>
          <w:tcPr>
            <w:tcW w:w="4788" w:type="dxa"/>
          </w:tcPr>
          <w:p w14:paraId="460240FF" w14:textId="77777777" w:rsidR="0070095F" w:rsidRPr="004C4736" w:rsidRDefault="00A460A4" w:rsidP="00595AC9">
            <w:pPr>
              <w:tabs>
                <w:tab w:val="right" w:pos="4320"/>
              </w:tabs>
              <w:spacing w:after="0"/>
            </w:pPr>
            <w:r w:rsidRPr="004C4736">
              <w:rPr>
                <w:b/>
              </w:rPr>
              <w:t>Mail Address</w:t>
            </w:r>
            <w:r w:rsidRPr="004C4736">
              <w:t xml:space="preserve">:  </w:t>
            </w:r>
          </w:p>
        </w:tc>
        <w:tc>
          <w:tcPr>
            <w:tcW w:w="5040" w:type="dxa"/>
          </w:tcPr>
          <w:p w14:paraId="5F845079" w14:textId="77777777" w:rsidR="0070095F" w:rsidRPr="007423B4" w:rsidRDefault="00A460A4" w:rsidP="0070095F">
            <w:pPr>
              <w:tabs>
                <w:tab w:val="right" w:pos="4320"/>
              </w:tabs>
              <w:spacing w:after="0"/>
            </w:pPr>
            <w:r w:rsidRPr="007423B4">
              <w:rPr>
                <w:b/>
              </w:rPr>
              <w:t>Mail Address</w:t>
            </w:r>
            <w:r w:rsidRPr="007423B4">
              <w:t>:</w:t>
            </w:r>
          </w:p>
        </w:tc>
      </w:tr>
      <w:tr w:rsidR="002F6A50" w14:paraId="112957B7" w14:textId="77777777" w:rsidTr="004C4736">
        <w:tc>
          <w:tcPr>
            <w:tcW w:w="4788" w:type="dxa"/>
          </w:tcPr>
          <w:p w14:paraId="7127CEA9" w14:textId="77777777" w:rsidR="0070095F" w:rsidRPr="004C4736" w:rsidRDefault="0070095F" w:rsidP="0070095F">
            <w:pPr>
              <w:tabs>
                <w:tab w:val="right" w:pos="4320"/>
              </w:tabs>
              <w:spacing w:after="0"/>
            </w:pPr>
          </w:p>
        </w:tc>
        <w:tc>
          <w:tcPr>
            <w:tcW w:w="5040" w:type="dxa"/>
          </w:tcPr>
          <w:p w14:paraId="1F301E0F" w14:textId="3172BBE7" w:rsidR="00397515" w:rsidRPr="00C5631F" w:rsidRDefault="00A460A4" w:rsidP="00397515">
            <w:pPr>
              <w:tabs>
                <w:tab w:val="right" w:pos="4320"/>
              </w:tabs>
              <w:spacing w:after="0"/>
            </w:pPr>
            <w:r w:rsidRPr="00ED67A3">
              <w:rPr>
                <w:lang w:val="pt-PT"/>
              </w:rPr>
              <w:t xml:space="preserve">P.O. Box </w:t>
            </w:r>
            <w:r w:rsidR="00E3306C">
              <w:t>28209</w:t>
            </w:r>
          </w:p>
          <w:p w14:paraId="13FDF83F" w14:textId="784F686C" w:rsidR="0070095F" w:rsidRPr="00ED67A3" w:rsidRDefault="00E3306C" w:rsidP="0070095F">
            <w:pPr>
              <w:tabs>
                <w:tab w:val="right" w:pos="4320"/>
              </w:tabs>
              <w:spacing w:after="0"/>
              <w:rPr>
                <w:lang w:val="pt-PT"/>
              </w:rPr>
            </w:pPr>
            <w:r>
              <w:t>Oakland</w:t>
            </w:r>
            <w:r w:rsidR="00A460A4" w:rsidRPr="007423B4">
              <w:t>, CA 94</w:t>
            </w:r>
            <w:r>
              <w:t>612</w:t>
            </w:r>
          </w:p>
        </w:tc>
      </w:tr>
      <w:tr w:rsidR="002F6A50" w14:paraId="33996B94" w14:textId="77777777" w:rsidTr="004C4736">
        <w:tc>
          <w:tcPr>
            <w:tcW w:w="4788" w:type="dxa"/>
          </w:tcPr>
          <w:p w14:paraId="7A16BE40" w14:textId="77777777" w:rsidR="0070095F" w:rsidRPr="00ED67A3" w:rsidRDefault="0070095F">
            <w:pPr>
              <w:tabs>
                <w:tab w:val="right" w:pos="4320"/>
              </w:tabs>
              <w:spacing w:after="0"/>
              <w:rPr>
                <w:highlight w:val="yellow"/>
                <w:lang w:val="pt-PT"/>
              </w:rPr>
            </w:pPr>
          </w:p>
        </w:tc>
        <w:tc>
          <w:tcPr>
            <w:tcW w:w="5040" w:type="dxa"/>
          </w:tcPr>
          <w:p w14:paraId="558D94FC" w14:textId="77777777" w:rsidR="0070095F" w:rsidRPr="007423B4" w:rsidRDefault="0070095F" w:rsidP="0070095F">
            <w:pPr>
              <w:tabs>
                <w:tab w:val="right" w:pos="4320"/>
              </w:tabs>
              <w:spacing w:after="0"/>
            </w:pPr>
          </w:p>
        </w:tc>
      </w:tr>
      <w:tr w:rsidR="002F6A50" w14:paraId="107D5CF0" w14:textId="77777777" w:rsidTr="004C4736">
        <w:trPr>
          <w:trHeight w:val="80"/>
        </w:trPr>
        <w:tc>
          <w:tcPr>
            <w:tcW w:w="4788" w:type="dxa"/>
          </w:tcPr>
          <w:p w14:paraId="1FC0D30D" w14:textId="77777777" w:rsidR="00595AC9" w:rsidRPr="004C4736" w:rsidRDefault="00A460A4" w:rsidP="00595AC9">
            <w:pPr>
              <w:tabs>
                <w:tab w:val="right" w:pos="4320"/>
              </w:tabs>
              <w:spacing w:after="0"/>
            </w:pPr>
            <w:r w:rsidRPr="004C4736">
              <w:t xml:space="preserve">Attn:  </w:t>
            </w:r>
          </w:p>
          <w:p w14:paraId="436D5BBC" w14:textId="77777777" w:rsidR="00FD363C" w:rsidRPr="004C4736" w:rsidRDefault="00FD363C" w:rsidP="0070095F">
            <w:pPr>
              <w:tabs>
                <w:tab w:val="right" w:pos="4320"/>
              </w:tabs>
              <w:spacing w:after="0"/>
            </w:pPr>
          </w:p>
        </w:tc>
        <w:tc>
          <w:tcPr>
            <w:tcW w:w="5040" w:type="dxa"/>
          </w:tcPr>
          <w:p w14:paraId="5565161C" w14:textId="77777777" w:rsidR="0070095F" w:rsidRPr="007423B4" w:rsidRDefault="00A460A4" w:rsidP="0070095F">
            <w:pPr>
              <w:tabs>
                <w:tab w:val="right" w:pos="4320"/>
              </w:tabs>
              <w:spacing w:after="0"/>
            </w:pPr>
            <w:r w:rsidRPr="007423B4">
              <w:t xml:space="preserve">Attn:  </w:t>
            </w:r>
          </w:p>
          <w:p w14:paraId="220E0FB5" w14:textId="77777777" w:rsidR="0070095F" w:rsidRPr="007423B4" w:rsidRDefault="00A460A4" w:rsidP="0070095F">
            <w:pPr>
              <w:tabs>
                <w:tab w:val="right" w:pos="4320"/>
              </w:tabs>
              <w:spacing w:after="0"/>
            </w:pPr>
            <w:r w:rsidRPr="009C7955">
              <w:t xml:space="preserve">Sr. </w:t>
            </w:r>
            <w:r w:rsidRPr="007423B4">
              <w:t xml:space="preserve">Director, </w:t>
            </w:r>
            <w:r w:rsidRPr="009C7955">
              <w:t>Distribution Asset Management</w:t>
            </w:r>
          </w:p>
        </w:tc>
      </w:tr>
      <w:tr w:rsidR="002F6A50" w14:paraId="1571A032" w14:textId="77777777" w:rsidTr="004C4736">
        <w:tc>
          <w:tcPr>
            <w:tcW w:w="4788" w:type="dxa"/>
          </w:tcPr>
          <w:p w14:paraId="34630FEC" w14:textId="77777777" w:rsidR="0070095F" w:rsidRPr="004C4736" w:rsidRDefault="00A460A4" w:rsidP="00595AC9">
            <w:pPr>
              <w:tabs>
                <w:tab w:val="right" w:pos="4320"/>
              </w:tabs>
              <w:spacing w:after="0"/>
              <w:rPr>
                <w:u w:val="single"/>
              </w:rPr>
            </w:pPr>
            <w:r w:rsidRPr="004C4736">
              <w:t xml:space="preserve">Phone:  </w:t>
            </w:r>
          </w:p>
        </w:tc>
        <w:tc>
          <w:tcPr>
            <w:tcW w:w="5040" w:type="dxa"/>
          </w:tcPr>
          <w:p w14:paraId="57669511" w14:textId="77777777" w:rsidR="0070095F" w:rsidRPr="007423B4" w:rsidRDefault="00A460A4" w:rsidP="0070095F">
            <w:pPr>
              <w:tabs>
                <w:tab w:val="right" w:pos="4320"/>
              </w:tabs>
              <w:spacing w:after="0"/>
              <w:rPr>
                <w:u w:val="single"/>
              </w:rPr>
            </w:pPr>
            <w:r w:rsidRPr="007423B4">
              <w:t>Phone</w:t>
            </w:r>
            <w:proofErr w:type="gramStart"/>
            <w:r w:rsidRPr="007423B4">
              <w:t>:  (</w:t>
            </w:r>
            <w:proofErr w:type="gramEnd"/>
            <w:r w:rsidRPr="007423B4">
              <w:t xml:space="preserve">415) </w:t>
            </w:r>
            <w:r w:rsidRPr="009C7955">
              <w:t>973-</w:t>
            </w:r>
          </w:p>
        </w:tc>
      </w:tr>
      <w:tr w:rsidR="002F6A50" w14:paraId="3F5542CF" w14:textId="77777777" w:rsidTr="004C4736">
        <w:tc>
          <w:tcPr>
            <w:tcW w:w="4788" w:type="dxa"/>
          </w:tcPr>
          <w:p w14:paraId="431B4AAC" w14:textId="77777777" w:rsidR="0070095F" w:rsidRPr="004C4736" w:rsidRDefault="0070095F" w:rsidP="0070095F">
            <w:pPr>
              <w:tabs>
                <w:tab w:val="right" w:pos="4320"/>
              </w:tabs>
              <w:spacing w:after="0"/>
            </w:pPr>
          </w:p>
        </w:tc>
        <w:tc>
          <w:tcPr>
            <w:tcW w:w="5040" w:type="dxa"/>
          </w:tcPr>
          <w:p w14:paraId="090C7E48" w14:textId="77777777" w:rsidR="0070095F" w:rsidRPr="007423B4" w:rsidRDefault="0070095F" w:rsidP="0070095F">
            <w:pPr>
              <w:tabs>
                <w:tab w:val="right" w:pos="4320"/>
              </w:tabs>
              <w:spacing w:after="0"/>
            </w:pPr>
          </w:p>
        </w:tc>
      </w:tr>
      <w:tr w:rsidR="002F6A50" w14:paraId="61ECAB88" w14:textId="77777777" w:rsidTr="004C4736">
        <w:tc>
          <w:tcPr>
            <w:tcW w:w="4788" w:type="dxa"/>
          </w:tcPr>
          <w:p w14:paraId="44F0D0F2" w14:textId="77777777" w:rsidR="0070095F" w:rsidRPr="004C4736" w:rsidRDefault="00A460A4" w:rsidP="0070095F">
            <w:pPr>
              <w:tabs>
                <w:tab w:val="right" w:pos="4320"/>
              </w:tabs>
              <w:spacing w:after="0"/>
              <w:rPr>
                <w:b/>
                <w:bCs/>
              </w:rPr>
            </w:pPr>
            <w:r w:rsidRPr="004C4736">
              <w:rPr>
                <w:b/>
                <w:bCs/>
              </w:rPr>
              <w:t xml:space="preserve">Invoices and Payments:  </w:t>
            </w:r>
          </w:p>
        </w:tc>
        <w:tc>
          <w:tcPr>
            <w:tcW w:w="5040" w:type="dxa"/>
          </w:tcPr>
          <w:p w14:paraId="658CB445" w14:textId="77777777" w:rsidR="0070095F" w:rsidRPr="007423B4" w:rsidRDefault="00A460A4" w:rsidP="0070095F">
            <w:pPr>
              <w:tabs>
                <w:tab w:val="right" w:pos="4320"/>
              </w:tabs>
              <w:spacing w:after="0"/>
              <w:rPr>
                <w:b/>
                <w:bCs/>
              </w:rPr>
            </w:pPr>
            <w:r w:rsidRPr="007423B4">
              <w:rPr>
                <w:b/>
                <w:bCs/>
              </w:rPr>
              <w:t>Invoices and Payments:</w:t>
            </w:r>
          </w:p>
        </w:tc>
      </w:tr>
      <w:tr w:rsidR="002F6A50" w14:paraId="1360015F" w14:textId="77777777" w:rsidTr="004C4736">
        <w:tc>
          <w:tcPr>
            <w:tcW w:w="4788" w:type="dxa"/>
          </w:tcPr>
          <w:p w14:paraId="4F7D72E5" w14:textId="77777777" w:rsidR="00DE77F3" w:rsidRPr="00CC2F1F" w:rsidRDefault="00A460A4" w:rsidP="00DE77F3">
            <w:pPr>
              <w:tabs>
                <w:tab w:val="right" w:pos="4320"/>
              </w:tabs>
              <w:spacing w:after="0"/>
            </w:pPr>
            <w:r>
              <w:t xml:space="preserve">Attn:  </w:t>
            </w:r>
          </w:p>
        </w:tc>
        <w:tc>
          <w:tcPr>
            <w:tcW w:w="5040" w:type="dxa"/>
          </w:tcPr>
          <w:p w14:paraId="1AADAA03" w14:textId="77777777" w:rsidR="00DE77F3" w:rsidRPr="00A006D0" w:rsidRDefault="00A460A4" w:rsidP="00DE77F3">
            <w:pPr>
              <w:tabs>
                <w:tab w:val="left" w:pos="360"/>
                <w:tab w:val="right" w:pos="4320"/>
              </w:tabs>
              <w:spacing w:after="0"/>
              <w:ind w:left="360"/>
              <w:rPr>
                <w:u w:val="single"/>
              </w:rPr>
            </w:pPr>
            <w:r w:rsidRPr="009C7955">
              <w:t xml:space="preserve">Attn:  </w:t>
            </w:r>
          </w:p>
        </w:tc>
      </w:tr>
      <w:tr w:rsidR="002F6A50" w14:paraId="63ECC18C" w14:textId="77777777" w:rsidTr="004C4736">
        <w:tc>
          <w:tcPr>
            <w:tcW w:w="4788" w:type="dxa"/>
          </w:tcPr>
          <w:p w14:paraId="6521498A" w14:textId="77777777" w:rsidR="00DE77F3" w:rsidRPr="004C4736" w:rsidRDefault="00A460A4" w:rsidP="00DE77F3">
            <w:pPr>
              <w:tabs>
                <w:tab w:val="left" w:pos="360"/>
                <w:tab w:val="right" w:pos="4320"/>
              </w:tabs>
              <w:spacing w:after="0"/>
              <w:ind w:left="360"/>
              <w:rPr>
                <w:u w:val="single"/>
              </w:rPr>
            </w:pPr>
            <w:r w:rsidRPr="004C4736">
              <w:t xml:space="preserve">Phone:  </w:t>
            </w:r>
          </w:p>
        </w:tc>
        <w:tc>
          <w:tcPr>
            <w:tcW w:w="5040" w:type="dxa"/>
          </w:tcPr>
          <w:p w14:paraId="490F1D88" w14:textId="77777777" w:rsidR="00DE77F3" w:rsidRPr="007423B4" w:rsidRDefault="00A460A4" w:rsidP="00DE77F3">
            <w:pPr>
              <w:tabs>
                <w:tab w:val="left" w:pos="360"/>
                <w:tab w:val="right" w:pos="4320"/>
              </w:tabs>
              <w:spacing w:after="0"/>
              <w:ind w:left="360"/>
            </w:pPr>
            <w:r w:rsidRPr="007423B4">
              <w:t>Phone</w:t>
            </w:r>
            <w:proofErr w:type="gramStart"/>
            <w:r w:rsidRPr="007423B4">
              <w:t>:  (</w:t>
            </w:r>
            <w:proofErr w:type="gramEnd"/>
            <w:r w:rsidRPr="009C7955">
              <w:t>415) 973-</w:t>
            </w:r>
          </w:p>
        </w:tc>
      </w:tr>
      <w:tr w:rsidR="002F6A50" w14:paraId="00500189" w14:textId="77777777" w:rsidTr="004C4736">
        <w:tc>
          <w:tcPr>
            <w:tcW w:w="4788" w:type="dxa"/>
          </w:tcPr>
          <w:p w14:paraId="0CC9FB38" w14:textId="77777777" w:rsidR="0070095F" w:rsidRPr="004C4736" w:rsidRDefault="0070095F" w:rsidP="0070095F">
            <w:pPr>
              <w:tabs>
                <w:tab w:val="left" w:pos="360"/>
                <w:tab w:val="right" w:pos="4320"/>
              </w:tabs>
              <w:spacing w:after="0"/>
              <w:ind w:left="360"/>
            </w:pPr>
          </w:p>
        </w:tc>
        <w:tc>
          <w:tcPr>
            <w:tcW w:w="5040" w:type="dxa"/>
          </w:tcPr>
          <w:p w14:paraId="3BB74146" w14:textId="77777777" w:rsidR="0070095F" w:rsidRPr="007423B4" w:rsidRDefault="0070095F" w:rsidP="0070095F">
            <w:pPr>
              <w:tabs>
                <w:tab w:val="left" w:pos="360"/>
                <w:tab w:val="right" w:pos="4320"/>
              </w:tabs>
              <w:spacing w:after="0"/>
              <w:ind w:left="360"/>
            </w:pPr>
          </w:p>
        </w:tc>
      </w:tr>
      <w:tr w:rsidR="002F6A50" w14:paraId="27356B35" w14:textId="77777777" w:rsidTr="004C4736">
        <w:tc>
          <w:tcPr>
            <w:tcW w:w="4788" w:type="dxa"/>
          </w:tcPr>
          <w:p w14:paraId="185795DA" w14:textId="77777777" w:rsidR="0070095F" w:rsidRPr="004C4736" w:rsidRDefault="00A460A4" w:rsidP="0070095F">
            <w:pPr>
              <w:keepNext/>
              <w:tabs>
                <w:tab w:val="right" w:pos="4320"/>
              </w:tabs>
              <w:spacing w:after="0"/>
              <w:rPr>
                <w:b/>
                <w:bCs/>
              </w:rPr>
            </w:pPr>
            <w:r w:rsidRPr="004C4736">
              <w:rPr>
                <w:b/>
                <w:bCs/>
              </w:rPr>
              <w:t xml:space="preserve">Wire Transfer:  </w:t>
            </w:r>
          </w:p>
        </w:tc>
        <w:tc>
          <w:tcPr>
            <w:tcW w:w="5040" w:type="dxa"/>
          </w:tcPr>
          <w:p w14:paraId="731C7EB2" w14:textId="77777777" w:rsidR="0070095F" w:rsidRPr="007423B4" w:rsidRDefault="00A460A4" w:rsidP="0070095F">
            <w:pPr>
              <w:keepNext/>
              <w:tabs>
                <w:tab w:val="right" w:pos="4320"/>
              </w:tabs>
              <w:spacing w:after="0"/>
              <w:rPr>
                <w:b/>
                <w:bCs/>
              </w:rPr>
            </w:pPr>
            <w:r w:rsidRPr="007423B4">
              <w:rPr>
                <w:b/>
                <w:bCs/>
              </w:rPr>
              <w:t>Wire Transfer:</w:t>
            </w:r>
          </w:p>
        </w:tc>
      </w:tr>
      <w:tr w:rsidR="002F6A50" w14:paraId="22D581EC" w14:textId="77777777" w:rsidTr="004C4736">
        <w:tc>
          <w:tcPr>
            <w:tcW w:w="4788" w:type="dxa"/>
          </w:tcPr>
          <w:p w14:paraId="475E9590" w14:textId="77777777" w:rsidR="0070095F" w:rsidRPr="004C4736" w:rsidRDefault="00A460A4" w:rsidP="0070095F">
            <w:pPr>
              <w:keepNext/>
              <w:tabs>
                <w:tab w:val="left" w:pos="630"/>
                <w:tab w:val="right" w:pos="4320"/>
              </w:tabs>
              <w:spacing w:after="0"/>
              <w:ind w:left="360"/>
            </w:pPr>
            <w:r w:rsidRPr="004C4736">
              <w:t xml:space="preserve">BNK:  </w:t>
            </w:r>
          </w:p>
          <w:p w14:paraId="129C8FD4" w14:textId="77777777" w:rsidR="0070095F" w:rsidRPr="004C4736" w:rsidRDefault="00A460A4" w:rsidP="0070095F">
            <w:pPr>
              <w:keepNext/>
              <w:tabs>
                <w:tab w:val="left" w:pos="630"/>
                <w:tab w:val="right" w:pos="4320"/>
              </w:tabs>
              <w:spacing w:after="0"/>
              <w:ind w:left="360"/>
            </w:pPr>
            <w:r w:rsidRPr="004C4736">
              <w:t xml:space="preserve">ACCT Title:  </w:t>
            </w:r>
          </w:p>
          <w:p w14:paraId="1B467BAE" w14:textId="77777777" w:rsidR="0070095F" w:rsidRPr="004C4736" w:rsidRDefault="00A460A4" w:rsidP="0070095F">
            <w:pPr>
              <w:keepNext/>
              <w:tabs>
                <w:tab w:val="left" w:pos="630"/>
                <w:tab w:val="right" w:pos="4320"/>
              </w:tabs>
              <w:spacing w:after="0"/>
              <w:ind w:left="360"/>
            </w:pPr>
            <w:r w:rsidRPr="004C4736">
              <w:t xml:space="preserve">ABA:   </w:t>
            </w:r>
          </w:p>
          <w:p w14:paraId="7A037682" w14:textId="77777777" w:rsidR="0070095F" w:rsidRPr="004C4736" w:rsidRDefault="00A460A4" w:rsidP="0070095F">
            <w:pPr>
              <w:tabs>
                <w:tab w:val="left" w:pos="630"/>
                <w:tab w:val="right" w:pos="4320"/>
              </w:tabs>
              <w:spacing w:after="0"/>
              <w:ind w:left="360"/>
            </w:pPr>
            <w:r w:rsidRPr="004C4736">
              <w:t xml:space="preserve">ACCT: </w:t>
            </w:r>
            <w:r>
              <w:t xml:space="preserve"> </w:t>
            </w:r>
          </w:p>
          <w:p w14:paraId="71E6512F" w14:textId="77777777" w:rsidR="0070095F" w:rsidRPr="004C4736" w:rsidRDefault="00A460A4" w:rsidP="0070095F">
            <w:pPr>
              <w:tabs>
                <w:tab w:val="left" w:pos="630"/>
                <w:tab w:val="right" w:pos="4320"/>
              </w:tabs>
              <w:spacing w:after="0"/>
              <w:ind w:left="360"/>
            </w:pPr>
            <w:r w:rsidRPr="004C4736">
              <w:t xml:space="preserve">DUNS:  </w:t>
            </w:r>
          </w:p>
          <w:p w14:paraId="2BC570EF" w14:textId="77777777" w:rsidR="0070095F" w:rsidRPr="004C4736" w:rsidRDefault="00A460A4" w:rsidP="0089628B">
            <w:pPr>
              <w:tabs>
                <w:tab w:val="left" w:pos="630"/>
                <w:tab w:val="right" w:pos="4320"/>
              </w:tabs>
              <w:spacing w:after="0"/>
              <w:ind w:left="360"/>
            </w:pPr>
            <w:r w:rsidRPr="004C4736">
              <w:t xml:space="preserve">Federal Tax ID Number:  </w:t>
            </w:r>
          </w:p>
        </w:tc>
        <w:tc>
          <w:tcPr>
            <w:tcW w:w="5040" w:type="dxa"/>
          </w:tcPr>
          <w:p w14:paraId="508A5A37" w14:textId="77777777" w:rsidR="0070095F" w:rsidRPr="007423B4" w:rsidRDefault="00A460A4" w:rsidP="0070095F">
            <w:pPr>
              <w:keepNext/>
              <w:tabs>
                <w:tab w:val="left" w:pos="360"/>
                <w:tab w:val="right" w:pos="4320"/>
              </w:tabs>
              <w:spacing w:after="0"/>
              <w:ind w:left="360"/>
            </w:pPr>
            <w:r w:rsidRPr="007423B4">
              <w:t xml:space="preserve">BNK:  </w:t>
            </w:r>
          </w:p>
          <w:p w14:paraId="66B3BE34" w14:textId="77777777" w:rsidR="0070095F" w:rsidRPr="007423B4" w:rsidRDefault="00A460A4" w:rsidP="0070095F">
            <w:pPr>
              <w:keepNext/>
              <w:tabs>
                <w:tab w:val="left" w:pos="360"/>
                <w:tab w:val="right" w:pos="4320"/>
              </w:tabs>
              <w:spacing w:after="0"/>
              <w:ind w:left="360"/>
            </w:pPr>
            <w:r w:rsidRPr="007423B4">
              <w:t xml:space="preserve">ACC Title:  </w:t>
            </w:r>
          </w:p>
          <w:p w14:paraId="1894C302" w14:textId="77777777" w:rsidR="0070095F" w:rsidRPr="007423B4" w:rsidRDefault="00A460A4" w:rsidP="0070095F">
            <w:pPr>
              <w:keepNext/>
              <w:tabs>
                <w:tab w:val="left" w:pos="360"/>
                <w:tab w:val="right" w:pos="4320"/>
              </w:tabs>
              <w:spacing w:after="0"/>
              <w:ind w:left="360"/>
            </w:pPr>
            <w:r w:rsidRPr="007423B4">
              <w:t xml:space="preserve">ABA: </w:t>
            </w:r>
          </w:p>
          <w:p w14:paraId="1E09EFB5" w14:textId="77777777" w:rsidR="0070095F" w:rsidRPr="007423B4" w:rsidRDefault="00A460A4" w:rsidP="0070095F">
            <w:pPr>
              <w:tabs>
                <w:tab w:val="left" w:pos="360"/>
                <w:tab w:val="right" w:pos="4320"/>
              </w:tabs>
              <w:spacing w:after="0"/>
              <w:ind w:left="360"/>
            </w:pPr>
            <w:r>
              <w:t xml:space="preserve">ACCT:  </w:t>
            </w:r>
          </w:p>
          <w:p w14:paraId="7E3DAD45" w14:textId="77777777" w:rsidR="0070095F" w:rsidRPr="007423B4" w:rsidRDefault="00A460A4" w:rsidP="0070095F">
            <w:pPr>
              <w:tabs>
                <w:tab w:val="left" w:pos="360"/>
                <w:tab w:val="right" w:pos="4320"/>
              </w:tabs>
              <w:spacing w:after="0"/>
              <w:ind w:left="360"/>
            </w:pPr>
            <w:r>
              <w:t xml:space="preserve">DUNS:  </w:t>
            </w:r>
          </w:p>
          <w:p w14:paraId="1F2D2AF3" w14:textId="77777777" w:rsidR="0070095F" w:rsidRPr="007423B4" w:rsidRDefault="00A460A4" w:rsidP="0089628B">
            <w:pPr>
              <w:tabs>
                <w:tab w:val="left" w:pos="360"/>
                <w:tab w:val="right" w:pos="4320"/>
              </w:tabs>
              <w:spacing w:after="0"/>
              <w:ind w:left="360"/>
            </w:pPr>
            <w:r w:rsidRPr="007423B4">
              <w:t xml:space="preserve">Federal Tax ID Number: </w:t>
            </w:r>
          </w:p>
        </w:tc>
      </w:tr>
      <w:tr w:rsidR="002F6A50" w14:paraId="0F28BEE9" w14:textId="77777777" w:rsidTr="004C4736">
        <w:tc>
          <w:tcPr>
            <w:tcW w:w="4788" w:type="dxa"/>
          </w:tcPr>
          <w:p w14:paraId="73E605CF" w14:textId="77777777" w:rsidR="0070095F" w:rsidRPr="004C4736" w:rsidRDefault="0070095F" w:rsidP="0070095F">
            <w:pPr>
              <w:tabs>
                <w:tab w:val="left" w:pos="360"/>
                <w:tab w:val="right" w:pos="4320"/>
              </w:tabs>
              <w:spacing w:after="0"/>
              <w:ind w:left="360"/>
            </w:pPr>
          </w:p>
        </w:tc>
        <w:tc>
          <w:tcPr>
            <w:tcW w:w="5040" w:type="dxa"/>
          </w:tcPr>
          <w:p w14:paraId="5A79D68D" w14:textId="77777777" w:rsidR="0070095F" w:rsidRPr="007423B4" w:rsidRDefault="0070095F" w:rsidP="0070095F">
            <w:pPr>
              <w:tabs>
                <w:tab w:val="left" w:pos="360"/>
                <w:tab w:val="right" w:pos="4320"/>
              </w:tabs>
              <w:spacing w:after="0"/>
              <w:ind w:left="360"/>
            </w:pPr>
          </w:p>
        </w:tc>
      </w:tr>
      <w:tr w:rsidR="002F6A50" w14:paraId="3BFDC8BB" w14:textId="77777777" w:rsidTr="004C4736">
        <w:tc>
          <w:tcPr>
            <w:tcW w:w="4788" w:type="dxa"/>
          </w:tcPr>
          <w:p w14:paraId="2930A266" w14:textId="77777777" w:rsidR="0070095F" w:rsidRPr="004C4736" w:rsidRDefault="00A460A4" w:rsidP="0070095F">
            <w:pPr>
              <w:tabs>
                <w:tab w:val="right" w:pos="4320"/>
              </w:tabs>
              <w:spacing w:after="0"/>
              <w:rPr>
                <w:b/>
                <w:bCs/>
              </w:rPr>
            </w:pPr>
            <w:r w:rsidRPr="004C4736">
              <w:rPr>
                <w:b/>
                <w:bCs/>
              </w:rPr>
              <w:t xml:space="preserve">Credit and Collections:  </w:t>
            </w:r>
          </w:p>
        </w:tc>
        <w:tc>
          <w:tcPr>
            <w:tcW w:w="5040" w:type="dxa"/>
          </w:tcPr>
          <w:p w14:paraId="49D2EDE8" w14:textId="77777777" w:rsidR="0070095F" w:rsidRPr="007423B4" w:rsidRDefault="00A460A4" w:rsidP="0070095F">
            <w:pPr>
              <w:tabs>
                <w:tab w:val="right" w:pos="4320"/>
              </w:tabs>
              <w:spacing w:after="0"/>
              <w:rPr>
                <w:b/>
                <w:bCs/>
              </w:rPr>
            </w:pPr>
            <w:r w:rsidRPr="007423B4">
              <w:rPr>
                <w:b/>
                <w:bCs/>
              </w:rPr>
              <w:t>Credit and Collections:</w:t>
            </w:r>
          </w:p>
        </w:tc>
      </w:tr>
      <w:tr w:rsidR="002F6A50" w14:paraId="2029FBB9" w14:textId="77777777" w:rsidTr="004C4736">
        <w:tc>
          <w:tcPr>
            <w:tcW w:w="4788" w:type="dxa"/>
          </w:tcPr>
          <w:p w14:paraId="120A738C" w14:textId="77777777" w:rsidR="0070095F" w:rsidRPr="004C4736" w:rsidRDefault="00A460A4" w:rsidP="0089628B">
            <w:pPr>
              <w:tabs>
                <w:tab w:val="left" w:pos="360"/>
                <w:tab w:val="right" w:pos="4320"/>
              </w:tabs>
              <w:spacing w:after="0"/>
              <w:ind w:left="360"/>
              <w:rPr>
                <w:u w:val="single"/>
              </w:rPr>
            </w:pPr>
            <w:r w:rsidRPr="004C4736">
              <w:t xml:space="preserve">Attn:  </w:t>
            </w:r>
          </w:p>
        </w:tc>
        <w:tc>
          <w:tcPr>
            <w:tcW w:w="5040" w:type="dxa"/>
          </w:tcPr>
          <w:p w14:paraId="35FF6B85" w14:textId="77777777" w:rsidR="0070095F" w:rsidRDefault="00A460A4" w:rsidP="0070095F">
            <w:pPr>
              <w:tabs>
                <w:tab w:val="left" w:pos="360"/>
                <w:tab w:val="right" w:pos="4320"/>
              </w:tabs>
              <w:spacing w:after="0"/>
              <w:ind w:left="360"/>
            </w:pPr>
            <w:r w:rsidRPr="007423B4">
              <w:t xml:space="preserve">Attn:  Credit Risk Management </w:t>
            </w:r>
          </w:p>
          <w:p w14:paraId="22CCA6DC" w14:textId="77777777" w:rsidR="0070095F" w:rsidRPr="007423B4" w:rsidRDefault="00A460A4" w:rsidP="0070095F">
            <w:pPr>
              <w:tabs>
                <w:tab w:val="left" w:pos="360"/>
                <w:tab w:val="right" w:pos="4320"/>
              </w:tabs>
              <w:spacing w:after="0"/>
              <w:ind w:left="360"/>
              <w:rPr>
                <w:u w:val="single"/>
              </w:rPr>
            </w:pPr>
            <w:r>
              <w:t xml:space="preserve">          PGERiskCredit@Exchange.pge.com</w:t>
            </w:r>
          </w:p>
        </w:tc>
      </w:tr>
      <w:tr w:rsidR="002F6A50" w14:paraId="032B097D" w14:textId="77777777" w:rsidTr="004C4736">
        <w:tc>
          <w:tcPr>
            <w:tcW w:w="4788" w:type="dxa"/>
          </w:tcPr>
          <w:p w14:paraId="05AAABB9" w14:textId="77777777" w:rsidR="0070095F" w:rsidRPr="004C4736" w:rsidRDefault="00A460A4" w:rsidP="0089628B">
            <w:pPr>
              <w:tabs>
                <w:tab w:val="left" w:pos="360"/>
                <w:tab w:val="right" w:pos="4320"/>
              </w:tabs>
              <w:spacing w:after="0"/>
              <w:ind w:left="360"/>
              <w:rPr>
                <w:u w:val="single"/>
              </w:rPr>
            </w:pPr>
            <w:r w:rsidRPr="004C4736">
              <w:t xml:space="preserve">Phone:  </w:t>
            </w:r>
          </w:p>
        </w:tc>
        <w:tc>
          <w:tcPr>
            <w:tcW w:w="5040" w:type="dxa"/>
          </w:tcPr>
          <w:p w14:paraId="7F8A7E91" w14:textId="77777777" w:rsidR="004E205B" w:rsidRDefault="00A460A4" w:rsidP="004E205B">
            <w:pPr>
              <w:tabs>
                <w:tab w:val="left" w:pos="360"/>
                <w:tab w:val="right" w:pos="4320"/>
              </w:tabs>
              <w:spacing w:after="0"/>
              <w:ind w:left="360"/>
            </w:pPr>
            <w:r w:rsidRPr="007423B4">
              <w:t>Phone: (415) 97</w:t>
            </w:r>
            <w:r>
              <w:t>2</w:t>
            </w:r>
            <w:r w:rsidRPr="007423B4">
              <w:t>-</w:t>
            </w:r>
            <w:r>
              <w:t>5188</w:t>
            </w:r>
          </w:p>
          <w:p w14:paraId="7F2680E0" w14:textId="77777777" w:rsidR="0070095F" w:rsidRPr="007423B4" w:rsidRDefault="00A460A4" w:rsidP="0070095F">
            <w:pPr>
              <w:tabs>
                <w:tab w:val="left" w:pos="360"/>
                <w:tab w:val="right" w:pos="4320"/>
              </w:tabs>
              <w:spacing w:after="0"/>
              <w:ind w:left="360"/>
              <w:rPr>
                <w:u w:val="single"/>
              </w:rPr>
            </w:pPr>
            <w:r>
              <w:t>Fax: (415) 973</w:t>
            </w:r>
            <w:r w:rsidRPr="009C7955">
              <w:t>-</w:t>
            </w:r>
            <w:r>
              <w:t>7301</w:t>
            </w:r>
          </w:p>
        </w:tc>
      </w:tr>
      <w:tr w:rsidR="002F6A50" w14:paraId="02D0DE7D" w14:textId="77777777" w:rsidTr="004C4736">
        <w:tc>
          <w:tcPr>
            <w:tcW w:w="4788" w:type="dxa"/>
          </w:tcPr>
          <w:p w14:paraId="2517BA7B" w14:textId="77777777" w:rsidR="0070095F" w:rsidRPr="004C4736" w:rsidRDefault="0070095F" w:rsidP="0070095F">
            <w:pPr>
              <w:tabs>
                <w:tab w:val="right" w:pos="4320"/>
              </w:tabs>
              <w:spacing w:after="0"/>
            </w:pPr>
          </w:p>
        </w:tc>
        <w:tc>
          <w:tcPr>
            <w:tcW w:w="5040" w:type="dxa"/>
          </w:tcPr>
          <w:p w14:paraId="1A59D1C3" w14:textId="77777777" w:rsidR="0070095F" w:rsidRPr="007423B4" w:rsidRDefault="0070095F" w:rsidP="0070095F">
            <w:pPr>
              <w:tabs>
                <w:tab w:val="right" w:pos="4320"/>
              </w:tabs>
              <w:spacing w:after="0"/>
            </w:pPr>
          </w:p>
        </w:tc>
      </w:tr>
      <w:tr w:rsidR="002F6A50" w14:paraId="5B5D772D" w14:textId="77777777" w:rsidTr="004C4736">
        <w:tc>
          <w:tcPr>
            <w:tcW w:w="4788" w:type="dxa"/>
          </w:tcPr>
          <w:p w14:paraId="21F4212D" w14:textId="77777777" w:rsidR="0070095F" w:rsidRPr="004C4736" w:rsidRDefault="0070095F" w:rsidP="0070095F">
            <w:pPr>
              <w:tabs>
                <w:tab w:val="right" w:pos="4320"/>
              </w:tabs>
              <w:spacing w:after="0"/>
            </w:pPr>
          </w:p>
        </w:tc>
        <w:tc>
          <w:tcPr>
            <w:tcW w:w="5040" w:type="dxa"/>
          </w:tcPr>
          <w:p w14:paraId="2DA984EE" w14:textId="77777777" w:rsidR="0070095F" w:rsidRPr="007423B4" w:rsidRDefault="0070095F" w:rsidP="0070095F">
            <w:pPr>
              <w:tabs>
                <w:tab w:val="right" w:pos="4320"/>
              </w:tabs>
              <w:spacing w:after="0"/>
            </w:pPr>
          </w:p>
        </w:tc>
      </w:tr>
      <w:tr w:rsidR="002F6A50" w14:paraId="36FB0A10" w14:textId="77777777" w:rsidTr="004C4736">
        <w:tc>
          <w:tcPr>
            <w:tcW w:w="4788" w:type="dxa"/>
          </w:tcPr>
          <w:p w14:paraId="2BB1D596" w14:textId="77777777" w:rsidR="0070095F" w:rsidRPr="004C4736" w:rsidRDefault="00A460A4" w:rsidP="0070095F">
            <w:pPr>
              <w:tabs>
                <w:tab w:val="right" w:pos="4320"/>
              </w:tabs>
              <w:spacing w:after="0"/>
              <w:rPr>
                <w:b/>
              </w:rPr>
            </w:pPr>
            <w:r w:rsidRPr="004C4736">
              <w:rPr>
                <w:b/>
              </w:rPr>
              <w:t>With additional Notices of an Event of Default to Contract Manager:</w:t>
            </w:r>
          </w:p>
        </w:tc>
        <w:tc>
          <w:tcPr>
            <w:tcW w:w="5040" w:type="dxa"/>
          </w:tcPr>
          <w:p w14:paraId="605BA5F8" w14:textId="77777777" w:rsidR="0070095F" w:rsidRPr="007423B4" w:rsidRDefault="00A460A4" w:rsidP="0070095F">
            <w:pPr>
              <w:tabs>
                <w:tab w:val="right" w:pos="4320"/>
              </w:tabs>
              <w:spacing w:after="0"/>
              <w:rPr>
                <w:b/>
              </w:rPr>
            </w:pPr>
            <w:r w:rsidRPr="007423B4">
              <w:rPr>
                <w:b/>
              </w:rPr>
              <w:t>With additional Notices of an Event of Default to Contract Manager:</w:t>
            </w:r>
          </w:p>
        </w:tc>
      </w:tr>
      <w:tr w:rsidR="002F6A50" w14:paraId="79A7EDE1" w14:textId="77777777" w:rsidTr="004C4736">
        <w:tc>
          <w:tcPr>
            <w:tcW w:w="4788" w:type="dxa"/>
          </w:tcPr>
          <w:p w14:paraId="57BDE206" w14:textId="77777777" w:rsidR="0070095F" w:rsidRPr="004C4736" w:rsidRDefault="00A460A4" w:rsidP="0070095F">
            <w:pPr>
              <w:tabs>
                <w:tab w:val="left" w:pos="360"/>
                <w:tab w:val="right" w:pos="4320"/>
              </w:tabs>
              <w:spacing w:after="0"/>
              <w:ind w:left="360"/>
            </w:pPr>
            <w:r w:rsidRPr="004C4736">
              <w:t xml:space="preserve">Attn: </w:t>
            </w:r>
          </w:p>
          <w:p w14:paraId="2A94F4B2" w14:textId="77777777" w:rsidR="00FD363C" w:rsidRPr="004C4736" w:rsidRDefault="00FD363C" w:rsidP="0070095F">
            <w:pPr>
              <w:tabs>
                <w:tab w:val="left" w:pos="360"/>
                <w:tab w:val="right" w:pos="4320"/>
              </w:tabs>
              <w:spacing w:after="0"/>
              <w:ind w:left="360"/>
            </w:pPr>
          </w:p>
          <w:p w14:paraId="2F7C1573" w14:textId="77777777" w:rsidR="00FD363C" w:rsidRPr="004C4736" w:rsidRDefault="00FD363C" w:rsidP="0070095F">
            <w:pPr>
              <w:tabs>
                <w:tab w:val="left" w:pos="360"/>
                <w:tab w:val="right" w:pos="4320"/>
              </w:tabs>
              <w:spacing w:after="0"/>
              <w:ind w:left="360"/>
              <w:rPr>
                <w:u w:val="single"/>
              </w:rPr>
            </w:pPr>
          </w:p>
        </w:tc>
        <w:tc>
          <w:tcPr>
            <w:tcW w:w="5040" w:type="dxa"/>
          </w:tcPr>
          <w:p w14:paraId="464FACE0" w14:textId="77777777" w:rsidR="0070095F" w:rsidRPr="007423B4" w:rsidRDefault="00A460A4" w:rsidP="0070095F">
            <w:pPr>
              <w:tabs>
                <w:tab w:val="left" w:pos="360"/>
                <w:tab w:val="right" w:pos="4320"/>
              </w:tabs>
              <w:spacing w:after="0"/>
              <w:ind w:left="360"/>
              <w:rPr>
                <w:u w:val="single"/>
                <w:lang w:val="nl-BE"/>
              </w:rPr>
            </w:pPr>
            <w:r w:rsidRPr="00A006D0">
              <w:t xml:space="preserve">Attn:  </w:t>
            </w:r>
          </w:p>
        </w:tc>
      </w:tr>
      <w:tr w:rsidR="002F6A50" w14:paraId="2EF77998" w14:textId="77777777" w:rsidTr="004C4736">
        <w:tc>
          <w:tcPr>
            <w:tcW w:w="4788" w:type="dxa"/>
          </w:tcPr>
          <w:p w14:paraId="3A5DCF25" w14:textId="77777777" w:rsidR="0070095F" w:rsidRPr="004C4736" w:rsidRDefault="00A460A4" w:rsidP="0089628B">
            <w:pPr>
              <w:tabs>
                <w:tab w:val="left" w:pos="360"/>
                <w:tab w:val="right" w:pos="4320"/>
              </w:tabs>
              <w:spacing w:after="0"/>
              <w:ind w:left="360"/>
              <w:rPr>
                <w:u w:val="single"/>
              </w:rPr>
            </w:pPr>
            <w:r w:rsidRPr="004C4736">
              <w:t xml:space="preserve">Phone: </w:t>
            </w:r>
          </w:p>
        </w:tc>
        <w:tc>
          <w:tcPr>
            <w:tcW w:w="5040" w:type="dxa"/>
          </w:tcPr>
          <w:p w14:paraId="3BE08267" w14:textId="77777777" w:rsidR="0070095F" w:rsidRPr="007423B4" w:rsidRDefault="00A460A4" w:rsidP="00C422C2">
            <w:pPr>
              <w:tabs>
                <w:tab w:val="left" w:pos="360"/>
                <w:tab w:val="right" w:pos="4320"/>
              </w:tabs>
              <w:spacing w:after="0"/>
              <w:ind w:left="360"/>
              <w:rPr>
                <w:u w:val="single"/>
              </w:rPr>
            </w:pPr>
            <w:r w:rsidRPr="007423B4">
              <w:t>Phone</w:t>
            </w:r>
            <w:proofErr w:type="gramStart"/>
            <w:r w:rsidRPr="007423B4">
              <w:t>:  (</w:t>
            </w:r>
            <w:proofErr w:type="gramEnd"/>
            <w:r w:rsidRPr="007423B4">
              <w:t xml:space="preserve">415) </w:t>
            </w:r>
            <w:r w:rsidRPr="009C7955">
              <w:t xml:space="preserve">973- </w:t>
            </w:r>
          </w:p>
        </w:tc>
      </w:tr>
    </w:tbl>
    <w:p w14:paraId="67007D54" w14:textId="77777777" w:rsidR="0070095F" w:rsidRDefault="0070095F" w:rsidP="0070095F"/>
    <w:p w14:paraId="18D4F9CD" w14:textId="77777777" w:rsidR="0070095F" w:rsidRDefault="0070095F" w:rsidP="0070095F">
      <w:pPr>
        <w:sectPr w:rsidR="0070095F" w:rsidSect="0070095F">
          <w:headerReference w:type="default" r:id="rId55"/>
          <w:footerReference w:type="default" r:id="rId56"/>
          <w:pgSz w:w="12240" w:h="15840"/>
          <w:pgMar w:top="1440" w:right="1440" w:bottom="1440" w:left="1440" w:header="432" w:footer="432" w:gutter="0"/>
          <w:pgNumType w:start="1"/>
          <w:cols w:space="720"/>
          <w:docGrid w:linePitch="360"/>
        </w:sectPr>
      </w:pPr>
    </w:p>
    <w:p w14:paraId="3D7FF1BC" w14:textId="77777777" w:rsidR="0070095F" w:rsidRPr="00302472" w:rsidRDefault="00A460A4" w:rsidP="00D07DB1">
      <w:pPr>
        <w:tabs>
          <w:tab w:val="left" w:pos="900"/>
        </w:tabs>
        <w:spacing w:after="0"/>
        <w:jc w:val="center"/>
        <w:rPr>
          <w:b/>
        </w:rPr>
      </w:pPr>
      <w:r w:rsidRPr="00302472">
        <w:rPr>
          <w:b/>
        </w:rPr>
        <w:t xml:space="preserve">APPENDIX </w:t>
      </w:r>
      <w:r w:rsidRPr="009C7955">
        <w:rPr>
          <w:b/>
        </w:rPr>
        <w:t>XII</w:t>
      </w:r>
    </w:p>
    <w:p w14:paraId="70697EFA" w14:textId="77777777" w:rsidR="0070095F" w:rsidRDefault="00A460A4" w:rsidP="0070095F">
      <w:pPr>
        <w:jc w:val="center"/>
        <w:rPr>
          <w:b/>
        </w:rPr>
      </w:pPr>
      <w:r>
        <w:rPr>
          <w:b/>
        </w:rPr>
        <w:t>PROJECT SAFETY</w:t>
      </w:r>
      <w:r w:rsidRPr="00CC3839">
        <w:rPr>
          <w:b/>
        </w:rPr>
        <w:t xml:space="preserve"> PLAN </w:t>
      </w:r>
      <w:r>
        <w:rPr>
          <w:b/>
        </w:rPr>
        <w:t xml:space="preserve">AND </w:t>
      </w:r>
      <w:r w:rsidRPr="00CC3839">
        <w:rPr>
          <w:b/>
        </w:rPr>
        <w:t>DOCUMENT</w:t>
      </w:r>
      <w:r>
        <w:rPr>
          <w:b/>
        </w:rPr>
        <w:t>ATION</w:t>
      </w:r>
    </w:p>
    <w:p w14:paraId="1A393A2E" w14:textId="77777777" w:rsidR="0070095F" w:rsidRPr="00655BF3" w:rsidRDefault="00A460A4" w:rsidP="00CC2F1F">
      <w:pPr>
        <w:rPr>
          <w:b/>
        </w:rPr>
      </w:pPr>
      <w:r w:rsidRPr="00655BF3">
        <w:rPr>
          <w:b/>
          <w:u w:val="single"/>
        </w:rPr>
        <w:t>Project Safety Plan Elements</w:t>
      </w:r>
      <w:r w:rsidRPr="00655BF3">
        <w:rPr>
          <w:b/>
        </w:rPr>
        <w:t>:</w:t>
      </w:r>
    </w:p>
    <w:p w14:paraId="2079A5D8" w14:textId="77777777" w:rsidR="0070095F" w:rsidRPr="00655BF3" w:rsidRDefault="00A460A4" w:rsidP="00D07DB1">
      <w:pPr>
        <w:spacing w:after="120"/>
        <w:rPr>
          <w:b/>
        </w:rPr>
      </w:pPr>
      <w:r w:rsidRPr="00655BF3">
        <w:rPr>
          <w:b/>
          <w:u w:val="single"/>
        </w:rPr>
        <w:t>Part One:  Safety Requirements and Safety Programs</w:t>
      </w:r>
    </w:p>
    <w:p w14:paraId="75DC0C9B" w14:textId="77777777" w:rsidR="0070095F" w:rsidRPr="007F6D55" w:rsidRDefault="00A460A4" w:rsidP="0070095F">
      <w:r w:rsidRPr="007F6D55">
        <w:t xml:space="preserve">Identify the applicable safety-related </w:t>
      </w:r>
      <w:r>
        <w:t>Laws</w:t>
      </w:r>
      <w:r w:rsidRPr="007F6D55">
        <w:t xml:space="preserve"> which govern the design, construction, operation, maintenance of the Project using the proposed technology.</w:t>
      </w:r>
    </w:p>
    <w:p w14:paraId="15DC9EE8" w14:textId="77777777" w:rsidR="0070095F" w:rsidRPr="00D66B1C" w:rsidRDefault="00A460A4" w:rsidP="0070095F">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4BC8E2DA" w14:textId="77777777" w:rsidR="0070095F" w:rsidRPr="00655BF3" w:rsidRDefault="00A460A4" w:rsidP="00D07DB1">
      <w:pPr>
        <w:spacing w:after="120"/>
        <w:rPr>
          <w:b/>
        </w:rPr>
      </w:pPr>
      <w:r w:rsidRPr="00655BF3">
        <w:rPr>
          <w:b/>
          <w:u w:val="single"/>
        </w:rPr>
        <w:t>Part Two:  Project Design and Description</w:t>
      </w:r>
    </w:p>
    <w:p w14:paraId="74B3A45A" w14:textId="77777777" w:rsidR="0070095F" w:rsidRPr="007F6D55" w:rsidRDefault="00A460A4" w:rsidP="0070095F">
      <w:r w:rsidRPr="007F6D55">
        <w:t xml:space="preserve">Describe the results of any failure mode effects analyses (FMEA) or similar safety engineering evaluations.  In the case of </w:t>
      </w:r>
      <w:proofErr w:type="gramStart"/>
      <w:r>
        <w:t>lithium</w:t>
      </w:r>
      <w:r w:rsidRPr="007F6D55">
        <w:t xml:space="preserve"> ion</w:t>
      </w:r>
      <w:proofErr w:type="gramEnd"/>
      <w:r w:rsidRPr="007F6D55">
        <w:t xml:space="preserve"> batteries</w:t>
      </w:r>
      <w:r>
        <w:t>,</w:t>
      </w:r>
      <w:r w:rsidRPr="007F6D55">
        <w:t xml:space="preserve"> describe the safety-related reasons, including design features and historical safety records, for selecting particular anode and cathode materials and a particular manufacturer.  </w:t>
      </w:r>
    </w:p>
    <w:p w14:paraId="2AB504C3" w14:textId="77777777" w:rsidR="0070095F" w:rsidRPr="00D66B1C" w:rsidRDefault="00A460A4" w:rsidP="0070095F">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7D846E40" w14:textId="77777777" w:rsidR="0070095F" w:rsidRPr="00D66B1C" w:rsidRDefault="00A460A4" w:rsidP="00CC2F1F">
      <w:pPr>
        <w:spacing w:after="0"/>
        <w:ind w:left="360"/>
      </w:pPr>
      <w:r>
        <w:t>a)</w:t>
      </w:r>
      <w:r>
        <w:tab/>
        <w:t>equipment m</w:t>
      </w:r>
      <w:r w:rsidRPr="00D66B1C">
        <w:t>anufacturer’s datasheet, model numbers, etc.</w:t>
      </w:r>
      <w:r>
        <w:t>,</w:t>
      </w:r>
    </w:p>
    <w:p w14:paraId="5C867D0B" w14:textId="77777777" w:rsidR="0070095F" w:rsidRPr="00D66B1C" w:rsidRDefault="00A460A4" w:rsidP="00CC2F1F">
      <w:pPr>
        <w:spacing w:after="0"/>
        <w:ind w:left="360"/>
      </w:pPr>
      <w:r>
        <w:t>b)</w:t>
      </w:r>
      <w:r>
        <w:tab/>
        <w:t>t</w:t>
      </w:r>
      <w:r w:rsidRPr="00D66B1C">
        <w:t>echnical specifications</w:t>
      </w:r>
      <w:r>
        <w:t>,</w:t>
      </w:r>
    </w:p>
    <w:p w14:paraId="2E77E923" w14:textId="77777777" w:rsidR="0070095F" w:rsidRPr="00D66B1C" w:rsidRDefault="00A460A4" w:rsidP="00CC2F1F">
      <w:pPr>
        <w:spacing w:after="0"/>
        <w:ind w:left="360"/>
      </w:pPr>
      <w:r>
        <w:t>c)</w:t>
      </w:r>
      <w:r>
        <w:tab/>
        <w:t>e</w:t>
      </w:r>
      <w:r w:rsidRPr="00D66B1C">
        <w:t xml:space="preserve">quipment </w:t>
      </w:r>
      <w:r>
        <w:t xml:space="preserve">safety-related </w:t>
      </w:r>
      <w:r w:rsidRPr="00D66B1C">
        <w:t>certifications (</w:t>
      </w:r>
      <w:proofErr w:type="gramStart"/>
      <w:r w:rsidRPr="00D66B1C">
        <w:t>e.g.</w:t>
      </w:r>
      <w:proofErr w:type="gramEnd"/>
      <w:r w:rsidRPr="00D66B1C">
        <w:t xml:space="preserve"> UL)</w:t>
      </w:r>
      <w:r>
        <w:t>,</w:t>
      </w:r>
    </w:p>
    <w:p w14:paraId="4937AAE6" w14:textId="77777777" w:rsidR="0070095F" w:rsidRDefault="00A460A4" w:rsidP="00CC2F1F">
      <w:pPr>
        <w:spacing w:after="0"/>
        <w:ind w:left="360"/>
      </w:pPr>
      <w:r>
        <w:t>d)</w:t>
      </w:r>
      <w:r>
        <w:tab/>
        <w:t>safety-related systems, and</w:t>
      </w:r>
    </w:p>
    <w:p w14:paraId="77A40275" w14:textId="77777777" w:rsidR="0070095F" w:rsidRPr="00D66B1C" w:rsidRDefault="00A460A4" w:rsidP="00CC2F1F">
      <w:pPr>
        <w:ind w:left="360"/>
      </w:pPr>
      <w:r>
        <w:t>e)</w:t>
      </w:r>
      <w:r>
        <w:tab/>
        <w:t>a</w:t>
      </w:r>
      <w:r w:rsidRPr="00D66B1C">
        <w:t>pproximate volumes and types of hazardous materials expected to be on Site</w:t>
      </w:r>
      <w:r>
        <w:t>.</w:t>
      </w:r>
    </w:p>
    <w:p w14:paraId="69FF3897" w14:textId="77777777" w:rsidR="0070095F" w:rsidRPr="00D07DB1" w:rsidRDefault="00A460A4" w:rsidP="00D07DB1">
      <w:pPr>
        <w:spacing w:after="120"/>
        <w:rPr>
          <w:b/>
        </w:rPr>
      </w:pPr>
      <w:r w:rsidRPr="00D07DB1">
        <w:rPr>
          <w:b/>
          <w:u w:val="single"/>
        </w:rPr>
        <w:t>Part Three:  Project Safety Management</w:t>
      </w:r>
    </w:p>
    <w:p w14:paraId="7F2ADCE2" w14:textId="77777777" w:rsidR="0070095F" w:rsidRPr="00D66B1C" w:rsidRDefault="00A460A4" w:rsidP="0070095F">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w:t>
      </w:r>
      <w:proofErr w:type="gramStart"/>
      <w:r w:rsidRPr="00D66B1C">
        <w:t>Safeguards</w:t>
      </w:r>
      <w:proofErr w:type="gramEnd"/>
      <w:r w:rsidRPr="00D66B1C">
        <w:t xml:space="preserve"> and layers of protection, including but not necessarily limited to:</w:t>
      </w:r>
    </w:p>
    <w:p w14:paraId="2A68B6C0" w14:textId="77777777" w:rsidR="0070095F" w:rsidRPr="00D66B1C" w:rsidRDefault="00A460A4" w:rsidP="00CC2F1F">
      <w:pPr>
        <w:spacing w:after="0"/>
        <w:ind w:left="360"/>
      </w:pPr>
      <w:r>
        <w:t>a)</w:t>
      </w:r>
      <w:r>
        <w:tab/>
        <w:t>e</w:t>
      </w:r>
      <w:r w:rsidRPr="00D66B1C">
        <w:t>ngineering controls</w:t>
      </w:r>
      <w:r>
        <w:t>,</w:t>
      </w:r>
    </w:p>
    <w:p w14:paraId="0E37A5EA" w14:textId="77777777" w:rsidR="0070095F" w:rsidRPr="00D66B1C" w:rsidRDefault="00A460A4" w:rsidP="00CC2F1F">
      <w:pPr>
        <w:spacing w:after="0"/>
        <w:ind w:left="360"/>
      </w:pPr>
      <w:r>
        <w:t>b)</w:t>
      </w:r>
      <w:r>
        <w:tab/>
      </w:r>
      <w:r w:rsidRPr="00D66B1C">
        <w:t>Work practices</w:t>
      </w:r>
      <w:r>
        <w:t>,</w:t>
      </w:r>
    </w:p>
    <w:p w14:paraId="07E4C466" w14:textId="77777777" w:rsidR="0070095F" w:rsidRPr="00D66B1C" w:rsidRDefault="00A460A4" w:rsidP="00CC2F1F">
      <w:pPr>
        <w:spacing w:after="0"/>
        <w:ind w:left="360"/>
      </w:pPr>
      <w:r>
        <w:t>c)</w:t>
      </w:r>
      <w:r>
        <w:tab/>
        <w:t>a</w:t>
      </w:r>
      <w:r w:rsidRPr="00D66B1C">
        <w:t>dministrative controls</w:t>
      </w:r>
      <w:r>
        <w:t>,</w:t>
      </w:r>
    </w:p>
    <w:p w14:paraId="6E4F2DFB" w14:textId="77777777" w:rsidR="0070095F" w:rsidRPr="00D66B1C" w:rsidRDefault="00A460A4" w:rsidP="00CC2F1F">
      <w:pPr>
        <w:spacing w:after="0"/>
        <w:ind w:left="360"/>
      </w:pPr>
      <w:r>
        <w:t>d)</w:t>
      </w:r>
      <w:r>
        <w:tab/>
        <w:t>p</w:t>
      </w:r>
      <w:r w:rsidRPr="00D66B1C">
        <w:t>ersonal protective equipment and procedures</w:t>
      </w:r>
      <w:r>
        <w:t>,</w:t>
      </w:r>
    </w:p>
    <w:p w14:paraId="6EA3E779" w14:textId="77777777" w:rsidR="0070095F" w:rsidRPr="00D66B1C" w:rsidRDefault="00A460A4" w:rsidP="00CC2F1F">
      <w:pPr>
        <w:spacing w:after="0"/>
        <w:ind w:left="360"/>
      </w:pPr>
      <w:r>
        <w:t>e)</w:t>
      </w:r>
      <w:r>
        <w:tab/>
        <w:t>i</w:t>
      </w:r>
      <w:r w:rsidRPr="00D66B1C">
        <w:t>ncident response and recovery plans</w:t>
      </w:r>
      <w:r>
        <w:t>,</w:t>
      </w:r>
    </w:p>
    <w:p w14:paraId="20F3FF60" w14:textId="77777777" w:rsidR="0070095F" w:rsidRPr="00D66B1C" w:rsidRDefault="00A460A4" w:rsidP="00CC2F1F">
      <w:pPr>
        <w:spacing w:after="0"/>
        <w:ind w:left="360"/>
      </w:pPr>
      <w:r>
        <w:t>f)</w:t>
      </w:r>
      <w:r>
        <w:tab/>
      </w:r>
      <w:r w:rsidRPr="00D66B1C">
        <w:t>Contractor management</w:t>
      </w:r>
      <w:r>
        <w:t>,</w:t>
      </w:r>
    </w:p>
    <w:p w14:paraId="4B98C770" w14:textId="77777777" w:rsidR="0070095F" w:rsidRPr="00D66B1C" w:rsidRDefault="00A460A4" w:rsidP="00CC2F1F">
      <w:pPr>
        <w:spacing w:after="0"/>
        <w:ind w:left="360"/>
      </w:pPr>
      <w:r>
        <w:t>g)</w:t>
      </w:r>
      <w:r>
        <w:tab/>
        <w:t>o</w:t>
      </w:r>
      <w:r w:rsidRPr="00D66B1C">
        <w:t>perating procedures</w:t>
      </w:r>
      <w:r>
        <w:t>,</w:t>
      </w:r>
    </w:p>
    <w:p w14:paraId="3F27EB0E" w14:textId="77777777" w:rsidR="0070095F" w:rsidRPr="00D66B1C" w:rsidRDefault="00A460A4" w:rsidP="00CC2F1F">
      <w:pPr>
        <w:spacing w:after="0"/>
        <w:ind w:left="360"/>
      </w:pPr>
      <w:r>
        <w:t>h)</w:t>
      </w:r>
      <w:r>
        <w:tab/>
      </w:r>
      <w:r w:rsidRPr="00D66B1C">
        <w:t>Emergency plans</w:t>
      </w:r>
      <w:r>
        <w:t>,</w:t>
      </w:r>
    </w:p>
    <w:p w14:paraId="797149FB" w14:textId="77777777" w:rsidR="0070095F" w:rsidRPr="00D66B1C" w:rsidRDefault="00A460A4" w:rsidP="00CC2F1F">
      <w:pPr>
        <w:spacing w:after="0"/>
        <w:ind w:left="360"/>
      </w:pPr>
      <w:proofErr w:type="spellStart"/>
      <w:r>
        <w:t>i</w:t>
      </w:r>
      <w:proofErr w:type="spellEnd"/>
      <w:r>
        <w:t>)</w:t>
      </w:r>
      <w:r>
        <w:tab/>
        <w:t>t</w:t>
      </w:r>
      <w:r w:rsidRPr="00D66B1C">
        <w:t>raining and qualification programs</w:t>
      </w:r>
      <w:r>
        <w:t>,</w:t>
      </w:r>
    </w:p>
    <w:p w14:paraId="0A30107B" w14:textId="77777777" w:rsidR="0070095F" w:rsidRPr="00D66B1C" w:rsidRDefault="00A460A4" w:rsidP="00CC2F1F">
      <w:pPr>
        <w:spacing w:after="0"/>
        <w:ind w:left="360"/>
      </w:pPr>
      <w:r>
        <w:t>j)</w:t>
      </w:r>
      <w:r>
        <w:tab/>
        <w:t>d</w:t>
      </w:r>
      <w:r w:rsidRPr="00D66B1C">
        <w:t>isposal, recycle,</w:t>
      </w:r>
      <w:r>
        <w:t xml:space="preserve"> transportation</w:t>
      </w:r>
      <w:r w:rsidRPr="00D66B1C">
        <w:t xml:space="preserve"> and reuse procedures</w:t>
      </w:r>
      <w:r>
        <w:t>, and</w:t>
      </w:r>
    </w:p>
    <w:p w14:paraId="70F5008B" w14:textId="77777777" w:rsidR="0070095F" w:rsidRDefault="00A460A4" w:rsidP="00CC2F1F">
      <w:pPr>
        <w:ind w:left="360"/>
      </w:pPr>
      <w:r>
        <w:t>k)</w:t>
      </w:r>
      <w:r>
        <w:tab/>
        <w:t>p</w:t>
      </w:r>
      <w:r w:rsidRPr="00D66B1C">
        <w:t>hysical security measures</w:t>
      </w:r>
      <w:r>
        <w:t>.</w:t>
      </w:r>
    </w:p>
    <w:p w14:paraId="0222C7BD" w14:textId="77777777" w:rsidR="00D259EB" w:rsidRDefault="00D259EB" w:rsidP="00D259EB">
      <w:pPr>
        <w:sectPr w:rsidR="00D259EB" w:rsidSect="00D259EB">
          <w:headerReference w:type="default" r:id="rId57"/>
          <w:footerReference w:type="default" r:id="rId58"/>
          <w:pgSz w:w="12240" w:h="15840"/>
          <w:pgMar w:top="1296" w:right="1440" w:bottom="1296" w:left="1440" w:header="432" w:footer="432" w:gutter="0"/>
          <w:pgNumType w:start="1"/>
          <w:cols w:space="720"/>
          <w:docGrid w:linePitch="360"/>
        </w:sectPr>
      </w:pPr>
    </w:p>
    <w:p w14:paraId="0B555F3A" w14:textId="77777777" w:rsidR="00D259EB" w:rsidRDefault="00A460A4" w:rsidP="00860C70">
      <w:pPr>
        <w:spacing w:after="0"/>
        <w:jc w:val="center"/>
        <w:rPr>
          <w:b/>
          <w:bCs/>
        </w:rPr>
      </w:pPr>
      <w:r w:rsidRPr="005B74F3">
        <w:rPr>
          <w:b/>
          <w:bCs/>
        </w:rPr>
        <w:t>APPENDIX XIII</w:t>
      </w:r>
    </w:p>
    <w:p w14:paraId="039FD1D3" w14:textId="77777777" w:rsidR="005A60D6" w:rsidRDefault="005A60D6" w:rsidP="005A60D6">
      <w:pPr>
        <w:jc w:val="center"/>
        <w:rPr>
          <w:b/>
        </w:rPr>
      </w:pPr>
      <w:r w:rsidRPr="00DE5A37">
        <w:rPr>
          <w:b/>
        </w:rPr>
        <w:t>SUPPLIER DIVERSITY PROGRAM</w:t>
      </w:r>
    </w:p>
    <w:p w14:paraId="762D4768" w14:textId="77777777" w:rsidR="002A1397" w:rsidRPr="00DE5A37" w:rsidRDefault="002A1397" w:rsidP="005A60D6">
      <w:pPr>
        <w:jc w:val="center"/>
      </w:pPr>
    </w:p>
    <w:p w14:paraId="25414400" w14:textId="77777777" w:rsidR="005A60D6" w:rsidRPr="00DE5A37" w:rsidRDefault="005A60D6" w:rsidP="005A60D6">
      <w:r w:rsidRPr="00DE5A37">
        <w:t>1.</w:t>
      </w:r>
      <w:r w:rsidRPr="00DE5A37">
        <w:tab/>
        <w:t>Seller agrees as follows:</w:t>
      </w:r>
    </w:p>
    <w:p w14:paraId="53DA7E41" w14:textId="06EDCECD" w:rsidR="005A60D6" w:rsidRPr="00DE5A37" w:rsidRDefault="005A60D6" w:rsidP="005A60D6">
      <w:pPr>
        <w:ind w:left="1440" w:hanging="720"/>
      </w:pPr>
      <w:r w:rsidRPr="00DE5A37">
        <w:t>a.</w:t>
      </w:r>
      <w:r w:rsidRPr="00DE5A37">
        <w:tab/>
        <w:t xml:space="preserve">Seller shall use good faith efforts in meeting the requirements of this </w:t>
      </w:r>
      <w:r w:rsidRPr="002A1397">
        <w:rPr>
          <w:u w:val="single"/>
        </w:rPr>
        <w:t xml:space="preserve">Appendix </w:t>
      </w:r>
      <w:r w:rsidR="002A1397" w:rsidRPr="00380AFC">
        <w:rPr>
          <w:u w:val="single"/>
        </w:rPr>
        <w:t>XIII</w:t>
      </w:r>
      <w:r w:rsidR="002A1397">
        <w:t xml:space="preserve"> </w:t>
      </w:r>
      <w:r w:rsidRPr="00DE5A37">
        <w:t>which efforts shall be material obligations.</w:t>
      </w:r>
    </w:p>
    <w:p w14:paraId="002A5DAE" w14:textId="77777777" w:rsidR="005A60D6" w:rsidRPr="00DE5A37" w:rsidRDefault="005A60D6" w:rsidP="005A60D6">
      <w:pPr>
        <w:ind w:left="720"/>
      </w:pPr>
      <w:r w:rsidRPr="00DE5A37">
        <w:t>b.</w:t>
      </w:r>
      <w:r w:rsidRPr="00DE5A37">
        <w:tab/>
        <w:t>Seller shall provide a copy of this Appendix to each prospective Subcontractor.</w:t>
      </w:r>
    </w:p>
    <w:p w14:paraId="74589C6C" w14:textId="77777777" w:rsidR="005A60D6" w:rsidRPr="00DE5A37" w:rsidRDefault="005A60D6" w:rsidP="005A60D6">
      <w:pPr>
        <w:ind w:left="1440" w:hanging="720"/>
      </w:pPr>
      <w:r w:rsidRPr="00DE5A37">
        <w:t>c.</w:t>
      </w:r>
      <w:r w:rsidRPr="00DE5A37">
        <w:tab/>
        <w:t xml:space="preserve">Seller shall provide Women-, Minority-, and service-Disabled Veteran-, and Lesbian, Gay, Bisexual and/or Transgender-owned Business Enterprises, as verified pursuant to the procedures prescribed in Section 2 of CPUC General Order 156 (“WMDVLGBTBE”), the maximum practicable opportunity to participate in the performance of Work supporting Seller’s construction, operation, and maintenance of the Project. General Order 156 can be found linked from </w:t>
      </w:r>
      <w:proofErr w:type="gramStart"/>
      <w:r w:rsidRPr="00DE5A37">
        <w:t>https://www.cpuc.ca.gov/supplierdiversity/</w:t>
      </w:r>
      <w:proofErr w:type="gramEnd"/>
      <w:r w:rsidRPr="00DE5A37">
        <w:t xml:space="preserve"> </w:t>
      </w:r>
    </w:p>
    <w:p w14:paraId="0675CEA1" w14:textId="77777777" w:rsidR="005A60D6" w:rsidRPr="00DE5A37" w:rsidRDefault="005A60D6" w:rsidP="005A60D6">
      <w:r w:rsidRPr="00DE5A37">
        <w:t>2.</w:t>
      </w:r>
      <w:r w:rsidRPr="00DE5A37">
        <w:tab/>
      </w:r>
      <w:proofErr w:type="gramStart"/>
      <w:r w:rsidRPr="00DE5A37">
        <w:t>In order for</w:t>
      </w:r>
      <w:proofErr w:type="gramEnd"/>
      <w:r w:rsidRPr="00DE5A37">
        <w:t xml:space="preserve"> Subcontractors to qualify as a WMDVLGBTBE, they must be certified as follows:</w:t>
      </w:r>
    </w:p>
    <w:p w14:paraId="7084ADDC" w14:textId="77777777" w:rsidR="005A60D6" w:rsidRPr="00DE5A37" w:rsidRDefault="005A60D6" w:rsidP="005A60D6">
      <w:pPr>
        <w:ind w:left="1440" w:hanging="720"/>
      </w:pPr>
      <w:r w:rsidRPr="00DE5A37">
        <w:t>a.</w:t>
      </w:r>
      <w:r w:rsidRPr="00DE5A37">
        <w:tab/>
        <w:t>Small Businesses Enterprises must be registered as a small business with a state or federal agency (</w:t>
      </w:r>
      <w:proofErr w:type="gramStart"/>
      <w:r w:rsidRPr="00DE5A37">
        <w:t>e.g.</w:t>
      </w:r>
      <w:proofErr w:type="gramEnd"/>
      <w:r w:rsidRPr="00DE5A37">
        <w:t xml:space="preserve"> Department of General Services or Small Business Administration);</w:t>
      </w:r>
    </w:p>
    <w:p w14:paraId="2D0EB3AE" w14:textId="77777777" w:rsidR="005A60D6" w:rsidRPr="00DE5A37" w:rsidRDefault="005A60D6" w:rsidP="005A60D6">
      <w:pPr>
        <w:ind w:left="1440" w:hanging="720"/>
      </w:pPr>
      <w:r w:rsidRPr="00DE5A37">
        <w:t>b.</w:t>
      </w:r>
      <w:r w:rsidRPr="00DE5A37">
        <w:tab/>
        <w:t xml:space="preserve">Women- and minority-owned businesses must be certified by the California Public Utilities Commission’s Supplier </w:t>
      </w:r>
      <w:proofErr w:type="gramStart"/>
      <w:r w:rsidRPr="00DE5A37">
        <w:t>Clearinghouse;</w:t>
      </w:r>
      <w:proofErr w:type="gramEnd"/>
    </w:p>
    <w:p w14:paraId="280FDD46" w14:textId="77777777" w:rsidR="005A60D6" w:rsidRPr="00DE5A37" w:rsidRDefault="005A60D6" w:rsidP="005A60D6">
      <w:pPr>
        <w:ind w:left="1440" w:hanging="720"/>
      </w:pPr>
      <w:r w:rsidRPr="00DE5A37">
        <w:t>c.</w:t>
      </w:r>
      <w:r w:rsidRPr="00DE5A37">
        <w:tab/>
      </w:r>
      <w:proofErr w:type="gramStart"/>
      <w:r w:rsidRPr="00DE5A37">
        <w:t>Service disabled</w:t>
      </w:r>
      <w:proofErr w:type="gramEnd"/>
      <w:r w:rsidRPr="00DE5A37">
        <w:t xml:space="preserve"> veteran-owned businesses must be certified by the Department of General Services;</w:t>
      </w:r>
    </w:p>
    <w:p w14:paraId="03A88FB7" w14:textId="77777777" w:rsidR="005A60D6" w:rsidRPr="00DE5A37" w:rsidRDefault="005A60D6" w:rsidP="005A60D6">
      <w:pPr>
        <w:ind w:left="1440" w:hanging="720"/>
      </w:pPr>
      <w:r w:rsidRPr="00DE5A37">
        <w:t>d.</w:t>
      </w:r>
      <w:r w:rsidRPr="00DE5A37">
        <w:tab/>
        <w:t>Lesbian, Gay, Bisexual and Transgender-owned businesses must be certified by the National Gay and Lesbian Chamber of Commerce (NGLCC®).</w:t>
      </w:r>
    </w:p>
    <w:p w14:paraId="749E0551" w14:textId="77777777" w:rsidR="005A60D6" w:rsidRPr="00DE5A37" w:rsidRDefault="005A60D6" w:rsidP="005A60D6">
      <w:r w:rsidRPr="00DE5A37">
        <w:t>3.</w:t>
      </w:r>
      <w:r w:rsidRPr="00DE5A37">
        <w:tab/>
      </w:r>
      <w:r w:rsidRPr="00DE5A37">
        <w:rPr>
          <w:u w:val="single"/>
        </w:rPr>
        <w:t>Targets</w:t>
      </w:r>
    </w:p>
    <w:p w14:paraId="6D3EEA36" w14:textId="77777777" w:rsidR="005A60D6" w:rsidRPr="00DE5A37" w:rsidRDefault="005A60D6" w:rsidP="005A60D6">
      <w:pPr>
        <w:ind w:left="1440" w:hanging="720"/>
      </w:pPr>
      <w:r w:rsidRPr="00DE5A37">
        <w:t>a.</w:t>
      </w:r>
      <w:r w:rsidRPr="00DE5A37">
        <w:tab/>
        <w:t xml:space="preserve">Seller’s supplier diversity spending target for Work supporting the construction of the Project </w:t>
      </w:r>
      <w:r w:rsidRPr="00380AFC">
        <w:t>prior to the Initial Energy Delivery Date</w:t>
      </w:r>
      <w:r w:rsidRPr="00B53471">
        <w:t xml:space="preserve"> is</w:t>
      </w:r>
      <w:r w:rsidRPr="00DE5A37">
        <w:t xml:space="preserve">: </w:t>
      </w:r>
      <w:r w:rsidRPr="00DE5A37">
        <w:rPr>
          <w:b/>
          <w:bCs/>
          <w:i/>
          <w:iCs/>
          <w:color w:val="0000FF"/>
        </w:rPr>
        <w:t>[insert percentage]</w:t>
      </w:r>
      <w:r w:rsidRPr="00DE5A37">
        <w:t xml:space="preserve"> percent (____</w:t>
      </w:r>
      <w:r w:rsidRPr="00DE5A37">
        <w:rPr>
          <w:b/>
          <w:bCs/>
          <w:i/>
          <w:iCs/>
          <w:color w:val="0000FF"/>
        </w:rPr>
        <w:t>%</w:t>
      </w:r>
      <w:r w:rsidRPr="00DE5A37">
        <w:t xml:space="preserve">) as measured relative to Seller’s total expenditures on construction of the Project </w:t>
      </w:r>
      <w:r w:rsidRPr="00380AFC">
        <w:t>prior to the Initial Energy Delivery Date</w:t>
      </w:r>
      <w:r w:rsidRPr="00B53471">
        <w:t>.</w:t>
      </w:r>
    </w:p>
    <w:p w14:paraId="21AC0823" w14:textId="77777777" w:rsidR="005A60D6" w:rsidRPr="00DE5A37" w:rsidRDefault="005A60D6" w:rsidP="005A60D6">
      <w:pPr>
        <w:ind w:left="1440" w:hanging="720"/>
      </w:pPr>
      <w:r w:rsidRPr="00DE5A37">
        <w:t>b.</w:t>
      </w:r>
      <w:r w:rsidRPr="00DE5A37">
        <w:tab/>
        <w:t xml:space="preserve">Seller’s annual supplier diversity spending target for Work supporting the operation and maintenance of the Project </w:t>
      </w:r>
      <w:r w:rsidRPr="00380AFC">
        <w:t>on and after the Initial Energy Delivery Date</w:t>
      </w:r>
      <w:r w:rsidRPr="00DE5A37">
        <w:t xml:space="preserve"> is: </w:t>
      </w:r>
      <w:r w:rsidRPr="00DE5A37">
        <w:rPr>
          <w:b/>
          <w:bCs/>
          <w:i/>
          <w:iCs/>
          <w:color w:val="0000FF"/>
        </w:rPr>
        <w:t>[insert percentage]</w:t>
      </w:r>
      <w:r w:rsidRPr="00DE5A37">
        <w:t xml:space="preserve"> percent (____</w:t>
      </w:r>
      <w:r w:rsidRPr="00DE5A37">
        <w:rPr>
          <w:b/>
          <w:bCs/>
          <w:i/>
          <w:iCs/>
          <w:color w:val="0000FF"/>
        </w:rPr>
        <w:t>%</w:t>
      </w:r>
      <w:r w:rsidRPr="00DE5A37">
        <w:t>) as measured relative to the net payments made by Buyer to Seller in each calendar year.</w:t>
      </w:r>
    </w:p>
    <w:p w14:paraId="5FC0FD8E" w14:textId="77777777" w:rsidR="005A60D6" w:rsidRPr="00DE5A37" w:rsidRDefault="005A60D6" w:rsidP="005A60D6">
      <w:pPr>
        <w:keepNext/>
      </w:pPr>
      <w:r w:rsidRPr="00DE5A37">
        <w:t>4.</w:t>
      </w:r>
      <w:r w:rsidRPr="00DE5A37">
        <w:tab/>
      </w:r>
      <w:r w:rsidRPr="00DE5A37">
        <w:rPr>
          <w:u w:val="single"/>
        </w:rPr>
        <w:t>Reporting</w:t>
      </w:r>
    </w:p>
    <w:p w14:paraId="09CC1E6F" w14:textId="77777777" w:rsidR="005A60D6" w:rsidRPr="00DE5A37" w:rsidRDefault="005A60D6" w:rsidP="005A60D6">
      <w:pPr>
        <w:ind w:left="1440" w:hanging="720"/>
      </w:pPr>
      <w:r w:rsidRPr="00DE5A37">
        <w:t>a.</w:t>
      </w:r>
      <w:r w:rsidRPr="00DE5A37">
        <w:tab/>
        <w:t xml:space="preserve">Upon request from Buyer, Seller shall provide a separate “Supplier Plan” consisting of a specific list of suppliers that may participate in the performance of the Work supporting the construction of the Project </w:t>
      </w:r>
      <w:r w:rsidRPr="00380AFC">
        <w:t>prior to the Initial Energy Delivery Date</w:t>
      </w:r>
      <w:r w:rsidRPr="00B53471">
        <w:t xml:space="preserve"> and operation and maintenance of the Project </w:t>
      </w:r>
      <w:r w:rsidRPr="00380AFC">
        <w:t>on and after the Initial Energy Delivery Date</w:t>
      </w:r>
      <w:r w:rsidRPr="00B53471">
        <w:t>,</w:t>
      </w:r>
      <w:r w:rsidRPr="00DE5A37">
        <w:t xml:space="preserve"> and a statement setting forth any additional efforts Seller will employ to increase the participation of WMDVLGBTBE suppliers supporting the construction, operation and maintenance of the Project.</w:t>
      </w:r>
    </w:p>
    <w:p w14:paraId="76B846BD" w14:textId="77777777" w:rsidR="005A60D6" w:rsidRPr="00DE5A37" w:rsidRDefault="005A60D6" w:rsidP="005A60D6">
      <w:pPr>
        <w:ind w:left="1440" w:hanging="720"/>
      </w:pPr>
      <w:r w:rsidRPr="00DE5A37">
        <w:t>b.</w:t>
      </w:r>
      <w:r w:rsidRPr="00DE5A37">
        <w:tab/>
        <w:t xml:space="preserve">Upon request from Buyer, but no less than once per 365-day </w:t>
      </w:r>
      <w:proofErr w:type="gramStart"/>
      <w:r w:rsidRPr="00DE5A37">
        <w:t>period of time</w:t>
      </w:r>
      <w:proofErr w:type="gramEnd"/>
      <w:r w:rsidRPr="00DE5A37">
        <w:t xml:space="preserve"> between the Execution Date and the end of the Delivery Term, Seller shall report its spending with WMDVLGBTBE suppliers per instructions to be provided by PG&amp;E.</w:t>
      </w:r>
    </w:p>
    <w:p w14:paraId="167EA644" w14:textId="77777777" w:rsidR="005A60D6" w:rsidRPr="00DE5A37" w:rsidRDefault="005A60D6" w:rsidP="005A60D6">
      <w:pPr>
        <w:ind w:left="1440" w:hanging="720"/>
      </w:pPr>
      <w:r w:rsidRPr="00DE5A37">
        <w:t>c.</w:t>
      </w:r>
      <w:r w:rsidRPr="00DE5A37">
        <w:tab/>
        <w:t>Seller will be expected to report payments made to small, diverse businesses to support the Project upon request but no less than annually.</w:t>
      </w:r>
    </w:p>
    <w:p w14:paraId="13BD3DDF" w14:textId="77777777" w:rsidR="005A60D6" w:rsidRPr="00DE5A37" w:rsidRDefault="005A60D6" w:rsidP="005A60D6"/>
    <w:p w14:paraId="5DFB4C35" w14:textId="77777777" w:rsidR="005A60D6" w:rsidRPr="00DE5A37" w:rsidRDefault="005A60D6" w:rsidP="005A60D6">
      <w:pPr>
        <w:rPr>
          <w:b/>
          <w:color w:val="0070C0"/>
        </w:rPr>
      </w:pPr>
      <w:r w:rsidRPr="00DE5A37">
        <w:t xml:space="preserve">Status of Seller </w:t>
      </w:r>
      <w:r w:rsidRPr="00DE5A37">
        <w:rPr>
          <w:b/>
          <w:i/>
          <w:color w:val="0000FF"/>
        </w:rPr>
        <w:t>(Select one)</w:t>
      </w:r>
      <w:r w:rsidRPr="00DE5A37">
        <w:t>:</w:t>
      </w:r>
    </w:p>
    <w:p w14:paraId="0CA76FF0" w14:textId="77777777" w:rsidR="005A60D6" w:rsidRPr="00DE5A37" w:rsidRDefault="005A60D6" w:rsidP="005A60D6">
      <w:pPr>
        <w:rPr>
          <w:b/>
          <w:i/>
          <w:color w:val="0000FF"/>
        </w:rPr>
      </w:pPr>
      <w:r w:rsidRPr="00DE5A37">
        <w:rPr>
          <w:b/>
          <w:i/>
          <w:color w:val="0000FF"/>
        </w:rPr>
        <w:t>[Seller is not a WMDVLGBTBE]</w:t>
      </w:r>
    </w:p>
    <w:p w14:paraId="0E7E0622" w14:textId="77777777" w:rsidR="005A60D6" w:rsidRPr="00DE5A37" w:rsidRDefault="005A60D6" w:rsidP="005A60D6">
      <w:r w:rsidRPr="00DE5A37">
        <w:rPr>
          <w:b/>
          <w:i/>
          <w:color w:val="0000FF"/>
        </w:rPr>
        <w:t>[Seller is a WMDVLGBTBE, as certified by _____________ [please identify the certifying agency].</w:t>
      </w:r>
    </w:p>
    <w:p w14:paraId="53D5754C" w14:textId="77777777" w:rsidR="005A60D6" w:rsidRPr="005B74F3" w:rsidRDefault="005A60D6" w:rsidP="00860C70">
      <w:pPr>
        <w:spacing w:after="0"/>
        <w:jc w:val="center"/>
        <w:rPr>
          <w:b/>
          <w:bCs/>
        </w:rPr>
      </w:pPr>
    </w:p>
    <w:p w14:paraId="3FA1C580" w14:textId="77777777" w:rsidR="00A87B75" w:rsidRPr="009C7955" w:rsidRDefault="00A87B75" w:rsidP="00A87B75">
      <w:pPr>
        <w:tabs>
          <w:tab w:val="left" w:pos="900"/>
        </w:tabs>
        <w:spacing w:after="0"/>
        <w:jc w:val="center"/>
        <w:rPr>
          <w:b/>
        </w:rPr>
        <w:sectPr w:rsidR="00A87B75" w:rsidRPr="009C7955" w:rsidSect="00A87B75">
          <w:headerReference w:type="default" r:id="rId59"/>
          <w:footerReference w:type="default" r:id="rId60"/>
          <w:pgSz w:w="12240" w:h="15840"/>
          <w:pgMar w:top="1296" w:right="1440" w:bottom="1296" w:left="1440" w:header="432" w:footer="432" w:gutter="0"/>
          <w:pgNumType w:start="1"/>
          <w:cols w:space="720"/>
          <w:docGrid w:linePitch="360"/>
        </w:sectPr>
      </w:pPr>
    </w:p>
    <w:p w14:paraId="3C22A45B" w14:textId="77777777" w:rsidR="00A87B75" w:rsidRPr="005B74F3" w:rsidRDefault="00A460A4" w:rsidP="00F74390">
      <w:pPr>
        <w:jc w:val="center"/>
        <w:rPr>
          <w:b/>
          <w:bCs/>
        </w:rPr>
      </w:pPr>
      <w:r w:rsidRPr="005B74F3">
        <w:rPr>
          <w:b/>
          <w:bCs/>
        </w:rPr>
        <w:t>APPENDIX XIV</w:t>
      </w:r>
    </w:p>
    <w:p w14:paraId="1807FD45" w14:textId="77777777" w:rsidR="00A87B75" w:rsidRPr="009C7955" w:rsidRDefault="00A460A4" w:rsidP="00860C70">
      <w:pPr>
        <w:jc w:val="center"/>
        <w:rPr>
          <w:b/>
        </w:rPr>
      </w:pPr>
      <w:r w:rsidRPr="009C7955">
        <w:rPr>
          <w:b/>
        </w:rPr>
        <w:t>SAFETY PROVISIONS</w:t>
      </w:r>
    </w:p>
    <w:p w14:paraId="058BFB1D" w14:textId="77777777" w:rsidR="00A87B75" w:rsidRPr="005B74F3" w:rsidRDefault="00A460A4" w:rsidP="00860C70">
      <w:pPr>
        <w:rPr>
          <w:u w:val="single"/>
        </w:rPr>
      </w:pPr>
      <w:r w:rsidRPr="005B74F3">
        <w:rPr>
          <w:u w:val="single"/>
        </w:rPr>
        <w:t>Section 1</w:t>
      </w:r>
    </w:p>
    <w:p w14:paraId="662D401B" w14:textId="77777777" w:rsidR="00A87B75" w:rsidRPr="00D40D5F" w:rsidRDefault="00A460A4" w:rsidP="00860C70">
      <w:pPr>
        <w:ind w:firstLine="1440"/>
      </w:pPr>
      <w:r w:rsidRPr="00D40D5F">
        <w:t>(a)</w:t>
      </w:r>
      <w:r w:rsidRPr="00D40D5F">
        <w:tab/>
        <w:t>As of the Execution Date, Seller represents and warrants to Buyer that information relating to Seller’s, its Affiliates’ and Contractors’ qualifications, experience, and safety record that Seller provided to prior to the Execution Date is materially accurate.</w:t>
      </w:r>
    </w:p>
    <w:p w14:paraId="71012AF7" w14:textId="77777777" w:rsidR="00A87B75" w:rsidRPr="00D40D5F" w:rsidRDefault="00A460A4" w:rsidP="00860C70">
      <w:pPr>
        <w:ind w:firstLine="1440"/>
      </w:pPr>
      <w:r w:rsidRPr="00D40D5F">
        <w:t>(b)</w:t>
      </w:r>
      <w:r w:rsidRPr="00D40D5F">
        <w:tab/>
        <w:t>Seller agrees and acknowledges that Buyer’s receipt, review, approval or acceptance of Seller’s Project Safety Plans, Safety Remediation Plans, Safety Attestation, or related documentation or information shall not relieve Seller of any of its obligations to comply with the Safety Requirements.</w:t>
      </w:r>
    </w:p>
    <w:p w14:paraId="54DA39CB" w14:textId="77777777" w:rsidR="000853E4" w:rsidRPr="00D40D5F" w:rsidRDefault="00A460A4" w:rsidP="00860C70">
      <w:pPr>
        <w:ind w:firstLine="1440"/>
      </w:pPr>
      <w:r w:rsidRPr="00D40D5F">
        <w:t>(c)</w:t>
      </w:r>
      <w:r w:rsidRPr="00D40D5F">
        <w:tab/>
        <w:t>Seller shall, and shall cause its Affiliates and Contractors to, design, construct, operate, and maintain the Project and conduct all Work or cause all Work to be conducted in accordance with the Safety Requirements.  Seller shall, and shall cause its Affiliates and Contractors to, take all actions to comply with the Safety Requirements.</w:t>
      </w:r>
    </w:p>
    <w:p w14:paraId="52E80885" w14:textId="77777777" w:rsidR="00A87B75" w:rsidRPr="00D40D5F" w:rsidRDefault="00A87B75" w:rsidP="00860C70">
      <w:pPr>
        <w:ind w:firstLine="1440"/>
      </w:pPr>
    </w:p>
    <w:p w14:paraId="2A9BC61C" w14:textId="77777777" w:rsidR="00A87B75" w:rsidRPr="00D40D5F" w:rsidRDefault="00A460A4" w:rsidP="00860C70">
      <w:pPr>
        <w:ind w:firstLine="1440"/>
      </w:pPr>
      <w:r w:rsidRPr="00D40D5F">
        <w:t>(</w:t>
      </w:r>
      <w:r w:rsidR="00BC2761">
        <w:t>d</w:t>
      </w:r>
      <w:r w:rsidRPr="00D40D5F">
        <w:t>)</w:t>
      </w:r>
      <w:r w:rsidRPr="00D40D5F">
        <w:tab/>
        <w:t xml:space="preserve">Seller shall document a Project Safety Plan based on </w:t>
      </w:r>
      <w:r w:rsidRPr="00570549">
        <w:rPr>
          <w:u w:val="single"/>
        </w:rPr>
        <w:t>Appendix XII</w:t>
      </w:r>
      <w:r w:rsidRPr="00D40D5F">
        <w:t xml:space="preserve"> and incorporate the Project Safety Plan’s features into the design, development, construction, operation, and maintenance of the Project.  Seller may deviate from any specific procedures identified in the Project Safety Plan while designing, developing, constructing, operating, or maintaining the Project, if in the Seller’s judgment, the deviation is necessary to design, develop, construct, operate, or maintain the Project safely or in accordance with the Safety Requirements.  Seller must monitor and comply with changes to Safety Requirements, even if such compliance requires Seller to modify the Project. </w:t>
      </w:r>
    </w:p>
    <w:p w14:paraId="350BFA50" w14:textId="77777777" w:rsidR="00A87B75" w:rsidRPr="005B74F3" w:rsidRDefault="00A460A4" w:rsidP="00860C70">
      <w:pPr>
        <w:keepNext/>
        <w:rPr>
          <w:u w:val="single"/>
        </w:rPr>
      </w:pPr>
      <w:r w:rsidRPr="005B74F3">
        <w:rPr>
          <w:u w:val="single"/>
        </w:rPr>
        <w:t>Section 2</w:t>
      </w:r>
    </w:p>
    <w:p w14:paraId="278E963F" w14:textId="77777777" w:rsidR="00A87B75" w:rsidRPr="00D40D5F" w:rsidRDefault="00A460A4" w:rsidP="00860C70">
      <w:pPr>
        <w:ind w:firstLine="1440"/>
      </w:pPr>
      <w:r w:rsidRPr="00D40D5F">
        <w:t>(a)</w:t>
      </w:r>
      <w:r w:rsidRPr="00D40D5F">
        <w:tab/>
      </w:r>
      <w:r w:rsidRPr="00860C70">
        <w:t>Prior to Delivery Term</w:t>
      </w:r>
      <w:r w:rsidRPr="00D40D5F">
        <w:t xml:space="preserve">.  No less than thirty (30) </w:t>
      </w:r>
      <w:r w:rsidR="00F73A8E">
        <w:t xml:space="preserve">calendar </w:t>
      </w:r>
      <w:r w:rsidRPr="00D40D5F">
        <w:t xml:space="preserve">days prior to the IDD, Seller shall deliver to Buyer a Safety Attestation from a Licensed Professional Engineer in the form set forth in </w:t>
      </w:r>
      <w:r w:rsidRPr="00570549">
        <w:rPr>
          <w:u w:val="single"/>
        </w:rPr>
        <w:t>Appendix VII-B</w:t>
      </w:r>
      <w:r w:rsidRPr="00D40D5F">
        <w:t>.</w:t>
      </w:r>
    </w:p>
    <w:p w14:paraId="2426B7CB" w14:textId="77777777" w:rsidR="001D44C9" w:rsidRPr="00D40D5F" w:rsidRDefault="00A460A4" w:rsidP="00860C70">
      <w:pPr>
        <w:ind w:firstLine="1440"/>
      </w:pPr>
      <w:r w:rsidRPr="00D40D5F">
        <w:t>(b)</w:t>
      </w:r>
      <w:r w:rsidRPr="00D40D5F">
        <w:tab/>
      </w:r>
      <w:r w:rsidRPr="00860C70">
        <w:t>Delivery Term</w:t>
      </w:r>
      <w:r w:rsidRPr="00D40D5F">
        <w:t xml:space="preserve">.   Throughout the Delivery Term, Seller shall update the Safeguards and the Project Safety Plan as required by Safety Requirements or Safety Remediation Plan.  Seller shall provide to Buyer within thirty (30) </w:t>
      </w:r>
      <w:r w:rsidR="00F73A8E">
        <w:t xml:space="preserve">calendar </w:t>
      </w:r>
      <w:r w:rsidRPr="00D40D5F">
        <w:t xml:space="preserve">days of any such updates a Safety Attestation of a Licensed Professional Engineer with respect to the updated Project Safety Plan in the form set forth in </w:t>
      </w:r>
      <w:r w:rsidRPr="00860C70">
        <w:rPr>
          <w:u w:val="single"/>
        </w:rPr>
        <w:t xml:space="preserve">Appendix </w:t>
      </w:r>
      <w:r w:rsidRPr="00570549">
        <w:rPr>
          <w:u w:val="single"/>
        </w:rPr>
        <w:t>VII-B</w:t>
      </w:r>
      <w:r w:rsidRPr="00D40D5F">
        <w:t xml:space="preserve">. Throughout the Delivery Term, Buyer shall have the right to request Seller to provide its Project Safety Plan, or portions thereof, and demonstrate its compliance with the Safety Requirements within thirty (30) </w:t>
      </w:r>
      <w:r w:rsidR="00F73A8E">
        <w:t xml:space="preserve">calendar </w:t>
      </w:r>
      <w:r w:rsidRPr="00D40D5F">
        <w:t>days of Buyer’s Notice.</w:t>
      </w:r>
      <w:r w:rsidR="00BC2761">
        <w:t xml:space="preserve"> Failure by Seller to submit these Attestations shall constitute a Remediation Event for the purposes of Section 4 below. In the event Buyer provides Notice to Seller that the Attestations are not acceptable to Buyer, then Buyer will identify the inconsistencies with the Safety Requirements and such Notice shall constitute the occurrence of a Remediation Event for the purposes of Section 4 below.</w:t>
      </w:r>
    </w:p>
    <w:p w14:paraId="7C65B677" w14:textId="77777777" w:rsidR="00A87B75" w:rsidRPr="009C7955" w:rsidRDefault="00A460A4" w:rsidP="00860C70">
      <w:pPr>
        <w:rPr>
          <w:u w:val="single"/>
        </w:rPr>
      </w:pPr>
      <w:r w:rsidRPr="009C7955">
        <w:rPr>
          <w:u w:val="single"/>
        </w:rPr>
        <w:t>Section 3</w:t>
      </w:r>
    </w:p>
    <w:p w14:paraId="6515FD9F" w14:textId="77777777" w:rsidR="0070095F" w:rsidRPr="0045254F" w:rsidRDefault="00A460A4" w:rsidP="00F74390">
      <w:pPr>
        <w:ind w:firstLine="1440"/>
      </w:pPr>
      <w:r w:rsidRPr="0045254F">
        <w:t xml:space="preserve">Seller shall provide Notice of a Serious Incident to Buyer within five (5) Business Days of occurrence.  The Notice of Serious Incident must include the time, date, and location of the incident, the Contractor involved in the incident (as applicable), the circumstances surrounding the incident, the immediate response and recovery actions taken, and a description of any impacts of the Serious Incident.  Seller shall cooperate and provide reasonable </w:t>
      </w:r>
      <w:proofErr w:type="gramStart"/>
      <w:r w:rsidRPr="0045254F">
        <w:t>assistance, and</w:t>
      </w:r>
      <w:proofErr w:type="gramEnd"/>
      <w:r w:rsidRPr="0045254F">
        <w:t xml:space="preserve"> cause each of its Contractors to cooperate and provide reasonable assistance, to Buyer with any investigations and inquiries by Governmental Authorities that arise as a result of the Serious Incident.</w:t>
      </w:r>
      <w:r>
        <w:t xml:space="preserve"> </w:t>
      </w:r>
    </w:p>
    <w:p w14:paraId="17AFA97C" w14:textId="77777777" w:rsidR="00A87B75" w:rsidRPr="009C7955" w:rsidRDefault="00A460A4" w:rsidP="00860C70">
      <w:pPr>
        <w:rPr>
          <w:u w:val="single"/>
        </w:rPr>
      </w:pPr>
      <w:r w:rsidRPr="009C7955">
        <w:rPr>
          <w:u w:val="single"/>
        </w:rPr>
        <w:t>Section 4</w:t>
      </w:r>
    </w:p>
    <w:p w14:paraId="4905C307" w14:textId="77777777" w:rsidR="000853E4" w:rsidRPr="00D40D5F" w:rsidRDefault="00A460A4" w:rsidP="00860C70">
      <w:pPr>
        <w:ind w:firstLine="1440"/>
      </w:pPr>
      <w:r w:rsidRPr="00D40D5F">
        <w:t>(a)</w:t>
      </w:r>
      <w:r w:rsidRPr="00D40D5F">
        <w:tab/>
        <w:t xml:space="preserve">Seller shall resolve any Remediation Event within the Remediation Period.  Within ten (10) </w:t>
      </w:r>
      <w:r w:rsidR="00F73A8E">
        <w:t xml:space="preserve">calendar </w:t>
      </w:r>
      <w:r w:rsidRPr="00D40D5F">
        <w:t xml:space="preserve">days of the date of the first occurrence of any Remediation Event, Seller shall provide a Safety Remediation Plan to Buyer for Buyer’s review.  </w:t>
      </w:r>
    </w:p>
    <w:p w14:paraId="7D17BA3B" w14:textId="77777777" w:rsidR="00A87B75" w:rsidRPr="00D40D5F" w:rsidRDefault="00A460A4" w:rsidP="00860C70">
      <w:pPr>
        <w:ind w:firstLine="2160"/>
      </w:pPr>
      <w:r w:rsidRPr="00D40D5F">
        <w:t>(</w:t>
      </w:r>
      <w:proofErr w:type="spellStart"/>
      <w:r w:rsidRPr="00D40D5F">
        <w:t>i</w:t>
      </w:r>
      <w:proofErr w:type="spellEnd"/>
      <w:r w:rsidRPr="00D40D5F">
        <w:t>)</w:t>
      </w:r>
      <w:r w:rsidRPr="00D40D5F">
        <w:tab/>
        <w:t xml:space="preserve">Following the occurrence of any Remediation Event, Seller shall also provide a Safety Attestation to Buyer for Buyer’s review and acceptance.  Seller shall cooperate, and cause each of its Contractors to cooperate, with Buyer </w:t>
      </w:r>
      <w:proofErr w:type="gramStart"/>
      <w:r w:rsidRPr="00D40D5F">
        <w:t>in order for</w:t>
      </w:r>
      <w:proofErr w:type="gramEnd"/>
      <w:r w:rsidRPr="00D40D5F">
        <w:t xml:space="preserve"> Seller to provide a Safety Attestation, in a form and level of detail that is reasonably acceptable to Buyer which incorporates information, analysis, investigations or documentation, as applicable or as reasonably requested by Buyer.  </w:t>
      </w:r>
    </w:p>
    <w:p w14:paraId="12506FB5" w14:textId="77777777" w:rsidR="000853E4" w:rsidRDefault="00A460A4" w:rsidP="00860C70">
      <w:pPr>
        <w:ind w:firstLine="1440"/>
      </w:pPr>
      <w:r w:rsidRPr="00D40D5F">
        <w:t>(b)</w:t>
      </w:r>
      <w:r w:rsidRPr="00D40D5F">
        <w:tab/>
        <w:t xml:space="preserve">Seller’s failure to resolve a Remediation Event by obtaining Buyer’s written acceptance of the Safety Attestation within the Remediation Period is a material breach of this Agreement; provided, however, that Seller may request to extend the Remediation Period by up to ninety (90) </w:t>
      </w:r>
      <w:r w:rsidR="00F73A8E">
        <w:t xml:space="preserve">calendar </w:t>
      </w:r>
      <w:r w:rsidRPr="00D40D5F">
        <w:t xml:space="preserve">days.  Buyer shall not unreasonably withhold approval of such extension.  Seller may request an additional extension of the Remediation Period of up to ninety (90) </w:t>
      </w:r>
      <w:r w:rsidR="00F73A8E">
        <w:t xml:space="preserve">calendar </w:t>
      </w:r>
      <w:r w:rsidRPr="00D40D5F">
        <w:t xml:space="preserve">days, which Buyer may approve in its sole discretion.  The Remediation Period will not, under any circumstance, continue for more than two-hundred and seventy (270) </w:t>
      </w:r>
      <w:r w:rsidR="00F73A8E">
        <w:t xml:space="preserve">calendar </w:t>
      </w:r>
      <w:r w:rsidRPr="00D40D5F">
        <w:t xml:space="preserve">days from the first occurrence of the Remediation Event.  The number of days of the Buyer Remediation Review Period shall not be included in calculating the number of days of the Remediation Period.  The </w:t>
      </w:r>
      <w:r w:rsidR="000B2A7F">
        <w:t>IDD</w:t>
      </w:r>
      <w:r w:rsidRPr="00D40D5F">
        <w:t xml:space="preserve"> shall not occur during a Remediation Period. </w:t>
      </w:r>
    </w:p>
    <w:p w14:paraId="32DA396A" w14:textId="77777777" w:rsidR="0034709E" w:rsidRPr="00121AEC" w:rsidRDefault="0034709E" w:rsidP="0034709E">
      <w:pPr>
        <w:pStyle w:val="paragraph"/>
        <w:spacing w:before="0" w:beforeAutospacing="0" w:after="0" w:afterAutospacing="0"/>
        <w:jc w:val="center"/>
        <w:textAlignment w:val="baseline"/>
        <w:rPr>
          <w:sz w:val="22"/>
          <w:szCs w:val="22"/>
        </w:rPr>
      </w:pPr>
      <w:r w:rsidRPr="00121AEC">
        <w:rPr>
          <w:rStyle w:val="normaltextrun"/>
          <w:b/>
          <w:bCs/>
          <w:sz w:val="22"/>
          <w:szCs w:val="22"/>
        </w:rPr>
        <w:t xml:space="preserve">EXHIBIT </w:t>
      </w:r>
      <w:r w:rsidR="00D65FC5" w:rsidRPr="00121AEC">
        <w:rPr>
          <w:b/>
          <w:sz w:val="22"/>
          <w:szCs w:val="22"/>
        </w:rPr>
        <w:t>XIV-B</w:t>
      </w:r>
    </w:p>
    <w:p w14:paraId="78D955FF" w14:textId="77777777" w:rsidR="0034709E" w:rsidRPr="00121AEC" w:rsidRDefault="0034709E" w:rsidP="0034709E">
      <w:pPr>
        <w:pStyle w:val="paragraph"/>
        <w:spacing w:before="0" w:beforeAutospacing="0" w:after="0" w:afterAutospacing="0"/>
        <w:jc w:val="center"/>
        <w:textAlignment w:val="baseline"/>
        <w:rPr>
          <w:sz w:val="22"/>
          <w:szCs w:val="22"/>
        </w:rPr>
      </w:pPr>
      <w:r w:rsidRPr="00121AEC">
        <w:rPr>
          <w:rStyle w:val="normaltextrun"/>
          <w:b/>
          <w:bCs/>
          <w:sz w:val="22"/>
          <w:szCs w:val="22"/>
        </w:rPr>
        <w:t>PG&amp;E DRUG AND ALCOHOL ABUSE</w:t>
      </w:r>
      <w:r w:rsidRPr="00BF18AE">
        <w:rPr>
          <w:rStyle w:val="eop"/>
          <w:sz w:val="22"/>
          <w:szCs w:val="22"/>
        </w:rPr>
        <w:t> </w:t>
      </w:r>
    </w:p>
    <w:p w14:paraId="44C50435" w14:textId="77777777" w:rsidR="0034709E" w:rsidRPr="00121AEC" w:rsidRDefault="0034709E" w:rsidP="0034709E">
      <w:pPr>
        <w:pStyle w:val="paragraph"/>
        <w:spacing w:before="0" w:beforeAutospacing="0" w:after="0" w:afterAutospacing="0"/>
        <w:jc w:val="center"/>
        <w:textAlignment w:val="baseline"/>
        <w:rPr>
          <w:sz w:val="22"/>
          <w:szCs w:val="22"/>
        </w:rPr>
      </w:pPr>
      <w:r w:rsidRPr="00121AEC">
        <w:rPr>
          <w:rStyle w:val="normaltextrun"/>
          <w:b/>
          <w:bCs/>
          <w:sz w:val="22"/>
          <w:szCs w:val="22"/>
        </w:rPr>
        <w:t>AND TESTING POLICIES</w:t>
      </w:r>
      <w:r w:rsidRPr="00BF18AE">
        <w:rPr>
          <w:rStyle w:val="eop"/>
          <w:sz w:val="22"/>
          <w:szCs w:val="22"/>
        </w:rPr>
        <w:t> </w:t>
      </w:r>
    </w:p>
    <w:p w14:paraId="553F46BC" w14:textId="77777777" w:rsidR="0034709E" w:rsidRPr="00121AEC" w:rsidRDefault="0034709E" w:rsidP="00121AEC">
      <w:pPr>
        <w:pStyle w:val="paragraph"/>
        <w:spacing w:before="0" w:beforeAutospacing="0" w:after="120" w:afterAutospacing="0"/>
        <w:textAlignment w:val="baseline"/>
        <w:rPr>
          <w:sz w:val="22"/>
          <w:szCs w:val="22"/>
        </w:rPr>
      </w:pPr>
      <w:r w:rsidRPr="00121AEC">
        <w:rPr>
          <w:rStyle w:val="normaltextrun"/>
          <w:b/>
          <w:bCs/>
          <w:sz w:val="22"/>
          <w:szCs w:val="22"/>
        </w:rPr>
        <w:t>I.</w:t>
      </w:r>
      <w:r w:rsidRPr="00121AEC">
        <w:rPr>
          <w:rStyle w:val="tabchar"/>
          <w:sz w:val="22"/>
          <w:szCs w:val="22"/>
        </w:rPr>
        <w:t xml:space="preserve"> </w:t>
      </w:r>
      <w:r w:rsidRPr="00121AEC">
        <w:rPr>
          <w:rStyle w:val="normaltextrun"/>
          <w:b/>
          <w:bCs/>
          <w:sz w:val="22"/>
          <w:szCs w:val="22"/>
        </w:rPr>
        <w:t>PG&amp;E POLICY</w:t>
      </w:r>
      <w:r w:rsidRPr="00BF18AE">
        <w:rPr>
          <w:rStyle w:val="eop"/>
          <w:sz w:val="22"/>
          <w:szCs w:val="22"/>
        </w:rPr>
        <w:t> </w:t>
      </w:r>
    </w:p>
    <w:p w14:paraId="77898032"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1.0</w:t>
      </w:r>
      <w:r w:rsidRPr="00121AEC">
        <w:rPr>
          <w:rStyle w:val="tabchar"/>
          <w:sz w:val="22"/>
          <w:szCs w:val="22"/>
        </w:rPr>
        <w:t xml:space="preserve"> </w:t>
      </w:r>
      <w:r w:rsidRPr="00121AEC">
        <w:rPr>
          <w:rStyle w:val="normaltextrun"/>
          <w:sz w:val="22"/>
          <w:szCs w:val="22"/>
        </w:rPr>
        <w:t xml:space="preserve">PREFACE:  PG&amp;E is committed to maintain and promote job safety and health for all workers at its facilities.  In addition, PG&amp;E is determined to protect its employees, customers, and the </w:t>
      </w:r>
      <w:proofErr w:type="gramStart"/>
      <w:r w:rsidRPr="00121AEC">
        <w:rPr>
          <w:rStyle w:val="normaltextrun"/>
          <w:sz w:val="22"/>
          <w:szCs w:val="22"/>
        </w:rPr>
        <w:t>general public</w:t>
      </w:r>
      <w:proofErr w:type="gramEnd"/>
      <w:r w:rsidRPr="00121AEC">
        <w:rPr>
          <w:rStyle w:val="normaltextrun"/>
          <w:sz w:val="22"/>
          <w:szCs w:val="22"/>
        </w:rPr>
        <w:t xml:space="preserve"> while they are on PG&amp;E property from any harm caused by illegal drug and alcohol use by non-PG&amp;E personnel.  To accomplish these objectives, PG&amp;E has established the following drug and alcohol policy for access to PG&amp;E facilities by its Contractor and Subcontractor personnel.</w:t>
      </w:r>
      <w:r w:rsidRPr="00BF18AE">
        <w:rPr>
          <w:rStyle w:val="eop"/>
          <w:sz w:val="22"/>
          <w:szCs w:val="22"/>
        </w:rPr>
        <w:t> </w:t>
      </w:r>
    </w:p>
    <w:p w14:paraId="7107FF90"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2.0</w:t>
      </w:r>
      <w:r w:rsidRPr="00121AEC">
        <w:rPr>
          <w:rStyle w:val="tabchar"/>
          <w:sz w:val="22"/>
          <w:szCs w:val="22"/>
        </w:rPr>
        <w:t xml:space="preserve"> </w:t>
      </w:r>
      <w:r w:rsidRPr="00121AEC">
        <w:rPr>
          <w:rStyle w:val="normaltextrun"/>
          <w:sz w:val="22"/>
          <w:szCs w:val="22"/>
        </w:rPr>
        <w:t>COVERAGE:  This policy applies to the personnel of all PG&amp;E Contractors and Subcontractors performing any work or services at PG&amp;E offices and/or any other PG&amp;E facilities.</w:t>
      </w:r>
      <w:r w:rsidRPr="00BF18AE">
        <w:rPr>
          <w:rStyle w:val="eop"/>
          <w:sz w:val="22"/>
          <w:szCs w:val="22"/>
        </w:rPr>
        <w:t> </w:t>
      </w:r>
    </w:p>
    <w:p w14:paraId="5AE42BD3"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3.0</w:t>
      </w:r>
      <w:r w:rsidRPr="00121AEC">
        <w:rPr>
          <w:rStyle w:val="tabchar"/>
          <w:sz w:val="22"/>
          <w:szCs w:val="22"/>
        </w:rPr>
        <w:t xml:space="preserve"> </w:t>
      </w:r>
      <w:r w:rsidRPr="00121AEC">
        <w:rPr>
          <w:rStyle w:val="normaltextrun"/>
          <w:caps/>
          <w:sz w:val="22"/>
          <w:szCs w:val="22"/>
        </w:rPr>
        <w:t>POLICY</w:t>
      </w:r>
      <w:r w:rsidRPr="00121AEC">
        <w:rPr>
          <w:rStyle w:val="normaltextrun"/>
          <w:sz w:val="22"/>
          <w:szCs w:val="22"/>
        </w:rPr>
        <w:t>:  PG&amp;E may deny access to, or remove from, its facilities the personnel of any Contractor or Subcontractor, who PG&amp;E has reasonable grounds to believe has:</w:t>
      </w:r>
      <w:r w:rsidRPr="00BF18AE">
        <w:rPr>
          <w:rStyle w:val="eop"/>
          <w:sz w:val="22"/>
          <w:szCs w:val="22"/>
        </w:rPr>
        <w:t> </w:t>
      </w:r>
    </w:p>
    <w:p w14:paraId="7E7228DF"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3.1</w:t>
      </w:r>
      <w:r w:rsidRPr="00121AEC">
        <w:rPr>
          <w:rStyle w:val="tabchar"/>
          <w:sz w:val="22"/>
          <w:szCs w:val="22"/>
        </w:rPr>
        <w:t xml:space="preserve"> </w:t>
      </w:r>
      <w:r w:rsidRPr="00121AEC">
        <w:rPr>
          <w:rStyle w:val="normaltextrun"/>
          <w:sz w:val="22"/>
          <w:szCs w:val="22"/>
        </w:rPr>
        <w:t xml:space="preserve">Engaged in alcohol abuse or illegal drug activity which in any way impairs PG&amp;E’s ability to maintain safe work facilities, to protect the health and well-being of PG&amp;E employees, customers, and the </w:t>
      </w:r>
      <w:proofErr w:type="gramStart"/>
      <w:r w:rsidRPr="00121AEC">
        <w:rPr>
          <w:rStyle w:val="normaltextrun"/>
          <w:sz w:val="22"/>
          <w:szCs w:val="22"/>
        </w:rPr>
        <w:t>general public</w:t>
      </w:r>
      <w:proofErr w:type="gramEnd"/>
      <w:r w:rsidRPr="00121AEC">
        <w:rPr>
          <w:rStyle w:val="normaltextrun"/>
          <w:sz w:val="22"/>
          <w:szCs w:val="22"/>
        </w:rPr>
        <w:t>, and to promote the public’s confidence in PG&amp;E’s service and operations; or</w:t>
      </w:r>
      <w:r w:rsidRPr="00BF18AE">
        <w:rPr>
          <w:rStyle w:val="eop"/>
          <w:sz w:val="22"/>
          <w:szCs w:val="22"/>
        </w:rPr>
        <w:t> </w:t>
      </w:r>
    </w:p>
    <w:p w14:paraId="7C96F070"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3.2</w:t>
      </w:r>
      <w:r w:rsidRPr="00121AEC">
        <w:rPr>
          <w:rStyle w:val="tabchar"/>
          <w:sz w:val="22"/>
          <w:szCs w:val="22"/>
        </w:rPr>
        <w:t xml:space="preserve"> </w:t>
      </w:r>
      <w:r w:rsidRPr="00121AEC">
        <w:rPr>
          <w:rStyle w:val="normaltextrun"/>
          <w:sz w:val="22"/>
          <w:szCs w:val="22"/>
        </w:rPr>
        <w:t>Been found guilty, pled guilty, or pled nolo contendere to a charge of sale or distribution of any illegal drug or controlled substance as defined under Federal or California law within the past five years, unless the criminal record was later expunged or sealed by a court order.</w:t>
      </w:r>
      <w:r w:rsidRPr="00BF18AE">
        <w:rPr>
          <w:rStyle w:val="eop"/>
          <w:sz w:val="22"/>
          <w:szCs w:val="22"/>
        </w:rPr>
        <w:t> </w:t>
      </w:r>
    </w:p>
    <w:p w14:paraId="4592FB96"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4.0</w:t>
      </w:r>
      <w:r w:rsidRPr="00121AEC">
        <w:rPr>
          <w:rStyle w:val="tabchar"/>
          <w:sz w:val="22"/>
          <w:szCs w:val="22"/>
        </w:rPr>
        <w:t xml:space="preserve"> </w:t>
      </w:r>
      <w:r w:rsidRPr="00121AEC">
        <w:rPr>
          <w:rStyle w:val="normaltextrun"/>
          <w:sz w:val="22"/>
          <w:szCs w:val="22"/>
        </w:rPr>
        <w:t>PROHIBITED ACTIVITIES:  The following activities are prohibited at all facilities owned or leased by PG&amp;E:</w:t>
      </w:r>
      <w:r w:rsidRPr="00BF18AE">
        <w:rPr>
          <w:rStyle w:val="eop"/>
          <w:sz w:val="22"/>
          <w:szCs w:val="22"/>
        </w:rPr>
        <w:t> </w:t>
      </w:r>
    </w:p>
    <w:p w14:paraId="32CA8FEC"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4.1</w:t>
      </w:r>
      <w:r w:rsidRPr="00121AEC">
        <w:rPr>
          <w:rStyle w:val="tabchar"/>
          <w:sz w:val="22"/>
          <w:szCs w:val="22"/>
        </w:rPr>
        <w:t xml:space="preserve"> </w:t>
      </w:r>
      <w:r w:rsidRPr="00121AEC">
        <w:rPr>
          <w:rStyle w:val="normaltextrun"/>
          <w:sz w:val="22"/>
          <w:szCs w:val="22"/>
        </w:rPr>
        <w:t xml:space="preserve">Possessing, furnishing, selling, offering, purchasing, using or being under the influence of illegal drugs or other controlled substances as defined under Federal or California </w:t>
      </w:r>
      <w:proofErr w:type="gramStart"/>
      <w:r w:rsidRPr="00121AEC">
        <w:rPr>
          <w:rStyle w:val="normaltextrun"/>
          <w:sz w:val="22"/>
          <w:szCs w:val="22"/>
        </w:rPr>
        <w:t>law;</w:t>
      </w:r>
      <w:proofErr w:type="gramEnd"/>
      <w:r w:rsidRPr="00BF18AE">
        <w:rPr>
          <w:rStyle w:val="eop"/>
          <w:sz w:val="22"/>
          <w:szCs w:val="22"/>
        </w:rPr>
        <w:t> </w:t>
      </w:r>
    </w:p>
    <w:p w14:paraId="20000FD4"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4.2</w:t>
      </w:r>
      <w:r w:rsidRPr="00121AEC">
        <w:rPr>
          <w:rStyle w:val="tabchar"/>
          <w:sz w:val="22"/>
          <w:szCs w:val="22"/>
        </w:rPr>
        <w:t xml:space="preserve"> </w:t>
      </w:r>
      <w:r w:rsidRPr="00121AEC">
        <w:rPr>
          <w:rStyle w:val="normaltextrun"/>
          <w:sz w:val="22"/>
          <w:szCs w:val="22"/>
        </w:rPr>
        <w:t>Possessing, furnishing, selling, offering, or using alcoholic beverage, or being under the influence of alcohol.</w:t>
      </w:r>
      <w:r w:rsidRPr="00BF18AE">
        <w:rPr>
          <w:rStyle w:val="eop"/>
          <w:sz w:val="22"/>
          <w:szCs w:val="22"/>
        </w:rPr>
        <w:t> </w:t>
      </w:r>
    </w:p>
    <w:p w14:paraId="3D6BE93E"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5.0</w:t>
      </w:r>
      <w:r w:rsidRPr="00121AEC">
        <w:rPr>
          <w:rStyle w:val="tabchar"/>
          <w:sz w:val="22"/>
          <w:szCs w:val="22"/>
        </w:rPr>
        <w:t xml:space="preserve"> </w:t>
      </w:r>
      <w:r w:rsidRPr="00121AEC">
        <w:rPr>
          <w:rStyle w:val="normaltextrun"/>
          <w:sz w:val="22"/>
          <w:szCs w:val="22"/>
        </w:rPr>
        <w:t xml:space="preserve">ACTIONS:  Where reasonable cause exists that paragraph 4 of this policy has been violated, the Contractor or Subcontractor must inform the PG&amp;E representative responsible for the Contract.  The Contractor or Subcontractor is also expected to </w:t>
      </w:r>
      <w:proofErr w:type="gramStart"/>
      <w:r w:rsidRPr="00121AEC">
        <w:rPr>
          <w:rStyle w:val="normaltextrun"/>
          <w:sz w:val="22"/>
          <w:szCs w:val="22"/>
        </w:rPr>
        <w:t>take any or all of the following actions to the fullest extent</w:t>
      </w:r>
      <w:proofErr w:type="gramEnd"/>
      <w:r w:rsidRPr="00121AEC">
        <w:rPr>
          <w:rStyle w:val="normaltextrun"/>
          <w:sz w:val="22"/>
          <w:szCs w:val="22"/>
        </w:rPr>
        <w:t xml:space="preserve"> they are permitted under governing collective bargaining agreements and/or its applicable security and human resources policies.</w:t>
      </w:r>
      <w:r w:rsidRPr="00BF18AE">
        <w:rPr>
          <w:rStyle w:val="eop"/>
          <w:sz w:val="22"/>
          <w:szCs w:val="22"/>
        </w:rPr>
        <w:t> </w:t>
      </w:r>
    </w:p>
    <w:p w14:paraId="6FDFD653"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5.1</w:t>
      </w:r>
      <w:r w:rsidRPr="00121AEC">
        <w:rPr>
          <w:rStyle w:val="tabchar"/>
          <w:sz w:val="22"/>
          <w:szCs w:val="22"/>
        </w:rPr>
        <w:t xml:space="preserve"> </w:t>
      </w:r>
      <w:r w:rsidRPr="00121AEC">
        <w:rPr>
          <w:rStyle w:val="normaltextrun"/>
          <w:sz w:val="22"/>
          <w:szCs w:val="22"/>
        </w:rPr>
        <w:t xml:space="preserve">Search the individual, his or her vehicle, locker, storage area, and personal </w:t>
      </w:r>
      <w:proofErr w:type="gramStart"/>
      <w:r w:rsidRPr="00121AEC">
        <w:rPr>
          <w:rStyle w:val="normaltextrun"/>
          <w:sz w:val="22"/>
          <w:szCs w:val="22"/>
        </w:rPr>
        <w:t>effects;</w:t>
      </w:r>
      <w:proofErr w:type="gramEnd"/>
      <w:r w:rsidRPr="00BF18AE">
        <w:rPr>
          <w:rStyle w:val="eop"/>
          <w:sz w:val="22"/>
          <w:szCs w:val="22"/>
        </w:rPr>
        <w:t> </w:t>
      </w:r>
    </w:p>
    <w:p w14:paraId="792E1015"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5.2</w:t>
      </w:r>
      <w:r w:rsidRPr="00121AEC">
        <w:rPr>
          <w:rStyle w:val="tabchar"/>
          <w:sz w:val="22"/>
          <w:szCs w:val="22"/>
        </w:rPr>
        <w:t xml:space="preserve"> </w:t>
      </w:r>
      <w:r w:rsidRPr="00121AEC">
        <w:rPr>
          <w:rStyle w:val="normaltextrun"/>
          <w:sz w:val="22"/>
          <w:szCs w:val="22"/>
        </w:rPr>
        <w:t xml:space="preserve">Require the individual to undergo a medical examination to determine their fitness for duty.  Such examination shall include obtaining a urine and/or blood specimen for drug or alcohol analysis unless the examining physician deems such tests to be </w:t>
      </w:r>
      <w:proofErr w:type="gramStart"/>
      <w:r w:rsidRPr="00121AEC">
        <w:rPr>
          <w:rStyle w:val="normaltextrun"/>
          <w:sz w:val="22"/>
          <w:szCs w:val="22"/>
        </w:rPr>
        <w:t>inappropriate;</w:t>
      </w:r>
      <w:proofErr w:type="gramEnd"/>
      <w:r w:rsidRPr="00BF18AE">
        <w:rPr>
          <w:rStyle w:val="eop"/>
          <w:sz w:val="22"/>
          <w:szCs w:val="22"/>
        </w:rPr>
        <w:t> </w:t>
      </w:r>
    </w:p>
    <w:p w14:paraId="772BDF0D" w14:textId="77777777" w:rsidR="0034709E" w:rsidRPr="00121AEC" w:rsidRDefault="0034709E" w:rsidP="00121AEC">
      <w:pPr>
        <w:pStyle w:val="paragraph"/>
        <w:spacing w:before="0" w:beforeAutospacing="0" w:after="120" w:afterAutospacing="0"/>
        <w:ind w:left="1440" w:hanging="720"/>
        <w:textAlignment w:val="baseline"/>
        <w:rPr>
          <w:sz w:val="22"/>
          <w:szCs w:val="22"/>
        </w:rPr>
      </w:pPr>
      <w:r w:rsidRPr="00121AEC">
        <w:rPr>
          <w:rStyle w:val="normaltextrun"/>
          <w:sz w:val="22"/>
          <w:szCs w:val="22"/>
        </w:rPr>
        <w:t>5.3</w:t>
      </w:r>
      <w:r w:rsidRPr="00121AEC">
        <w:rPr>
          <w:rStyle w:val="tabchar"/>
          <w:sz w:val="22"/>
          <w:szCs w:val="22"/>
        </w:rPr>
        <w:t xml:space="preserve"> </w:t>
      </w:r>
      <w:r w:rsidRPr="00121AEC">
        <w:rPr>
          <w:rStyle w:val="normaltextrun"/>
          <w:sz w:val="22"/>
          <w:szCs w:val="22"/>
        </w:rPr>
        <w:t>Take any other appropriate action to determine if there has been a violation of paragraph 4.  Refusal to comply with a request made under this paragraph shall be grounds for denying access to, or immediate removal from, any PG&amp;E facility.</w:t>
      </w:r>
      <w:r w:rsidRPr="00BF18AE">
        <w:rPr>
          <w:rStyle w:val="eop"/>
          <w:sz w:val="22"/>
          <w:szCs w:val="22"/>
        </w:rPr>
        <w:t> </w:t>
      </w:r>
    </w:p>
    <w:p w14:paraId="6918E570"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6.0</w:t>
      </w:r>
      <w:r w:rsidRPr="00121AEC">
        <w:rPr>
          <w:rStyle w:val="tabchar"/>
          <w:sz w:val="22"/>
          <w:szCs w:val="22"/>
        </w:rPr>
        <w:t xml:space="preserve"> </w:t>
      </w:r>
      <w:r w:rsidRPr="00121AEC">
        <w:rPr>
          <w:rStyle w:val="normaltextrun"/>
          <w:sz w:val="22"/>
          <w:szCs w:val="22"/>
        </w:rPr>
        <w:t>PERMISSION TO RE-ENTER:  Any individual who has been denied access to, or removed from, PG&amp;E facilities or violating this policy may obtain permission to enter or reenter provided the individual establishes, to the satisfaction of his or her employer and PG&amp;E, that the previous activity which formed the basis for denying access or removal has been corrected and his or her future conduct will conform with this policy.  PG&amp;E retains the right of final approval for the entry or reentry of any individual previously denied access to or removed from PG&amp;E facilities.</w:t>
      </w:r>
      <w:r w:rsidRPr="00BF18AE">
        <w:rPr>
          <w:rStyle w:val="eop"/>
          <w:sz w:val="22"/>
          <w:szCs w:val="22"/>
        </w:rPr>
        <w:t> </w:t>
      </w:r>
    </w:p>
    <w:p w14:paraId="7B26F34B"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b/>
          <w:bCs/>
          <w:color w:val="000000"/>
          <w:sz w:val="22"/>
          <w:szCs w:val="22"/>
        </w:rPr>
        <w:t xml:space="preserve">II.  U.S. DEPARTMENT OF TRANSPORTATION REGULATIONS FOR DRUG AND ALCOHOL TESTING OF COMMERCIAL MOTOR </w:t>
      </w:r>
      <w:r w:rsidRPr="00121AEC">
        <w:rPr>
          <w:rStyle w:val="normaltextrun"/>
          <w:b/>
          <w:bCs/>
          <w:sz w:val="22"/>
          <w:szCs w:val="22"/>
        </w:rPr>
        <w:t>VEHICLE DRIVERS AND OF NATURAL GAS PIPELINE WORKERS</w:t>
      </w:r>
      <w:r w:rsidRPr="00BF18AE">
        <w:rPr>
          <w:rStyle w:val="eop"/>
          <w:sz w:val="22"/>
          <w:szCs w:val="22"/>
        </w:rPr>
        <w:t> </w:t>
      </w:r>
    </w:p>
    <w:p w14:paraId="20507CE2"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1.0</w:t>
      </w:r>
      <w:r w:rsidRPr="00121AEC">
        <w:rPr>
          <w:rStyle w:val="tabchar"/>
          <w:sz w:val="22"/>
          <w:szCs w:val="22"/>
        </w:rPr>
        <w:t xml:space="preserve"> </w:t>
      </w:r>
      <w:r w:rsidRPr="00121AEC">
        <w:rPr>
          <w:rStyle w:val="normaltextrun"/>
          <w:sz w:val="22"/>
          <w:szCs w:val="22"/>
        </w:rPr>
        <w:t>Contractor agrees that, to the extent it may be applicable to this Contract, Contractor shall comply with the U.S. Department of Transportation’s (DOT) regulations for (</w:t>
      </w:r>
      <w:proofErr w:type="spellStart"/>
      <w:r w:rsidRPr="00121AEC">
        <w:rPr>
          <w:rStyle w:val="normaltextrun"/>
          <w:sz w:val="22"/>
          <w:szCs w:val="22"/>
        </w:rPr>
        <w:t>i</w:t>
      </w:r>
      <w:proofErr w:type="spellEnd"/>
      <w:r w:rsidRPr="00121AEC">
        <w:rPr>
          <w:rStyle w:val="normaltextrun"/>
          <w:sz w:val="22"/>
          <w:szCs w:val="22"/>
        </w:rPr>
        <w:t>) commercial motor vehicle drivers, 49 CFR 382, Controlled Substances and Alcohol Use and Testing and (ii) work on gas, hazardous liquid and carbon dioxide pipelines, and liquefied natural gas pipelines, 49 CFR Parts 192, 193 or 195, Control of Drug Use in Natural Gas, Liquefied Natural Gas and Hazardous Pipeline Operations.  Contractor shall establish and maintain a drug and alcohol testing program for its employees consistent with 49 CFR Part 40, Procedures for Transportation Workplace Drug Testing Programs and 49 CFR 199, Drug and Alcohol Testing, as applicable.  Contractor shall ensure that any Subcontractor hired by Contractor to perform any portion of the Work under this Contract that is regulated by 49 CFR 192, 193, 195 or 382 shall also have a drug and alcohol testing program that complies with applicable DOT requirements.</w:t>
      </w:r>
      <w:r w:rsidRPr="00BF18AE">
        <w:rPr>
          <w:rStyle w:val="eop"/>
          <w:sz w:val="22"/>
          <w:szCs w:val="22"/>
        </w:rPr>
        <w:t> </w:t>
      </w:r>
    </w:p>
    <w:p w14:paraId="4AD3AEA9" w14:textId="77777777" w:rsidR="0034709E" w:rsidRPr="00121AEC" w:rsidRDefault="0034709E" w:rsidP="00121AEC">
      <w:pPr>
        <w:pStyle w:val="paragraph"/>
        <w:spacing w:before="0" w:beforeAutospacing="0" w:after="120" w:afterAutospacing="0"/>
        <w:ind w:left="720" w:hanging="720"/>
        <w:textAlignment w:val="baseline"/>
        <w:rPr>
          <w:sz w:val="22"/>
          <w:szCs w:val="22"/>
        </w:rPr>
      </w:pPr>
      <w:r w:rsidRPr="00121AEC">
        <w:rPr>
          <w:rStyle w:val="normaltextrun"/>
          <w:sz w:val="22"/>
          <w:szCs w:val="22"/>
        </w:rPr>
        <w:t>2.0</w:t>
      </w:r>
      <w:r w:rsidRPr="00121AEC">
        <w:rPr>
          <w:rStyle w:val="tabchar"/>
          <w:sz w:val="22"/>
          <w:szCs w:val="22"/>
        </w:rPr>
        <w:t xml:space="preserve"> </w:t>
      </w:r>
      <w:r w:rsidRPr="00121AEC">
        <w:rPr>
          <w:rStyle w:val="normaltextrun"/>
          <w:sz w:val="22"/>
          <w:szCs w:val="22"/>
        </w:rPr>
        <w:t>PG&amp;E’s duly authorized representatives, the CPUC, DOT and appropriate agencies shall have, during the term of the Contract and for two years thereafter, access at all reasonable times to Contractor’s drug and alcohol testing program records for the purpose of monitoring compliance with DOT regulations.  Contractor shall ensure that any Subcontractor hired by Contractor to perform any portion of the Work regulated by 49 CFR Part 192, 193, 195 or 382 under this Contract shall also provide access to its drug and alcohol testing program records to PG&amp;E’s authorized representatives, the CPUC, DOT and appropriate agencies for the purpose of monitoring compliance with DOT regulations.  Failure to comply with this requirement may, at PG&amp;E’s option, result in cancellation or termination of existing contracts and the loss of opportunity to bid on future contracts.</w:t>
      </w:r>
      <w:r w:rsidRPr="00BF18AE">
        <w:rPr>
          <w:rStyle w:val="eop"/>
          <w:sz w:val="22"/>
          <w:szCs w:val="22"/>
        </w:rPr>
        <w:t> </w:t>
      </w:r>
    </w:p>
    <w:p w14:paraId="35E06AF4" w14:textId="77777777" w:rsidR="00E13A60" w:rsidRPr="00F74390" w:rsidRDefault="00E13A60" w:rsidP="00F74390">
      <w:pPr>
        <w:sectPr w:rsidR="00E13A60" w:rsidRPr="00F74390" w:rsidSect="000232AD">
          <w:headerReference w:type="default" r:id="rId61"/>
          <w:footerReference w:type="default" r:id="rId62"/>
          <w:pgSz w:w="12240" w:h="15840"/>
          <w:pgMar w:top="1440" w:right="1440" w:bottom="1440" w:left="1440" w:header="432" w:footer="432" w:gutter="0"/>
          <w:pgNumType w:start="1"/>
          <w:cols w:space="720"/>
          <w:docGrid w:linePitch="360"/>
        </w:sectPr>
      </w:pPr>
    </w:p>
    <w:p w14:paraId="7D73D925" w14:textId="77777777" w:rsidR="00D13EF7" w:rsidRPr="005B74F3" w:rsidRDefault="00D13EF7" w:rsidP="00EE68C5"/>
    <w:p w14:paraId="605E5DB8" w14:textId="77777777" w:rsidR="007C0BA6" w:rsidRPr="005B74F3" w:rsidRDefault="007C0BA6" w:rsidP="00EE68C5">
      <w:pPr>
        <w:sectPr w:rsidR="007C0BA6" w:rsidRPr="005B74F3" w:rsidSect="00DD5297">
          <w:headerReference w:type="default" r:id="rId63"/>
          <w:footerReference w:type="default" r:id="rId64"/>
          <w:pgSz w:w="12240" w:h="15840"/>
          <w:pgMar w:top="1440" w:right="1440" w:bottom="1440" w:left="1440" w:header="432" w:footer="432" w:gutter="0"/>
          <w:pgNumType w:start="1"/>
          <w:cols w:space="720"/>
          <w:docGrid w:linePitch="360"/>
        </w:sectPr>
      </w:pPr>
    </w:p>
    <w:p w14:paraId="1F3E50A9" w14:textId="77777777" w:rsidR="007C0BA6" w:rsidRPr="005B74F3" w:rsidRDefault="0025574A" w:rsidP="00EE68C5">
      <w:pPr>
        <w:jc w:val="center"/>
        <w:rPr>
          <w:b/>
          <w:bCs/>
        </w:rPr>
      </w:pPr>
      <w:r w:rsidRPr="005B74F3">
        <w:rPr>
          <w:b/>
          <w:bCs/>
        </w:rPr>
        <w:t xml:space="preserve">APPENDIX </w:t>
      </w:r>
      <w:r>
        <w:rPr>
          <w:b/>
          <w:bCs/>
        </w:rPr>
        <w:t>XV</w:t>
      </w:r>
    </w:p>
    <w:p w14:paraId="34A91DB1" w14:textId="77777777" w:rsidR="007C0BA6" w:rsidRDefault="00A460A4" w:rsidP="007C0BA6">
      <w:pPr>
        <w:jc w:val="center"/>
        <w:rPr>
          <w:b/>
        </w:rPr>
      </w:pPr>
      <w:r w:rsidRPr="00DA71F0">
        <w:rPr>
          <w:b/>
        </w:rPr>
        <w:t>CONFIDENTIALITY AND DATA SECURITY</w:t>
      </w:r>
    </w:p>
    <w:p w14:paraId="56E4CEEA" w14:textId="77777777" w:rsidR="007C0BA6" w:rsidRPr="002870B2" w:rsidRDefault="00A460A4" w:rsidP="007C0BA6">
      <w:pPr>
        <w:rPr>
          <w:b/>
        </w:rPr>
      </w:pPr>
      <w:r w:rsidRPr="002870B2">
        <w:t xml:space="preserve">The Parties current scope of work does not require PG&amp;E to provide Seller with any </w:t>
      </w:r>
      <w:r w:rsidRPr="00DA71F0">
        <w:t>Personally Identifiable Customer Information</w:t>
      </w:r>
      <w:r w:rsidRPr="002870B2">
        <w:t>, however, in the event the scope changes to include providing such data, the following provisions shall apply.</w:t>
      </w:r>
    </w:p>
    <w:p w14:paraId="22E2C904" w14:textId="77777777" w:rsidR="007C0BA6" w:rsidRPr="002870B2" w:rsidRDefault="00A460A4" w:rsidP="00EE68C5">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In addition to the requirements set out in </w:t>
      </w:r>
      <w:r>
        <w:rPr>
          <w:rFonts w:eastAsia="ヒラギノ角ゴ Pro W3"/>
          <w:szCs w:val="24"/>
        </w:rPr>
        <w:t>Article 19 (Confidentiality)</w:t>
      </w:r>
      <w:r w:rsidRPr="002870B2">
        <w:rPr>
          <w:rFonts w:eastAsia="ヒラギノ角ゴ Pro W3"/>
          <w:szCs w:val="24"/>
        </w:rPr>
        <w:t xml:space="preserve">, </w:t>
      </w:r>
      <w:r>
        <w:rPr>
          <w:rFonts w:eastAsia="ヒラギノ角ゴ Pro W3"/>
          <w:szCs w:val="24"/>
        </w:rPr>
        <w:t xml:space="preserve">Seller </w:t>
      </w:r>
      <w:r w:rsidRPr="002870B2">
        <w:rPr>
          <w:rFonts w:eastAsia="ヒラギノ角ゴ Pro W3"/>
          <w:szCs w:val="24"/>
        </w:rPr>
        <w:t xml:space="preserve">shall comply with the following additional terms of this </w:t>
      </w:r>
      <w:r w:rsidRPr="00860C70">
        <w:rPr>
          <w:u w:val="single"/>
        </w:rPr>
        <w:t>Appendix XV</w:t>
      </w:r>
      <w:r>
        <w:rPr>
          <w:rFonts w:eastAsia="ヒラギノ角ゴ Pro W3"/>
          <w:b/>
          <w:szCs w:val="24"/>
        </w:rPr>
        <w:t xml:space="preserve"> </w:t>
      </w:r>
      <w:r w:rsidRPr="002870B2">
        <w:rPr>
          <w:rFonts w:eastAsia="ヒラギノ角ゴ Pro W3"/>
          <w:szCs w:val="24"/>
        </w:rPr>
        <w:t xml:space="preserve">(Confidentiality and Data Security) regarding the handling of Confidential Information </w:t>
      </w:r>
      <w:r>
        <w:rPr>
          <w:rFonts w:eastAsia="ヒラギノ角ゴ Pro W3"/>
          <w:szCs w:val="24"/>
        </w:rPr>
        <w:t xml:space="preserve">and Confidential Customer Information </w:t>
      </w:r>
      <w:r w:rsidRPr="002870B2">
        <w:rPr>
          <w:rFonts w:eastAsia="ヒラギノ角ゴ Pro W3"/>
          <w:szCs w:val="24"/>
        </w:rPr>
        <w:t xml:space="preserve">and </w:t>
      </w:r>
      <w:r>
        <w:rPr>
          <w:rFonts w:eastAsia="ヒラギノ角ゴ Pro W3"/>
          <w:szCs w:val="24"/>
        </w:rPr>
        <w:t>PG&amp;E</w:t>
      </w:r>
      <w:r w:rsidRPr="002870B2">
        <w:rPr>
          <w:rFonts w:eastAsia="ヒラギノ角ゴ Pro W3"/>
          <w:szCs w:val="24"/>
        </w:rPr>
        <w:t xml:space="preserve"> Data from PG&amp;E or its Customers. </w:t>
      </w:r>
    </w:p>
    <w:p w14:paraId="71466868" w14:textId="77777777" w:rsidR="007C0BA6" w:rsidRPr="00721241" w:rsidRDefault="00A460A4" w:rsidP="00EE68C5">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NON-DISCLOSURE AGREEMENTS: </w:t>
      </w:r>
      <w:r>
        <w:rPr>
          <w:rFonts w:eastAsia="ヒラギノ角ゴ Pro W3"/>
          <w:szCs w:val="24"/>
        </w:rPr>
        <w:t>Seller</w:t>
      </w:r>
      <w:r w:rsidRPr="002870B2">
        <w:rPr>
          <w:rFonts w:eastAsia="ヒラギノ角ゴ Pro W3"/>
          <w:szCs w:val="24"/>
        </w:rPr>
        <w:t xml:space="preserve"> shall </w:t>
      </w:r>
      <w:r w:rsidR="00451694">
        <w:rPr>
          <w:rFonts w:eastAsia="ヒラギノ角ゴ Pro W3"/>
          <w:szCs w:val="24"/>
        </w:rPr>
        <w:t xml:space="preserve">either 1.) </w:t>
      </w:r>
      <w:r w:rsidRPr="002870B2">
        <w:rPr>
          <w:rFonts w:eastAsia="ヒラギノ角ゴ Pro W3"/>
          <w:szCs w:val="24"/>
        </w:rPr>
        <w:t xml:space="preserve">have all of its employees, </w:t>
      </w:r>
      <w:r w:rsidR="00EE5BCF">
        <w:rPr>
          <w:rFonts w:eastAsia="ヒラギノ角ゴ Pro W3"/>
          <w:szCs w:val="24"/>
        </w:rPr>
        <w:t xml:space="preserve">Contractors, Contractors’ employees, </w:t>
      </w:r>
      <w:r>
        <w:rPr>
          <w:rFonts w:eastAsia="ヒラギノ角ゴ Pro W3"/>
          <w:szCs w:val="24"/>
        </w:rPr>
        <w:t>s</w:t>
      </w:r>
      <w:r w:rsidRPr="002870B2">
        <w:rPr>
          <w:rFonts w:eastAsia="ヒラギノ角ゴ Pro W3"/>
          <w:szCs w:val="24"/>
        </w:rPr>
        <w:t xml:space="preserve">ubcontractors, and </w:t>
      </w:r>
      <w:r>
        <w:rPr>
          <w:rFonts w:eastAsia="ヒラギノ角ゴ Pro W3"/>
          <w:szCs w:val="24"/>
        </w:rPr>
        <w:t>s</w:t>
      </w:r>
      <w:r w:rsidRPr="002870B2">
        <w:rPr>
          <w:rFonts w:eastAsia="ヒラギノ角ゴ Pro W3"/>
          <w:szCs w:val="24"/>
        </w:rPr>
        <w:t>ubcontractor employees</w:t>
      </w:r>
      <w:r w:rsidR="00EE5BCF">
        <w:rPr>
          <w:rFonts w:eastAsia="ヒラギノ角ゴ Pro W3"/>
          <w:szCs w:val="24"/>
        </w:rPr>
        <w:t>, or any other Person</w:t>
      </w:r>
      <w:r w:rsidRPr="002870B2">
        <w:rPr>
          <w:rFonts w:eastAsia="ヒラギノ角ゴ Pro W3"/>
          <w:szCs w:val="24"/>
        </w:rPr>
        <w:t xml:space="preserve"> who will perform Work or services under this </w:t>
      </w:r>
      <w:r>
        <w:rPr>
          <w:rFonts w:eastAsia="ヒラギノ角ゴ Pro W3"/>
          <w:szCs w:val="24"/>
        </w:rPr>
        <w:t>Agreement</w:t>
      </w:r>
      <w:r w:rsidR="00EE5BCF">
        <w:rPr>
          <w:rFonts w:eastAsia="ヒラギノ角ゴ Pro W3"/>
          <w:szCs w:val="24"/>
        </w:rPr>
        <w:t>, or will otherwise have access to Confidential information, Confidential Customer Information, or PG&amp;E Data</w:t>
      </w:r>
      <w:r>
        <w:rPr>
          <w:rFonts w:eastAsia="ヒラギノ角ゴ Pro W3"/>
          <w:szCs w:val="24"/>
        </w:rPr>
        <w:t xml:space="preserve"> </w:t>
      </w:r>
      <w:r w:rsidRPr="0054458D">
        <w:rPr>
          <w:rFonts w:eastAsia="ヒラギノ角ゴ Pro W3"/>
          <w:szCs w:val="24"/>
        </w:rPr>
        <w:t xml:space="preserve">sign a non-disclosure agreement in the form attached hereto as </w:t>
      </w:r>
      <w:r w:rsidRPr="00860C70">
        <w:rPr>
          <w:u w:val="single"/>
        </w:rPr>
        <w:t>Appendix XVI</w:t>
      </w:r>
      <w:r w:rsidRPr="00BA388D">
        <w:rPr>
          <w:rFonts w:eastAsia="ヒラギノ角ゴ Pro W3"/>
          <w:szCs w:val="24"/>
        </w:rPr>
        <w:t xml:space="preserve"> (Non-Disclosure and Use of Information Agreement [“NDA”])</w:t>
      </w:r>
      <w:r w:rsidR="00451694" w:rsidRPr="00451694">
        <w:rPr>
          <w:rFonts w:eastAsia="ヒラギノ角ゴ Pro W3"/>
          <w:szCs w:val="24"/>
        </w:rPr>
        <w:t xml:space="preserve"> </w:t>
      </w:r>
      <w:r w:rsidR="00451694">
        <w:rPr>
          <w:rFonts w:eastAsia="ヒラギノ角ゴ Pro W3"/>
          <w:szCs w:val="24"/>
        </w:rPr>
        <w:t>, or 2.) must have existing NDAs that provide similar terms as the form attached hereto as Appendix XVI that provide at a minimum the same level of protection to Buyer’s Confidential Information</w:t>
      </w:r>
      <w:r w:rsidRPr="0054458D">
        <w:rPr>
          <w:rFonts w:eastAsia="ヒラギノ角ゴ Pro W3"/>
          <w:szCs w:val="24"/>
        </w:rPr>
        <w:t>.</w:t>
      </w:r>
      <w:r w:rsidR="00451694">
        <w:rPr>
          <w:rFonts w:eastAsia="ヒラギノ角ゴ Pro W3"/>
          <w:szCs w:val="24"/>
        </w:rPr>
        <w:t xml:space="preserve"> </w:t>
      </w:r>
      <w:r w:rsidRPr="0054458D">
        <w:rPr>
          <w:rFonts w:eastAsia="ヒラギノ角ゴ Pro W3"/>
          <w:szCs w:val="24"/>
        </w:rPr>
        <w:t xml:space="preserve"> Prior to starting said Work or services, Seller shall promptly furnish the original signed </w:t>
      </w:r>
      <w:r>
        <w:rPr>
          <w:rFonts w:eastAsia="ヒラギノ角ゴ Pro W3"/>
          <w:szCs w:val="24"/>
        </w:rPr>
        <w:t>NDAs</w:t>
      </w:r>
      <w:r w:rsidRPr="00721241">
        <w:rPr>
          <w:rFonts w:eastAsia="ヒラギノ角ゴ Pro W3"/>
          <w:szCs w:val="24"/>
        </w:rPr>
        <w:t xml:space="preserve"> to PG&amp;E. </w:t>
      </w:r>
    </w:p>
    <w:p w14:paraId="35204256" w14:textId="77777777" w:rsidR="007C0BA6" w:rsidRPr="0054458D" w:rsidRDefault="00A460A4" w:rsidP="00EE68C5">
      <w:pPr>
        <w:numPr>
          <w:ilvl w:val="0"/>
          <w:numId w:val="2"/>
        </w:numPr>
        <w:spacing w:before="120" w:after="0"/>
        <w:ind w:left="0" w:firstLine="810"/>
        <w:jc w:val="both"/>
        <w:rPr>
          <w:rFonts w:eastAsia="ヒラギノ角ゴ Pro W3"/>
          <w:szCs w:val="24"/>
        </w:rPr>
      </w:pPr>
      <w:r w:rsidRPr="0054458D">
        <w:rPr>
          <w:rFonts w:eastAsia="ヒラギノ角ゴ Pro W3"/>
          <w:szCs w:val="24"/>
        </w:rPr>
        <w:t xml:space="preserve">SECURITY MEASURES: Seller shall take “Security Measures” with the handling of Confidential Information </w:t>
      </w:r>
      <w:r>
        <w:rPr>
          <w:rFonts w:eastAsia="ヒラギノ角ゴ Pro W3"/>
          <w:szCs w:val="24"/>
        </w:rPr>
        <w:t xml:space="preserve">and Confidential Customer Information </w:t>
      </w:r>
      <w:r w:rsidRPr="0054458D">
        <w:rPr>
          <w:rFonts w:eastAsia="ヒラギノ角ゴ Pro W3"/>
          <w:szCs w:val="24"/>
        </w:rPr>
        <w:t xml:space="preserve">to ensure that the Confidential Information </w:t>
      </w:r>
      <w:r>
        <w:rPr>
          <w:rFonts w:eastAsia="ヒラギノ角ゴ Pro W3"/>
          <w:szCs w:val="24"/>
        </w:rPr>
        <w:t xml:space="preserve">and Confidential Customer Information </w:t>
      </w:r>
      <w:r w:rsidRPr="0054458D">
        <w:rPr>
          <w:rFonts w:eastAsia="ヒラギノ角ゴ Pro W3"/>
          <w:szCs w:val="24"/>
        </w:rPr>
        <w:t xml:space="preserve">will not be compromised and shall be kept secure.  </w:t>
      </w:r>
      <w:r>
        <w:rPr>
          <w:rFonts w:eastAsia="ヒラギノ角ゴ Pro W3"/>
          <w:szCs w:val="24"/>
        </w:rPr>
        <w:t>“</w:t>
      </w:r>
      <w:r w:rsidRPr="0054458D">
        <w:rPr>
          <w:rFonts w:eastAsia="ヒラギノ角ゴ Pro W3"/>
          <w:szCs w:val="24"/>
        </w:rPr>
        <w:t>Security Measures</w:t>
      </w:r>
      <w:r>
        <w:rPr>
          <w:rFonts w:eastAsia="ヒラギノ角ゴ Pro W3"/>
          <w:szCs w:val="24"/>
        </w:rPr>
        <w:t>”</w:t>
      </w:r>
      <w:r w:rsidRPr="0054458D">
        <w:rPr>
          <w:rFonts w:eastAsia="ヒラギノ角ゴ Pro W3"/>
          <w:szCs w:val="24"/>
        </w:rPr>
        <w:t xml:space="preserve"> shall mean industry standards and techniques, physical and logical, including but not limited to:</w:t>
      </w:r>
    </w:p>
    <w:p w14:paraId="319DAE17" w14:textId="77777777" w:rsidR="007C0BA6" w:rsidRPr="0054458D" w:rsidRDefault="00A460A4" w:rsidP="00EE68C5">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written policies regarding information security, disaster recovery, third-party assurance auditing, penetration testing, </w:t>
      </w:r>
    </w:p>
    <w:p w14:paraId="092C81D3" w14:textId="77777777" w:rsidR="007C0BA6" w:rsidRPr="0054458D" w:rsidRDefault="00A460A4" w:rsidP="00EE68C5">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password protected workstations at Seller’s premises, any premises where Work or services are being performed and any premises of any person who has access to such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w:t>
      </w:r>
    </w:p>
    <w:p w14:paraId="0B7D2A7C" w14:textId="77777777" w:rsidR="007C0BA6" w:rsidRPr="0054458D" w:rsidRDefault="00A460A4" w:rsidP="00EE68C5">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encryption of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and </w:t>
      </w:r>
    </w:p>
    <w:p w14:paraId="5BD39EAD" w14:textId="77777777" w:rsidR="007C0BA6" w:rsidRPr="0054458D" w:rsidRDefault="00A460A4" w:rsidP="00EE68C5">
      <w:pPr>
        <w:numPr>
          <w:ilvl w:val="0"/>
          <w:numId w:val="3"/>
        </w:numPr>
        <w:tabs>
          <w:tab w:val="clear" w:pos="360"/>
        </w:tabs>
        <w:spacing w:before="60" w:after="60"/>
        <w:ind w:left="0" w:firstLine="810"/>
        <w:jc w:val="both"/>
        <w:rPr>
          <w:rFonts w:eastAsia="ヒラギノ角ゴ Pro W3"/>
          <w:szCs w:val="24"/>
        </w:rPr>
      </w:pPr>
      <w:r w:rsidRPr="0054458D">
        <w:rPr>
          <w:rFonts w:eastAsia="ヒラギノ角ゴ Pro W3"/>
          <w:szCs w:val="24"/>
        </w:rPr>
        <w:t>measures to safeguard against the unauthorized access, destruction, use, alteration or disclosure of any such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including, but not limited to, restriction of physical access to such data and information, implementation of logical access controls, sanitization or destruction of media, including hard drives, and establishment of an information security program that at all times is in alignment with the industry requirements of ISO 2700X or SOC2 Type 2.</w:t>
      </w:r>
    </w:p>
    <w:p w14:paraId="607B4590" w14:textId="77777777" w:rsidR="007C0BA6" w:rsidRPr="0054458D" w:rsidRDefault="00A460A4" w:rsidP="00EE68C5">
      <w:pPr>
        <w:numPr>
          <w:ilvl w:val="0"/>
          <w:numId w:val="2"/>
        </w:numPr>
        <w:spacing w:before="120" w:after="0"/>
        <w:ind w:left="0" w:firstLine="810"/>
        <w:jc w:val="both"/>
        <w:rPr>
          <w:rFonts w:eastAsia="ヒラギノ角ゴ Pro W3"/>
          <w:szCs w:val="24"/>
        </w:rPr>
      </w:pPr>
      <w:r w:rsidRPr="0054458D">
        <w:rPr>
          <w:rFonts w:eastAsia="ヒラギノ角ゴ Pro W3"/>
          <w:szCs w:val="24"/>
        </w:rPr>
        <w:t>COMPLIANCE AND MONITORING:</w:t>
      </w:r>
      <w:r w:rsidRPr="0054458D">
        <w:rPr>
          <w:rFonts w:eastAsia="ヒラギノ角ゴ Pro W3"/>
          <w:szCs w:val="24"/>
        </w:rPr>
        <w:tab/>
        <w:t>Seller shall comply with security policies relating to the handling of Confidential Information</w:t>
      </w:r>
      <w:r w:rsidRPr="00F96C62">
        <w:rPr>
          <w:rFonts w:eastAsia="ヒラギノ角ゴ Pro W3"/>
          <w:szCs w:val="24"/>
        </w:rPr>
        <w:t xml:space="preserve"> </w:t>
      </w:r>
      <w:r>
        <w:rPr>
          <w:rFonts w:eastAsia="ヒラギノ角ゴ Pro W3"/>
          <w:szCs w:val="24"/>
        </w:rPr>
        <w:t>and Confidential Customer Information</w:t>
      </w:r>
      <w:r w:rsidRPr="0054458D">
        <w:rPr>
          <w:rFonts w:eastAsia="ヒラギノ角ゴ Pro W3"/>
          <w:szCs w:val="24"/>
        </w:rPr>
        <w:t xml:space="preserve">. </w:t>
      </w:r>
    </w:p>
    <w:p w14:paraId="742882AC" w14:textId="77777777" w:rsidR="007C0BA6" w:rsidRPr="0054458D" w:rsidRDefault="00A460A4" w:rsidP="00EE68C5">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Prior to PG&amp;E’s first transfer of Confidential Information </w:t>
      </w:r>
      <w:r>
        <w:rPr>
          <w:rFonts w:eastAsia="ヒラギノ角ゴ Pro W3"/>
          <w:szCs w:val="24"/>
        </w:rPr>
        <w:t xml:space="preserve">and Confidential Customer Information </w:t>
      </w:r>
      <w:r w:rsidRPr="0054458D">
        <w:rPr>
          <w:rFonts w:eastAsia="ヒラギノ角ゴ Pro W3"/>
          <w:szCs w:val="24"/>
        </w:rPr>
        <w:t>to Seller, Seller shall provide PG&amp;E with documentation satisfactory to PG&amp;E that it has undertaken Security Measures.</w:t>
      </w:r>
    </w:p>
    <w:p w14:paraId="5129E6C3" w14:textId="77777777" w:rsidR="007C0BA6" w:rsidRPr="0054458D" w:rsidRDefault="00A460A4" w:rsidP="00EE68C5">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Seller and PG&amp;E agree to meet periodically, if requested by PG&amp;E, to evaluate Seller's Security Measures and to discuss, in good faith, means by which the Parties can enhance such protection, if necessary.</w:t>
      </w:r>
    </w:p>
    <w:p w14:paraId="4F869E6E" w14:textId="77777777" w:rsidR="007C0BA6" w:rsidRPr="0054458D" w:rsidRDefault="00A460A4" w:rsidP="00EE68C5">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Seller shall update its Security Measures, including procedures, practices, </w:t>
      </w:r>
      <w:proofErr w:type="gramStart"/>
      <w:r w:rsidRPr="0054458D">
        <w:rPr>
          <w:rFonts w:eastAsia="ヒラギノ角ゴ Pro W3"/>
          <w:szCs w:val="24"/>
        </w:rPr>
        <w:t>policies</w:t>
      </w:r>
      <w:proofErr w:type="gramEnd"/>
      <w:r w:rsidRPr="0054458D">
        <w:rPr>
          <w:rFonts w:eastAsia="ヒラギノ角ゴ Pro W3"/>
          <w:szCs w:val="24"/>
        </w:rPr>
        <w:t xml:space="preserve"> and controls so as to keep current with industry standards, including but not limited to NIST and NERC/CIP, as applicable.</w:t>
      </w:r>
    </w:p>
    <w:p w14:paraId="7A78C8C2" w14:textId="77777777" w:rsidR="007C0BA6" w:rsidRPr="0054458D" w:rsidRDefault="00A460A4" w:rsidP="00EE68C5">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PG&amp;E reserves the right to perform onsite security assessments to verify the implementation and ongoing operation and maintenance of security controls.  At least annually, Seller shall assist PG&amp;E in obtaining a copy of any report that documents Seller's Security Measures.</w:t>
      </w:r>
    </w:p>
    <w:p w14:paraId="06BAC2C6" w14:textId="77777777" w:rsidR="007C0BA6" w:rsidRPr="0054458D" w:rsidRDefault="00A460A4" w:rsidP="00EE68C5">
      <w:pPr>
        <w:numPr>
          <w:ilvl w:val="0"/>
          <w:numId w:val="4"/>
        </w:numPr>
        <w:tabs>
          <w:tab w:val="clear" w:pos="360"/>
        </w:tabs>
        <w:spacing w:before="60" w:after="60"/>
        <w:ind w:left="0" w:firstLine="810"/>
        <w:jc w:val="both"/>
        <w:rPr>
          <w:rFonts w:eastAsia="ヒラギノ角ゴ Pro W3"/>
          <w:szCs w:val="24"/>
        </w:rPr>
      </w:pPr>
      <w:r w:rsidRPr="0054458D">
        <w:rPr>
          <w:rFonts w:eastAsia="ヒラギノ角ゴ Pro W3"/>
          <w:szCs w:val="24"/>
        </w:rPr>
        <w:t>In the event, PG&amp;E determines Seller has not complied with Security Measures, PG&amp;E shall provide written notice to Seller describing the deficiencies.  Seller shall then have sixty (60) calendar days to cure.  If Seller has not cured the deficiencies within sixty (60) calendar days</w:t>
      </w:r>
      <w:r>
        <w:rPr>
          <w:rFonts w:eastAsia="ヒラギノ角ゴ Pro W3"/>
          <w:szCs w:val="24"/>
        </w:rPr>
        <w:t xml:space="preserve">, PG&amp;E may declare an Event of Default </w:t>
      </w:r>
      <w:r w:rsidR="002A4B59">
        <w:rPr>
          <w:rFonts w:eastAsia="ヒラギノ角ゴ Pro W3"/>
          <w:szCs w:val="24"/>
        </w:rPr>
        <w:t>pursuant to Section 7.1 of this</w:t>
      </w:r>
      <w:r>
        <w:rPr>
          <w:rFonts w:eastAsia="ヒラギノ角ゴ Pro W3"/>
          <w:szCs w:val="24"/>
        </w:rPr>
        <w:t xml:space="preserve"> Agreement and pursue an Early Termination Date</w:t>
      </w:r>
      <w:r w:rsidRPr="0054458D">
        <w:rPr>
          <w:rFonts w:eastAsia="ヒラギノ角ゴ Pro W3"/>
          <w:szCs w:val="24"/>
        </w:rPr>
        <w:t>.</w:t>
      </w:r>
    </w:p>
    <w:p w14:paraId="45CEE8FE" w14:textId="77777777" w:rsidR="007C0BA6" w:rsidRPr="0054458D" w:rsidRDefault="00A460A4" w:rsidP="00EE68C5">
      <w:pPr>
        <w:numPr>
          <w:ilvl w:val="0"/>
          <w:numId w:val="2"/>
        </w:numPr>
        <w:spacing w:before="120" w:after="0"/>
        <w:ind w:left="0" w:firstLine="810"/>
        <w:jc w:val="both"/>
        <w:rPr>
          <w:rFonts w:eastAsia="ヒラギノ角ゴ Pro W3"/>
          <w:szCs w:val="24"/>
        </w:rPr>
      </w:pPr>
      <w:r w:rsidRPr="0054458D">
        <w:rPr>
          <w:rFonts w:eastAsia="ヒラギノ角ゴ Pro W3"/>
          <w:szCs w:val="24"/>
        </w:rPr>
        <w:t xml:space="preserve">PG&amp;E DATA:  PG&amp;E Data shall mean: </w:t>
      </w:r>
    </w:p>
    <w:p w14:paraId="2DCD218E" w14:textId="77777777" w:rsidR="007C0BA6" w:rsidRPr="0054458D" w:rsidRDefault="00A460A4" w:rsidP="00EE68C5">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all data or information provided by or on behalf of PG&amp;E, including, but not limited to, personally identifiable information relating to, of, or concerning, or provided by or on behalf of any Customers, </w:t>
      </w:r>
    </w:p>
    <w:p w14:paraId="318D10CA" w14:textId="77777777" w:rsidR="007C0BA6" w:rsidRPr="0054458D" w:rsidRDefault="00A460A4" w:rsidP="00EE68C5">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all data or information input, transferred, uploaded, migrated, or otherwise sent by or on behalf of PG&amp;E to Seller as PG&amp;E may approve of in advance and in writing (in each instance),</w:t>
      </w:r>
    </w:p>
    <w:p w14:paraId="0BC9E4CF" w14:textId="77777777" w:rsidR="007C0BA6" w:rsidRPr="0054458D" w:rsidRDefault="00A460A4" w:rsidP="00EE68C5">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account numbers, forecasts, and other similar information disclosed to or otherwise made available to Seller by or on behalf of PG&amp;E and Customers, and</w:t>
      </w:r>
    </w:p>
    <w:p w14:paraId="5B5BA15B" w14:textId="77777777" w:rsidR="007C0BA6" w:rsidRPr="0054458D" w:rsidRDefault="00A460A4" w:rsidP="00EE68C5">
      <w:pPr>
        <w:numPr>
          <w:ilvl w:val="0"/>
          <w:numId w:val="5"/>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 all data provided by PG&amp;E’s licensors, including </w:t>
      </w:r>
      <w:proofErr w:type="gramStart"/>
      <w:r w:rsidRPr="0054458D">
        <w:rPr>
          <w:rFonts w:eastAsia="ヒラギノ角ゴ Pro W3"/>
          <w:szCs w:val="24"/>
        </w:rPr>
        <w:t>any and all</w:t>
      </w:r>
      <w:proofErr w:type="gramEnd"/>
      <w:r w:rsidRPr="0054458D">
        <w:rPr>
          <w:rFonts w:eastAsia="ヒラギノ角ゴ Pro W3"/>
          <w:szCs w:val="24"/>
        </w:rPr>
        <w:t xml:space="preserve"> survey responses, feedback, and reports, as well as information entered by PG&amp;E, Seller or </w:t>
      </w:r>
      <w:r>
        <w:rPr>
          <w:rFonts w:eastAsia="ヒラギノ角ゴ Pro W3"/>
          <w:szCs w:val="24"/>
        </w:rPr>
        <w:t>s</w:t>
      </w:r>
      <w:r w:rsidRPr="0054458D">
        <w:rPr>
          <w:rFonts w:eastAsia="ヒラギノ角ゴ Pro W3"/>
          <w:szCs w:val="24"/>
        </w:rPr>
        <w:t xml:space="preserve">ubcontractor, and Customers. </w:t>
      </w:r>
    </w:p>
    <w:p w14:paraId="6549F6D3" w14:textId="77777777" w:rsidR="007C0BA6" w:rsidRPr="0054458D" w:rsidRDefault="00A460A4" w:rsidP="00EE68C5">
      <w:pPr>
        <w:numPr>
          <w:ilvl w:val="0"/>
          <w:numId w:val="2"/>
        </w:numPr>
        <w:spacing w:before="120" w:after="0"/>
        <w:ind w:left="0" w:firstLine="810"/>
        <w:jc w:val="both"/>
        <w:rPr>
          <w:rFonts w:eastAsia="ヒラギノ角ゴ Pro W3"/>
          <w:szCs w:val="24"/>
        </w:rPr>
      </w:pPr>
      <w:r w:rsidRPr="0054458D">
        <w:rPr>
          <w:rFonts w:eastAsia="ヒラギノ角ゴ Pro W3"/>
          <w:szCs w:val="24"/>
        </w:rPr>
        <w:t xml:space="preserve">SECURITY OF PG&amp;E DATA: Seller agrees that Seller’s collection, </w:t>
      </w:r>
      <w:proofErr w:type="gramStart"/>
      <w:r w:rsidRPr="0054458D">
        <w:rPr>
          <w:rFonts w:eastAsia="ヒラギノ角ゴ Pro W3"/>
          <w:szCs w:val="24"/>
        </w:rPr>
        <w:t>management</w:t>
      </w:r>
      <w:proofErr w:type="gramEnd"/>
      <w:r w:rsidRPr="0054458D">
        <w:rPr>
          <w:rFonts w:eastAsia="ヒラギノ角ゴ Pro W3"/>
          <w:szCs w:val="24"/>
        </w:rPr>
        <w:t xml:space="preserve"> and use of PG&amp;E Data during the Term shall comply with these security requirements and all applicable laws, regulations, directives, and ordinances.</w:t>
      </w:r>
    </w:p>
    <w:p w14:paraId="618EE387" w14:textId="77777777" w:rsidR="007C0BA6" w:rsidRPr="0054458D" w:rsidRDefault="00A460A4" w:rsidP="00EE68C5">
      <w:pPr>
        <w:numPr>
          <w:ilvl w:val="0"/>
          <w:numId w:val="6"/>
        </w:numPr>
        <w:tabs>
          <w:tab w:val="clear" w:pos="360"/>
        </w:tabs>
        <w:spacing w:before="60" w:after="60"/>
        <w:ind w:left="0" w:firstLine="810"/>
        <w:jc w:val="both"/>
        <w:rPr>
          <w:rFonts w:eastAsia="ヒラギノ角ゴ Pro W3"/>
          <w:szCs w:val="24"/>
        </w:rPr>
      </w:pPr>
      <w:r w:rsidRPr="0054458D">
        <w:rPr>
          <w:rFonts w:eastAsia="ヒラギノ角ゴ Pro W3"/>
          <w:szCs w:val="24"/>
        </w:rPr>
        <w:t>Vendor Security Review: Before receiving any PG&amp;E Data, Seller shall undergo PG&amp;E's Vendor Security Review process. Seller may receive PG&amp;E Data if the security review reveals no high-risk security control deficiencies. If Seller’s security review reveals high-risk security control deficiencies, Seller may not receive PG&amp;E Data until such time Seller mitigates the risk(s).</w:t>
      </w:r>
    </w:p>
    <w:p w14:paraId="41BB9AF1" w14:textId="77777777" w:rsidR="007C0BA6" w:rsidRPr="0054458D" w:rsidRDefault="00A460A4" w:rsidP="00EE68C5">
      <w:pPr>
        <w:numPr>
          <w:ilvl w:val="0"/>
          <w:numId w:val="2"/>
        </w:numPr>
        <w:spacing w:before="120" w:after="0"/>
        <w:ind w:left="0" w:firstLine="810"/>
        <w:jc w:val="both"/>
        <w:rPr>
          <w:rFonts w:eastAsia="ヒラギノ角ゴ Pro W3"/>
          <w:szCs w:val="24"/>
        </w:rPr>
      </w:pPr>
      <w:r w:rsidRPr="0054458D">
        <w:rPr>
          <w:rFonts w:eastAsia="ヒラギノ角ゴ Pro W3"/>
          <w:szCs w:val="24"/>
        </w:rPr>
        <w:t>USE OF PG&amp;E DATA:</w:t>
      </w:r>
    </w:p>
    <w:p w14:paraId="5533F4C7" w14:textId="77777777" w:rsidR="007C0BA6" w:rsidRPr="0054458D" w:rsidRDefault="00A460A4" w:rsidP="00EE68C5">
      <w:pPr>
        <w:numPr>
          <w:ilvl w:val="0"/>
          <w:numId w:val="7"/>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License: PG&amp;E may provide PG&amp;E Data to Seller to perform its obligations hereunder. Subject to the terms of the </w:t>
      </w:r>
      <w:r>
        <w:rPr>
          <w:rFonts w:eastAsia="ヒラギノ角ゴ Pro W3"/>
          <w:szCs w:val="24"/>
        </w:rPr>
        <w:t>Agreement</w:t>
      </w:r>
      <w:r w:rsidRPr="0054458D">
        <w:rPr>
          <w:rFonts w:eastAsia="ヒラギノ角ゴ Pro W3"/>
          <w:szCs w:val="24"/>
        </w:rPr>
        <w:t>, PG&amp;E grants Seller a personal, non-exclusive, non-assignable, non-transferable limited license to use the PG&amp;E Data solely for the limited purpose of performing the Work or services during the Term, but not otherwise.</w:t>
      </w:r>
    </w:p>
    <w:p w14:paraId="45425F58" w14:textId="77777777" w:rsidR="007C0BA6" w:rsidRPr="0054458D" w:rsidRDefault="00A460A4" w:rsidP="00EE68C5">
      <w:pPr>
        <w:numPr>
          <w:ilvl w:val="0"/>
          <w:numId w:val="7"/>
        </w:numPr>
        <w:tabs>
          <w:tab w:val="clear" w:pos="360"/>
        </w:tabs>
        <w:spacing w:before="60" w:after="60"/>
        <w:ind w:left="0" w:firstLine="810"/>
        <w:jc w:val="both"/>
        <w:rPr>
          <w:rFonts w:eastAsia="ヒラギノ角ゴ Pro W3"/>
          <w:szCs w:val="24"/>
        </w:rPr>
      </w:pPr>
      <w:r w:rsidRPr="0054458D">
        <w:rPr>
          <w:rFonts w:eastAsia="ヒラギノ角ゴ Pro W3"/>
          <w:szCs w:val="24"/>
        </w:rPr>
        <w:t xml:space="preserve">Limited Use of PG&amp;E Data:  Seller  agrees that PG&amp;E Data will not be (a) used by Seller for any purpose other than that of performing Seller’s obligations under this </w:t>
      </w:r>
      <w:r>
        <w:rPr>
          <w:rFonts w:eastAsia="ヒラギノ角ゴ Pro W3"/>
          <w:szCs w:val="24"/>
        </w:rPr>
        <w:t>Agreement</w:t>
      </w:r>
      <w:r w:rsidRPr="0054458D">
        <w:rPr>
          <w:rFonts w:eastAsia="ヒラギノ角ゴ Pro W3"/>
          <w:szCs w:val="24"/>
        </w:rPr>
        <w:t xml:space="preserve">, (b) disclosed, sold, assigned, leased or otherwise disposed of or made available to third parties by Seller, (c) commercially exploited by or on behalf of Seller, nor (d) provided or made available to any other party without written authorization, subject to this Agreement and this </w:t>
      </w:r>
      <w:r w:rsidRPr="00860C70">
        <w:rPr>
          <w:u w:val="single"/>
        </w:rPr>
        <w:t>Appendix X</w:t>
      </w:r>
      <w:r>
        <w:rPr>
          <w:rFonts w:eastAsia="ヒラギノ角ゴ Pro W3"/>
          <w:szCs w:val="24"/>
        </w:rPr>
        <w:t>V</w:t>
      </w:r>
      <w:r w:rsidRPr="0054458D">
        <w:rPr>
          <w:rFonts w:eastAsia="ヒラギノ角ゴ Pro W3"/>
          <w:szCs w:val="24"/>
        </w:rPr>
        <w:t xml:space="preserve"> (Confidentiality and Data Security), and </w:t>
      </w:r>
      <w:bookmarkStart w:id="1319" w:name="_Hlk16246753"/>
      <w:r w:rsidRPr="00860C70">
        <w:rPr>
          <w:u w:val="single"/>
        </w:rPr>
        <w:t>Appendix XVI</w:t>
      </w:r>
      <w:r w:rsidRPr="00BA388D">
        <w:rPr>
          <w:rFonts w:eastAsia="ヒラギノ角ゴ Pro W3"/>
          <w:szCs w:val="24"/>
        </w:rPr>
        <w:t>, Non-Disclosure and Use of Information Agreement</w:t>
      </w:r>
      <w:r w:rsidRPr="0054458D">
        <w:rPr>
          <w:rFonts w:eastAsia="ヒラギノ角ゴ Pro W3"/>
          <w:szCs w:val="24"/>
        </w:rPr>
        <w:t>.</w:t>
      </w:r>
      <w:bookmarkEnd w:id="1319"/>
    </w:p>
    <w:p w14:paraId="1E507FC6" w14:textId="77777777" w:rsidR="007C0BA6" w:rsidRPr="0054458D" w:rsidRDefault="00A460A4" w:rsidP="00EE68C5">
      <w:pPr>
        <w:numPr>
          <w:ilvl w:val="0"/>
          <w:numId w:val="7"/>
        </w:numPr>
        <w:tabs>
          <w:tab w:val="clear" w:pos="360"/>
        </w:tabs>
        <w:spacing w:before="60" w:after="60"/>
        <w:ind w:left="0" w:firstLine="810"/>
        <w:jc w:val="both"/>
        <w:rPr>
          <w:rFonts w:eastAsia="ヒラギノ角ゴ Pro W3"/>
          <w:szCs w:val="24"/>
        </w:rPr>
      </w:pPr>
      <w:r w:rsidRPr="00721241">
        <w:rPr>
          <w:rFonts w:eastAsia="ヒラギノ角ゴ Pro W3"/>
          <w:szCs w:val="24"/>
        </w:rPr>
        <w:t>Application Development: Seller agr</w:t>
      </w:r>
      <w:r w:rsidRPr="00AB7979">
        <w:rPr>
          <w:rFonts w:eastAsia="ヒラギノ角ゴ Pro W3"/>
          <w:szCs w:val="24"/>
        </w:rPr>
        <w:t xml:space="preserve">ees that it will not engage in any application development without or until it has demonstrated compliance with the </w:t>
      </w:r>
      <w:r w:rsidRPr="0054458D">
        <w:rPr>
          <w:rFonts w:eastAsia="ヒラギノ角ゴ Pro W3"/>
          <w:szCs w:val="24"/>
        </w:rPr>
        <w:t xml:space="preserve">Agreement provisions and this </w:t>
      </w:r>
      <w:r w:rsidRPr="00860C70">
        <w:rPr>
          <w:u w:val="single"/>
        </w:rPr>
        <w:t>Appendix XV</w:t>
      </w:r>
      <w:r w:rsidRPr="0054458D">
        <w:rPr>
          <w:rFonts w:eastAsia="ヒラギノ角ゴ Pro W3"/>
          <w:b/>
          <w:szCs w:val="24"/>
        </w:rPr>
        <w:t xml:space="preserve"> </w:t>
      </w:r>
      <w:r w:rsidRPr="00BA388D">
        <w:rPr>
          <w:rFonts w:eastAsia="ヒラギノ角ゴ Pro W3"/>
          <w:szCs w:val="24"/>
        </w:rPr>
        <w:t xml:space="preserve">and </w:t>
      </w:r>
      <w:r w:rsidRPr="00860C70">
        <w:rPr>
          <w:u w:val="single"/>
        </w:rPr>
        <w:t>Appendix XVI</w:t>
      </w:r>
      <w:r w:rsidRPr="0054458D">
        <w:rPr>
          <w:rFonts w:eastAsia="ヒラギノ角ゴ Pro W3"/>
          <w:szCs w:val="24"/>
        </w:rPr>
        <w:t xml:space="preserve">. </w:t>
      </w:r>
    </w:p>
    <w:p w14:paraId="11428960" w14:textId="77777777" w:rsidR="007C0BA6" w:rsidRPr="002870B2" w:rsidRDefault="00A460A4" w:rsidP="00EE68C5">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SECURITY BREACH:  </w:t>
      </w:r>
      <w:r>
        <w:rPr>
          <w:rFonts w:eastAsia="ヒラギノ角ゴ Pro W3"/>
          <w:szCs w:val="24"/>
        </w:rPr>
        <w:t>Seller</w:t>
      </w:r>
      <w:r w:rsidRPr="002870B2">
        <w:rPr>
          <w:rFonts w:eastAsia="ヒラギノ角ゴ Pro W3"/>
          <w:szCs w:val="24"/>
        </w:rPr>
        <w:t xml:space="preserve"> shall immediately </w:t>
      </w:r>
      <w:r w:rsidR="00451694">
        <w:rPr>
          <w:rFonts w:eastAsia="ヒラギノ角ゴ Pro W3"/>
          <w:szCs w:val="24"/>
        </w:rPr>
        <w:t>provide notice to</w:t>
      </w:r>
      <w:r w:rsidR="00451694" w:rsidRPr="002870B2">
        <w:rPr>
          <w:rFonts w:eastAsia="ヒラギノ角ゴ Pro W3"/>
          <w:szCs w:val="24"/>
        </w:rPr>
        <w:t xml:space="preserve"> </w:t>
      </w:r>
      <w:r w:rsidRPr="002870B2">
        <w:rPr>
          <w:rFonts w:eastAsia="ヒラギノ角ゴ Pro W3"/>
          <w:szCs w:val="24"/>
        </w:rPr>
        <w:t>PG&amp;E of any unauthorized access or disclosure of Confidential Information</w:t>
      </w:r>
      <w:r>
        <w:rPr>
          <w:rFonts w:eastAsia="ヒラギノ角ゴ Pro W3"/>
          <w:szCs w:val="24"/>
        </w:rPr>
        <w:t>, Confidential Customer Information</w:t>
      </w:r>
      <w:r w:rsidRPr="002870B2">
        <w:rPr>
          <w:rFonts w:eastAsia="ヒラギノ角ゴ Pro W3"/>
          <w:szCs w:val="24"/>
        </w:rPr>
        <w:t xml:space="preserve"> and/or PG&amp;E Data.</w:t>
      </w:r>
    </w:p>
    <w:p w14:paraId="409CF56D" w14:textId="77777777" w:rsidR="007C0BA6" w:rsidRPr="002870B2" w:rsidRDefault="00A460A4" w:rsidP="00EE68C5">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take reasonable measures within its control to immediately stop the unauthorized access or disclosure of Confidential Information</w:t>
      </w:r>
      <w:r>
        <w:rPr>
          <w:rFonts w:eastAsia="ヒラギノ角ゴ Pro W3"/>
          <w:szCs w:val="24"/>
        </w:rPr>
        <w:t>, Confidential Customer Information</w:t>
      </w:r>
      <w:r w:rsidRPr="002870B2">
        <w:rPr>
          <w:rFonts w:eastAsia="ヒラギノ角ゴ Pro W3"/>
          <w:szCs w:val="24"/>
        </w:rPr>
        <w:t xml:space="preserve"> and/or PG&amp;E Data to prevent recurrence and to return to PG&amp;E any copies.</w:t>
      </w:r>
    </w:p>
    <w:p w14:paraId="6080305C" w14:textId="77777777" w:rsidR="007C0BA6" w:rsidRPr="002870B2" w:rsidRDefault="00A460A4" w:rsidP="00EE68C5">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provide PG&amp;E (</w:t>
      </w:r>
      <w:proofErr w:type="spellStart"/>
      <w:r w:rsidRPr="002870B2">
        <w:rPr>
          <w:rFonts w:eastAsia="ヒラギノ角ゴ Pro W3"/>
          <w:szCs w:val="24"/>
        </w:rPr>
        <w:t>i</w:t>
      </w:r>
      <w:proofErr w:type="spellEnd"/>
      <w:r w:rsidRPr="002870B2">
        <w:rPr>
          <w:rFonts w:eastAsia="ヒラギノ角ゴ Pro W3"/>
          <w:szCs w:val="24"/>
        </w:rPr>
        <w:t xml:space="preserve">) a brief summary of the issue, facts and status of </w:t>
      </w:r>
      <w:r>
        <w:rPr>
          <w:rFonts w:eastAsia="ヒラギノ角ゴ Pro W3"/>
          <w:szCs w:val="24"/>
        </w:rPr>
        <w:t>Seller</w:t>
      </w:r>
      <w:r w:rsidRPr="002870B2">
        <w:rPr>
          <w:rFonts w:eastAsia="ヒラギノ角ゴ Pro W3"/>
          <w:szCs w:val="24"/>
        </w:rPr>
        <w:t xml:space="preserve">’s investigation; (ii) the potential number of individuals affected by the security breach; (iii) the Confidential </w:t>
      </w:r>
      <w:proofErr w:type="spellStart"/>
      <w:r w:rsidRPr="002870B2">
        <w:rPr>
          <w:rFonts w:eastAsia="ヒラギノ角ゴ Pro W3"/>
          <w:szCs w:val="24"/>
        </w:rPr>
        <w:t>Information</w:t>
      </w:r>
      <w:r>
        <w:rPr>
          <w:rFonts w:eastAsia="ヒラギノ角ゴ Pro W3"/>
          <w:szCs w:val="24"/>
        </w:rPr>
        <w:t>,Confidential</w:t>
      </w:r>
      <w:proofErr w:type="spellEnd"/>
      <w:r>
        <w:rPr>
          <w:rFonts w:eastAsia="ヒラギノ角ゴ Pro W3"/>
          <w:szCs w:val="24"/>
        </w:rPr>
        <w:t xml:space="preserve"> Customer Information</w:t>
      </w:r>
      <w:r w:rsidRPr="002870B2">
        <w:rPr>
          <w:rFonts w:eastAsia="ヒラギノ角ゴ Pro W3"/>
          <w:szCs w:val="24"/>
        </w:rPr>
        <w:t xml:space="preserve"> and/or PG&amp;E Data that may be implicated by the security breach; and (iv) any other information pertinent to PG&amp;E’s understanding of the security breach and the exposure or potential exposure of Confidential Information </w:t>
      </w:r>
      <w:r>
        <w:rPr>
          <w:rFonts w:eastAsia="ヒラギノ角ゴ Pro W3"/>
          <w:szCs w:val="24"/>
        </w:rPr>
        <w:t>and Confidential Customer Information</w:t>
      </w:r>
      <w:r w:rsidRPr="002870B2">
        <w:rPr>
          <w:rFonts w:eastAsia="ヒラギノ角ゴ Pro W3"/>
          <w:szCs w:val="24"/>
        </w:rPr>
        <w:t xml:space="preserve"> and/or PG&amp;E Data.</w:t>
      </w:r>
    </w:p>
    <w:p w14:paraId="30CC2A7D" w14:textId="77777777" w:rsidR="007C0BA6" w:rsidRPr="002870B2" w:rsidRDefault="00A460A4" w:rsidP="00EE68C5">
      <w:pPr>
        <w:numPr>
          <w:ilvl w:val="0"/>
          <w:numId w:val="8"/>
        </w:numPr>
        <w:tabs>
          <w:tab w:val="clear" w:pos="360"/>
        </w:tabs>
        <w:spacing w:before="60" w:after="60"/>
        <w:ind w:left="0" w:firstLine="810"/>
        <w:jc w:val="both"/>
        <w:rPr>
          <w:rFonts w:eastAsia="ヒラギノ角ゴ Pro W3"/>
          <w:szCs w:val="24"/>
        </w:rPr>
      </w:pPr>
      <w:r>
        <w:rPr>
          <w:rFonts w:eastAsia="ヒラギノ角ゴ Pro W3"/>
          <w:szCs w:val="24"/>
        </w:rPr>
        <w:t>Seller</w:t>
      </w:r>
      <w:r w:rsidRPr="002870B2">
        <w:rPr>
          <w:rFonts w:eastAsia="ヒラギノ角ゴ Pro W3"/>
          <w:szCs w:val="24"/>
        </w:rPr>
        <w:t xml:space="preserve"> shall investigate such breach or potential breach, and shall inform PG&amp;E, in writing, of the results of such investigation, and assist PG&amp;E (at </w:t>
      </w:r>
      <w:r>
        <w:rPr>
          <w:rFonts w:eastAsia="ヒラギノ角ゴ Pro W3"/>
          <w:szCs w:val="24"/>
        </w:rPr>
        <w:t>Seller</w:t>
      </w:r>
      <w:r w:rsidRPr="002870B2">
        <w:rPr>
          <w:rFonts w:eastAsia="ヒラギノ角ゴ Pro W3"/>
          <w:szCs w:val="24"/>
        </w:rPr>
        <w:t>’s sole cost and expense) in maintaining the confidentiality of such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w:t>
      </w:r>
      <w:r>
        <w:rPr>
          <w:rFonts w:eastAsia="ヒラギノ角ゴ Pro W3"/>
          <w:szCs w:val="24"/>
        </w:rPr>
        <w:t>Seller</w:t>
      </w:r>
      <w:r w:rsidRPr="002870B2">
        <w:rPr>
          <w:rFonts w:eastAsia="ヒラギノ角ゴ Pro W3"/>
          <w:szCs w:val="24"/>
        </w:rPr>
        <w:t xml:space="preserve"> agrees to provide, at </w:t>
      </w:r>
      <w:r>
        <w:rPr>
          <w:rFonts w:eastAsia="ヒラギノ角ゴ Pro W3"/>
          <w:szCs w:val="24"/>
        </w:rPr>
        <w:t>Seller</w:t>
      </w:r>
      <w:r w:rsidRPr="002870B2">
        <w:rPr>
          <w:rFonts w:eastAsia="ヒラギノ角ゴ Pro W3"/>
          <w:szCs w:val="24"/>
        </w:rPr>
        <w:t>’s sole cost and expense, appropriate data security monitoring services for all potentially affected persons for one (1) year following the breach or potential breach, subject to PG&amp;E’s prior approval.</w:t>
      </w:r>
    </w:p>
    <w:p w14:paraId="2386DAEC" w14:textId="77777777" w:rsidR="007C0BA6" w:rsidRPr="002870B2" w:rsidRDefault="00A460A4" w:rsidP="00EE68C5">
      <w:pPr>
        <w:numPr>
          <w:ilvl w:val="0"/>
          <w:numId w:val="8"/>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If requested in advance and in writing by PG&amp;E, </w:t>
      </w:r>
      <w:r>
        <w:rPr>
          <w:rFonts w:eastAsia="ヒラギノ角ゴ Pro W3"/>
          <w:szCs w:val="24"/>
        </w:rPr>
        <w:t>Seller</w:t>
      </w:r>
      <w:r w:rsidRPr="002870B2">
        <w:rPr>
          <w:rFonts w:eastAsia="ヒラギノ角ゴ Pro W3"/>
          <w:szCs w:val="24"/>
        </w:rPr>
        <w:t xml:space="preserve"> will notify the potentially affected persons regarding such breach or potential breach within a reasonable </w:t>
      </w:r>
      <w:proofErr w:type="gramStart"/>
      <w:r w:rsidRPr="002870B2">
        <w:rPr>
          <w:rFonts w:eastAsia="ヒラギノ角ゴ Pro W3"/>
          <w:szCs w:val="24"/>
        </w:rPr>
        <w:t>time period</w:t>
      </w:r>
      <w:proofErr w:type="gramEnd"/>
      <w:r w:rsidRPr="002870B2">
        <w:rPr>
          <w:rFonts w:eastAsia="ヒラギノ角ゴ Pro W3"/>
          <w:szCs w:val="24"/>
        </w:rPr>
        <w:t xml:space="preserve"> determined by PG&amp;E and in a form as specifically approved in writing by PG&amp;E. In addition, in no event shall </w:t>
      </w:r>
      <w:r>
        <w:rPr>
          <w:rFonts w:eastAsia="ヒラギノ角ゴ Pro W3"/>
          <w:szCs w:val="24"/>
        </w:rPr>
        <w:t>Seller</w:t>
      </w:r>
      <w:r w:rsidRPr="002870B2">
        <w:rPr>
          <w:rFonts w:eastAsia="ヒラギノ角ゴ Pro W3"/>
          <w:szCs w:val="24"/>
        </w:rPr>
        <w:t xml:space="preserve"> issue or permit to be issues any public statements regarding the security breach involving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unless PG&amp;E requests </w:t>
      </w:r>
      <w:r>
        <w:rPr>
          <w:rFonts w:eastAsia="ヒラギノ角ゴ Pro W3"/>
          <w:szCs w:val="24"/>
        </w:rPr>
        <w:t>Seller</w:t>
      </w:r>
      <w:r w:rsidRPr="002870B2">
        <w:rPr>
          <w:rFonts w:eastAsia="ヒラギノ角ゴ Pro W3"/>
          <w:szCs w:val="24"/>
        </w:rPr>
        <w:t xml:space="preserve"> to do so in writing. </w:t>
      </w:r>
    </w:p>
    <w:p w14:paraId="07895D97" w14:textId="77777777" w:rsidR="007C0BA6" w:rsidRPr="002870B2" w:rsidRDefault="00A460A4" w:rsidP="00EE68C5">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RIGHT TO SEEK INJUNCTION:  </w:t>
      </w:r>
      <w:r>
        <w:rPr>
          <w:rFonts w:eastAsia="ヒラギノ角ゴ Pro W3"/>
          <w:szCs w:val="24"/>
        </w:rPr>
        <w:t>Seller</w:t>
      </w:r>
      <w:r w:rsidRPr="002870B2">
        <w:rPr>
          <w:rFonts w:eastAsia="ヒラギノ角ゴ Pro W3"/>
          <w:szCs w:val="24"/>
        </w:rPr>
        <w:t xml:space="preserve"> agrees that any breach of this </w:t>
      </w:r>
      <w:r w:rsidRPr="00860C70">
        <w:rPr>
          <w:u w:val="single"/>
        </w:rPr>
        <w:t>Appendix XV</w:t>
      </w:r>
      <w:r>
        <w:rPr>
          <w:rFonts w:eastAsia="ヒラギノ角ゴ Pro W3"/>
          <w:b/>
          <w:szCs w:val="24"/>
        </w:rPr>
        <w:t xml:space="preserve"> </w:t>
      </w:r>
      <w:r w:rsidRPr="002870B2">
        <w:rPr>
          <w:rFonts w:eastAsia="ヒラギノ角ゴ Pro W3"/>
          <w:szCs w:val="24"/>
        </w:rPr>
        <w:t xml:space="preserve"> (Confidentiality and Data Security) would constitute irreparable harm and significant injury to PG&amp;E. Accordingly, and in addition to PG&amp;E’s right to seek damages and any other available remedies at law or in equity in accordance with this </w:t>
      </w:r>
      <w:r>
        <w:rPr>
          <w:rFonts w:eastAsia="ヒラギノ角ゴ Pro W3"/>
          <w:szCs w:val="24"/>
        </w:rPr>
        <w:t>Agreement</w:t>
      </w:r>
      <w:r w:rsidRPr="002870B2">
        <w:rPr>
          <w:rFonts w:eastAsia="ヒラギノ角ゴ Pro W3"/>
          <w:szCs w:val="24"/>
        </w:rPr>
        <w:t xml:space="preserve">, </w:t>
      </w:r>
      <w:r>
        <w:rPr>
          <w:rFonts w:eastAsia="ヒラギノ角ゴ Pro W3"/>
          <w:szCs w:val="24"/>
        </w:rPr>
        <w:t>Seller</w:t>
      </w:r>
      <w:r w:rsidRPr="002870B2">
        <w:rPr>
          <w:rFonts w:eastAsia="ヒラギノ角ゴ Pro W3"/>
          <w:szCs w:val="24"/>
        </w:rPr>
        <w:t xml:space="preserve"> agrees that PG&amp;E will have the right to obtain, from any competent civil court, immediate temporary or preliminary injunctive relief enjoining any breach or threatened breach of this </w:t>
      </w:r>
      <w:r>
        <w:rPr>
          <w:rFonts w:eastAsia="ヒラギノ角ゴ Pro W3"/>
          <w:szCs w:val="24"/>
        </w:rPr>
        <w:t>Agreement</w:t>
      </w:r>
      <w:r w:rsidRPr="002870B2">
        <w:rPr>
          <w:rFonts w:eastAsia="ヒラギノ角ゴ Pro W3"/>
          <w:szCs w:val="24"/>
        </w:rPr>
        <w:t>, involving the alleged unauthorized access, disclosure or use of any Confidential Information</w:t>
      </w:r>
      <w:r>
        <w:rPr>
          <w:rFonts w:eastAsia="ヒラギノ角ゴ Pro W3"/>
          <w:szCs w:val="24"/>
        </w:rPr>
        <w:t>,</w:t>
      </w:r>
      <w:r w:rsidRPr="0085772C">
        <w:rPr>
          <w:rFonts w:eastAsia="ヒラギノ角ゴ Pro W3"/>
          <w:szCs w:val="24"/>
        </w:rPr>
        <w:t xml:space="preserve"> </w:t>
      </w:r>
      <w:r>
        <w:rPr>
          <w:rFonts w:eastAsia="ヒラギノ角ゴ Pro W3"/>
          <w:szCs w:val="24"/>
        </w:rPr>
        <w:t>Confidential Customer Information</w:t>
      </w:r>
      <w:r w:rsidRPr="002870B2">
        <w:rPr>
          <w:rFonts w:eastAsia="ヒラギノ角ゴ Pro W3"/>
          <w:szCs w:val="24"/>
        </w:rPr>
        <w:t xml:space="preserve"> and/or PG&amp;E Data.  </w:t>
      </w:r>
      <w:r>
        <w:rPr>
          <w:rFonts w:eastAsia="ヒラギノ角ゴ Pro W3"/>
          <w:szCs w:val="24"/>
        </w:rPr>
        <w:t>Seller</w:t>
      </w:r>
      <w:r w:rsidRPr="002870B2">
        <w:rPr>
          <w:rFonts w:eastAsia="ヒラギノ角ゴ Pro W3"/>
          <w:szCs w:val="24"/>
        </w:rPr>
        <w:t xml:space="preserve"> hereby waives </w:t>
      </w:r>
      <w:proofErr w:type="gramStart"/>
      <w:r w:rsidRPr="002870B2">
        <w:rPr>
          <w:rFonts w:eastAsia="ヒラギノ角ゴ Pro W3"/>
          <w:szCs w:val="24"/>
        </w:rPr>
        <w:t>any and all</w:t>
      </w:r>
      <w:proofErr w:type="gramEnd"/>
      <w:r w:rsidRPr="002870B2">
        <w:rPr>
          <w:rFonts w:eastAsia="ヒラギノ角ゴ Pro W3"/>
          <w:szCs w:val="24"/>
        </w:rPr>
        <w:t xml:space="preserve"> objections to the right of such court to grant such relief, including, but not limited to, objections of improper jurisdiction or forum non convenient.</w:t>
      </w:r>
    </w:p>
    <w:p w14:paraId="3BD812C4" w14:textId="77777777" w:rsidR="007C0BA6" w:rsidRPr="002870B2" w:rsidRDefault="00A460A4" w:rsidP="00EE68C5">
      <w:pPr>
        <w:numPr>
          <w:ilvl w:val="0"/>
          <w:numId w:val="2"/>
        </w:numPr>
        <w:spacing w:before="120" w:after="0"/>
        <w:ind w:left="0" w:firstLine="810"/>
        <w:jc w:val="both"/>
        <w:rPr>
          <w:rFonts w:eastAsia="ヒラギノ角ゴ Pro W3"/>
          <w:szCs w:val="24"/>
        </w:rPr>
      </w:pPr>
      <w:r w:rsidRPr="002870B2">
        <w:rPr>
          <w:rFonts w:eastAsia="ヒラギノ角ゴ Pro W3"/>
          <w:szCs w:val="24"/>
        </w:rPr>
        <w:t xml:space="preserve">CPUC and IOU DISCLOSURE:  Notwithstanding anything to the contrary contained herein, but without limiting the general applicability of the foregoing, </w:t>
      </w:r>
      <w:r>
        <w:rPr>
          <w:rFonts w:eastAsia="ヒラギノ角ゴ Pro W3"/>
          <w:szCs w:val="24"/>
        </w:rPr>
        <w:t>Seller</w:t>
      </w:r>
      <w:r w:rsidRPr="002870B2">
        <w:rPr>
          <w:rFonts w:eastAsia="ヒラギノ角ゴ Pro W3"/>
          <w:szCs w:val="24"/>
        </w:rPr>
        <w:t xml:space="preserve"> understands, </w:t>
      </w:r>
      <w:proofErr w:type="gramStart"/>
      <w:r w:rsidRPr="002870B2">
        <w:rPr>
          <w:rFonts w:eastAsia="ヒラギノ角ゴ Pro W3"/>
          <w:szCs w:val="24"/>
        </w:rPr>
        <w:t>agrees</w:t>
      </w:r>
      <w:proofErr w:type="gramEnd"/>
      <w:r w:rsidRPr="002870B2">
        <w:rPr>
          <w:rFonts w:eastAsia="ヒラギノ角ゴ Pro W3"/>
          <w:szCs w:val="24"/>
        </w:rPr>
        <w:t xml:space="preserve"> and acknowledges as follows.</w:t>
      </w:r>
    </w:p>
    <w:p w14:paraId="6B54C9C9" w14:textId="77777777" w:rsidR="007C0BA6" w:rsidRPr="002870B2" w:rsidRDefault="00A460A4" w:rsidP="00EE68C5">
      <w:pPr>
        <w:numPr>
          <w:ilvl w:val="0"/>
          <w:numId w:val="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hereby reserves the right in its sole and absolute discretion to disclose </w:t>
      </w:r>
      <w:proofErr w:type="gramStart"/>
      <w:r w:rsidRPr="002870B2">
        <w:rPr>
          <w:rFonts w:eastAsia="ヒラギノ角ゴ Pro W3"/>
          <w:szCs w:val="24"/>
        </w:rPr>
        <w:t>any and all</w:t>
      </w:r>
      <w:proofErr w:type="gramEnd"/>
      <w:r w:rsidRPr="002870B2">
        <w:rPr>
          <w:rFonts w:eastAsia="ヒラギノ角ゴ Pro W3"/>
          <w:szCs w:val="24"/>
        </w:rPr>
        <w:t xml:space="preserve"> terms of this </w:t>
      </w:r>
      <w:r>
        <w:rPr>
          <w:rFonts w:eastAsia="ヒラギノ角ゴ Pro W3"/>
          <w:szCs w:val="24"/>
        </w:rPr>
        <w:t>Agreement</w:t>
      </w:r>
      <w:r w:rsidRPr="002870B2">
        <w:rPr>
          <w:rFonts w:eastAsia="ヒラギノ角ゴ Pro W3"/>
          <w:szCs w:val="24"/>
        </w:rPr>
        <w:t xml:space="preserve"> and all exhibits, attachments, and any other documents related thereto to the CPUC, and that the CPUC may reproduce, copy, in whole or in part or otherwise disclose the </w:t>
      </w:r>
      <w:r>
        <w:rPr>
          <w:rFonts w:eastAsia="ヒラギノ角ゴ Pro W3"/>
          <w:szCs w:val="24"/>
        </w:rPr>
        <w:t>Agreement</w:t>
      </w:r>
      <w:r w:rsidRPr="002870B2">
        <w:rPr>
          <w:rFonts w:eastAsia="ヒラギノ角ゴ Pro W3"/>
          <w:szCs w:val="24"/>
        </w:rPr>
        <w:t xml:space="preserve"> to the public.</w:t>
      </w:r>
    </w:p>
    <w:p w14:paraId="2ECE0308" w14:textId="77777777" w:rsidR="007C0BA6" w:rsidRPr="002870B2" w:rsidRDefault="00A460A4" w:rsidP="00EE68C5">
      <w:pPr>
        <w:numPr>
          <w:ilvl w:val="0"/>
          <w:numId w:val="9"/>
        </w:numPr>
        <w:tabs>
          <w:tab w:val="clear" w:pos="360"/>
        </w:tabs>
        <w:spacing w:before="60" w:after="60"/>
        <w:ind w:left="0" w:firstLine="810"/>
        <w:jc w:val="both"/>
        <w:rPr>
          <w:rFonts w:eastAsia="ヒラギノ角ゴ Pro W3"/>
          <w:szCs w:val="24"/>
        </w:rPr>
      </w:pPr>
      <w:r w:rsidRPr="002870B2">
        <w:rPr>
          <w:rFonts w:eastAsia="ヒラギノ角ゴ Pro W3"/>
          <w:szCs w:val="24"/>
        </w:rPr>
        <w:t xml:space="preserve">PG&amp;E may be required or may deem it to be in the best interest of the Work being performed under this </w:t>
      </w:r>
      <w:r>
        <w:rPr>
          <w:rFonts w:eastAsia="ヒラギノ角ゴ Pro W3"/>
          <w:szCs w:val="24"/>
        </w:rPr>
        <w:t>Agreement</w:t>
      </w:r>
      <w:r w:rsidRPr="002870B2">
        <w:rPr>
          <w:rFonts w:eastAsia="ヒラギノ角ゴ Pro W3"/>
          <w:szCs w:val="24"/>
        </w:rPr>
        <w:t xml:space="preserve"> that Work related information be disclosed to other IOUs (excluding any pricing information).</w:t>
      </w:r>
    </w:p>
    <w:p w14:paraId="305709AC" w14:textId="77777777" w:rsidR="007C0BA6" w:rsidRDefault="00A460A4" w:rsidP="00F74390">
      <w:r w:rsidRPr="002870B2">
        <w:t xml:space="preserve">SUBPOENAS:  In the event that a court or other governmental authority of competent jurisdiction, including the CPUC, issues an order, subpoena or other lawful process requiring the disclosure by </w:t>
      </w:r>
      <w:r>
        <w:t>Seller</w:t>
      </w:r>
      <w:r w:rsidRPr="002870B2">
        <w:t xml:space="preserv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provided by PG&amp;E, </w:t>
      </w:r>
      <w:r>
        <w:t>Seller</w:t>
      </w:r>
      <w:r w:rsidRPr="002870B2">
        <w:t xml:space="preserve"> shall notify PG&amp;E immediately upon receipt thereof to facilitate PG&amp;E’s efforts to prevent such disclosure, or otherwise preserve the proprietary or confidential nature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If PG&amp;E is unsuccessful at preventing the disclosure or otherwise preserving the proprietary or confidential nature of the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or has notified </w:t>
      </w:r>
      <w:r>
        <w:t>Seller</w:t>
      </w:r>
      <w:r w:rsidRPr="002870B2">
        <w:t xml:space="preserve"> in writing that it will take no action to prevent disclosure or otherwise preserve the proprietary or confidential nature of such Confidential Information</w:t>
      </w:r>
      <w:r>
        <w:t>,</w:t>
      </w:r>
      <w:r w:rsidRPr="0085772C">
        <w:rPr>
          <w:rFonts w:eastAsia="ヒラギノ角ゴ Pro W3"/>
          <w:szCs w:val="24"/>
        </w:rPr>
        <w:t xml:space="preserve"> </w:t>
      </w:r>
      <w:r>
        <w:rPr>
          <w:rFonts w:eastAsia="ヒラギノ角ゴ Pro W3"/>
          <w:szCs w:val="24"/>
        </w:rPr>
        <w:t>Confidential Customer Information</w:t>
      </w:r>
      <w:r w:rsidRPr="002870B2">
        <w:t xml:space="preserve"> and/or PG&amp;E Data, then </w:t>
      </w:r>
      <w:r>
        <w:t>Seller</w:t>
      </w:r>
      <w:r w:rsidRPr="002870B2">
        <w:t xml:space="preserve"> shall not be in violation of this </w:t>
      </w:r>
      <w:r>
        <w:t>Agreement</w:t>
      </w:r>
      <w:r w:rsidRPr="002870B2">
        <w:t xml:space="preserve"> if it complies with an order of such court or governmental authority to disclose such Confidential Information and/or PG&amp;E Data.</w:t>
      </w:r>
    </w:p>
    <w:p w14:paraId="161AD511" w14:textId="77777777" w:rsidR="00EE68C5" w:rsidRDefault="00EE68C5" w:rsidP="00F74390"/>
    <w:p w14:paraId="1E6CAEE4" w14:textId="77777777" w:rsidR="00EE68C5" w:rsidRDefault="00EE68C5" w:rsidP="00F74390">
      <w:pPr>
        <w:sectPr w:rsidR="00EE68C5" w:rsidSect="00A87B75">
          <w:headerReference w:type="default" r:id="rId65"/>
          <w:footerReference w:type="default" r:id="rId66"/>
          <w:pgSz w:w="12240" w:h="15840"/>
          <w:pgMar w:top="1440" w:right="1440" w:bottom="1440" w:left="1440" w:header="432" w:footer="432" w:gutter="0"/>
          <w:pgNumType w:start="1"/>
          <w:cols w:space="720"/>
          <w:docGrid w:linePitch="360"/>
        </w:sectPr>
      </w:pPr>
    </w:p>
    <w:p w14:paraId="4A7E1FC5" w14:textId="77777777" w:rsidR="007C0BA6" w:rsidRPr="005B74F3" w:rsidRDefault="00A460A4" w:rsidP="00F74390">
      <w:pPr>
        <w:jc w:val="center"/>
        <w:rPr>
          <w:b/>
          <w:bCs/>
        </w:rPr>
      </w:pPr>
      <w:r w:rsidRPr="005B74F3">
        <w:rPr>
          <w:b/>
          <w:bCs/>
        </w:rPr>
        <w:t xml:space="preserve">APPENDIX </w:t>
      </w:r>
      <w:r>
        <w:rPr>
          <w:b/>
          <w:bCs/>
        </w:rPr>
        <w:t>XVI</w:t>
      </w:r>
    </w:p>
    <w:p w14:paraId="63959238" w14:textId="77777777" w:rsidR="007C0BA6" w:rsidRDefault="00A460A4" w:rsidP="007C0BA6">
      <w:pPr>
        <w:spacing w:after="0"/>
        <w:jc w:val="center"/>
        <w:rPr>
          <w:b/>
        </w:rPr>
      </w:pPr>
      <w:r w:rsidRPr="00FA31CE">
        <w:rPr>
          <w:b/>
        </w:rPr>
        <w:t>NON-DISCLOSURE AND USE OF INFORMATION AGREEMENT (“NDA”)</w:t>
      </w:r>
    </w:p>
    <w:p w14:paraId="7C175D62" w14:textId="77777777" w:rsidR="007C0BA6" w:rsidRDefault="007C0BA6" w:rsidP="007C0BA6">
      <w:pPr>
        <w:rPr>
          <w:rFonts w:eastAsia="ヒラギノ角ゴ Pro W3"/>
        </w:rPr>
      </w:pPr>
    </w:p>
    <w:p w14:paraId="27668026" w14:textId="77777777" w:rsidR="00EE68C5" w:rsidRDefault="00A460A4" w:rsidP="007C0BA6">
      <w:pPr>
        <w:rPr>
          <w:rFonts w:eastAsia="ヒラギノ角ゴ Pro W3"/>
        </w:rPr>
      </w:pPr>
      <w:r w:rsidRPr="00ED0777">
        <w:rPr>
          <w:rFonts w:eastAsia="ヒラギノ角ゴ Pro W3"/>
        </w:rPr>
        <w:t xml:space="preserve">THIS </w:t>
      </w:r>
      <w:r>
        <w:rPr>
          <w:rFonts w:eastAsia="ヒラギノ角ゴ Pro W3"/>
        </w:rPr>
        <w:t xml:space="preserve">NON-DISCLOSURE AND USE OF INFORMATION </w:t>
      </w:r>
      <w:r w:rsidRPr="00ED0777">
        <w:rPr>
          <w:rFonts w:eastAsia="ヒラギノ角ゴ Pro W3"/>
        </w:rPr>
        <w:t xml:space="preserve">AGREEMENT </w:t>
      </w:r>
      <w:r>
        <w:rPr>
          <w:rFonts w:eastAsia="ヒラギノ角ゴ Pro W3"/>
        </w:rPr>
        <w:t>(NDA) i</w:t>
      </w:r>
      <w:r w:rsidRPr="00ED0777">
        <w:rPr>
          <w:rFonts w:eastAsia="ヒラギノ角ゴ Pro W3"/>
        </w:rPr>
        <w:t xml:space="preserve">s by and between </w:t>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xml:space="preserve"> (“Company”), </w:t>
      </w:r>
      <w:r w:rsidRPr="00ED0777">
        <w:rPr>
          <w:rFonts w:eastAsia="ヒラギノ角ゴ Pro W3"/>
        </w:rPr>
        <w:tab/>
      </w:r>
      <w:r w:rsidRPr="00ED0777">
        <w:rPr>
          <w:rFonts w:eastAsia="ヒラギノ角ゴ Pro W3"/>
          <w:u w:val="single"/>
        </w:rPr>
        <w:tab/>
      </w:r>
      <w:r w:rsidRPr="00ED0777">
        <w:rPr>
          <w:rFonts w:eastAsia="ヒラギノ角ゴ Pro W3"/>
          <w:u w:val="single"/>
        </w:rPr>
        <w:tab/>
      </w:r>
      <w:r w:rsidRPr="00ED0777">
        <w:rPr>
          <w:rFonts w:eastAsia="ヒラギノ角ゴ Pro W3"/>
        </w:rPr>
        <w:t xml:space="preserve">, ("Undersigned") authorized employee of Company (together, Company and Undersigned are referred to as the “Recipient”), and PACIFIC GAS AND ELECTRIC COMPANY ("PG&amp;E") </w:t>
      </w:r>
      <w:r>
        <w:rPr>
          <w:rFonts w:eastAsia="ヒラギノ角ゴ Pro W3"/>
        </w:rPr>
        <w:t xml:space="preserve">and is effective </w:t>
      </w:r>
      <w:r w:rsidRPr="00ED0777">
        <w:rPr>
          <w:rFonts w:eastAsia="ヒラギノ角ゴ Pro W3"/>
        </w:rPr>
        <w:t xml:space="preserve">on the </w:t>
      </w:r>
      <w:r>
        <w:rPr>
          <w:rFonts w:eastAsia="ヒラギノ角ゴ Pro W3"/>
        </w:rPr>
        <w:t xml:space="preserve">latest signature </w:t>
      </w:r>
      <w:r w:rsidRPr="00ED0777">
        <w:rPr>
          <w:rFonts w:eastAsia="ヒラギノ角ゴ Pro W3"/>
        </w:rPr>
        <w:t xml:space="preserve">date set forth below.  </w:t>
      </w:r>
    </w:p>
    <w:p w14:paraId="224EFBE9" w14:textId="77777777" w:rsidR="00EE68C5" w:rsidRDefault="00A460A4" w:rsidP="007C0BA6">
      <w:pPr>
        <w:rPr>
          <w:rFonts w:eastAsia="ヒラギノ角ゴ Pro W3"/>
        </w:rPr>
      </w:pPr>
      <w:r>
        <w:rPr>
          <w:rFonts w:eastAsia="ヒラギノ角ゴ Pro W3"/>
        </w:rPr>
        <w:t xml:space="preserve">PG&amp;E has entered into a Distribution Services Agreement with </w:t>
      </w:r>
      <w:r w:rsidRPr="00967C05">
        <w:rPr>
          <w:rFonts w:eastAsia="ヒラギノ角ゴ Pro W3"/>
          <w:b/>
          <w:bCs/>
          <w:i/>
          <w:iCs/>
          <w:color w:val="0000FF"/>
        </w:rPr>
        <w:t>_</w:t>
      </w:r>
      <w:proofErr w:type="gramStart"/>
      <w:r w:rsidRPr="00967C05">
        <w:rPr>
          <w:rFonts w:eastAsia="ヒラギノ角ゴ Pro W3"/>
          <w:b/>
          <w:bCs/>
          <w:i/>
          <w:iCs/>
          <w:color w:val="0000FF"/>
        </w:rPr>
        <w:t>_[</w:t>
      </w:r>
      <w:proofErr w:type="gramEnd"/>
      <w:r w:rsidRPr="00967C05">
        <w:rPr>
          <w:rFonts w:eastAsia="ヒラギノ角ゴ Pro W3"/>
          <w:b/>
          <w:bCs/>
          <w:i/>
          <w:iCs/>
          <w:color w:val="0000FF"/>
        </w:rPr>
        <w:t>fill in name of Seller under this Agreement</w:t>
      </w:r>
      <w:r>
        <w:rPr>
          <w:rFonts w:eastAsia="ヒラギノ角ゴ Pro W3"/>
          <w:b/>
          <w:bCs/>
          <w:i/>
          <w:iCs/>
          <w:color w:val="0000FF"/>
        </w:rPr>
        <w:t>]</w:t>
      </w:r>
      <w:r>
        <w:rPr>
          <w:rFonts w:eastAsia="ヒラギノ角ゴ Pro W3"/>
        </w:rPr>
        <w:t xml:space="preserve">_ (the “Seller”) </w:t>
      </w:r>
      <w:r w:rsidRPr="00F22356">
        <w:rPr>
          <w:rFonts w:eastAsia="ヒラギノ角ゴ Pro W3"/>
        </w:rPr>
        <w:t>dated</w:t>
      </w:r>
      <w:r>
        <w:rPr>
          <w:rFonts w:eastAsia="ヒラギノ角ゴ Pro W3"/>
        </w:rPr>
        <w:t xml:space="preserve"> _______(the “Agreement”) .  Under that Agreement, the Seller may retain Contractors and subcontractors to perform Work under the Agreement.  Under the Agreement, Seller and its Contractors and subcontractors and their employees will be bound by the confidentiality requirements of the Agreement.  Capitalized terms used herein shall have the meanings set forth in the </w:t>
      </w:r>
      <w:proofErr w:type="gramStart"/>
      <w:r>
        <w:rPr>
          <w:rFonts w:eastAsia="ヒラギノ角ゴ Pro W3"/>
        </w:rPr>
        <w:t>Agreement</w:t>
      </w:r>
      <w:proofErr w:type="gramEnd"/>
    </w:p>
    <w:p w14:paraId="4B22E5C5" w14:textId="77777777" w:rsidR="007C0BA6" w:rsidRPr="00ED0777" w:rsidRDefault="00A460A4" w:rsidP="007C0BA6">
      <w:pPr>
        <w:rPr>
          <w:rFonts w:eastAsia="ヒラギノ角ゴ Pro W3"/>
        </w:rPr>
      </w:pPr>
      <w:r w:rsidRPr="00ED0777">
        <w:rPr>
          <w:rFonts w:eastAsia="ヒラギノ角ゴ Pro W3"/>
        </w:rPr>
        <w:t>Undersigned and Company agree as follows:</w:t>
      </w:r>
    </w:p>
    <w:p w14:paraId="14D5A563" w14:textId="77777777" w:rsidR="007C0BA6" w:rsidRPr="00ED0777" w:rsidRDefault="00A460A4" w:rsidP="00EE68C5">
      <w:pPr>
        <w:numPr>
          <w:ilvl w:val="0"/>
          <w:numId w:val="10"/>
        </w:numPr>
        <w:spacing w:before="120" w:after="0"/>
        <w:jc w:val="both"/>
        <w:rPr>
          <w:rFonts w:eastAsia="ヒラギノ角ゴ Pro W3"/>
        </w:rPr>
      </w:pPr>
      <w:r w:rsidRPr="00ED0777">
        <w:rPr>
          <w:rFonts w:eastAsia="ヒラギノ角ゴ Pro W3"/>
        </w:rPr>
        <w:t>The Recipient acknowledges that in the co</w:t>
      </w:r>
      <w:r>
        <w:rPr>
          <w:rFonts w:eastAsia="ヒラギノ角ゴ Pro W3"/>
        </w:rPr>
        <w:t>urse of performing services or W</w:t>
      </w:r>
      <w:r w:rsidRPr="00ED0777">
        <w:rPr>
          <w:rFonts w:eastAsia="ヒラギノ角ゴ Pro W3"/>
        </w:rPr>
        <w:t xml:space="preserve">ork for PG&amp;E, the Recipient will be given access to certain Confidential Information, which </w:t>
      </w:r>
      <w:r>
        <w:rPr>
          <w:rFonts w:eastAsia="ヒラギノ角ゴ Pro W3"/>
        </w:rPr>
        <w:t xml:space="preserve">may include (a) PG&amp;E residential or commercial </w:t>
      </w:r>
      <w:r w:rsidRPr="00ED0777">
        <w:rPr>
          <w:rFonts w:eastAsia="ヒラギノ角ゴ Pro W3"/>
        </w:rPr>
        <w:t>Customer’s</w:t>
      </w:r>
      <w:r>
        <w:rPr>
          <w:rFonts w:eastAsia="ヒラギノ角ゴ Pro W3"/>
        </w:rPr>
        <w:t xml:space="preserve"> (Customer)</w:t>
      </w:r>
      <w:r w:rsidRPr="00ED0777">
        <w:rPr>
          <w:rFonts w:eastAsia="ヒラギノ角ゴ Pro W3"/>
        </w:rPr>
        <w:t xml:space="preserve"> account information and information relating to their facilities, equipment, processes, products, specifications, designs, records, data, software programs, Customer identities, marketing plans or manufacturing processes or products, (b) any technical, commercial, financial, or Customer information of PG&amp;E obtained by </w:t>
      </w:r>
      <w:r>
        <w:rPr>
          <w:rFonts w:eastAsia="ヒラギノ角ゴ Pro W3"/>
        </w:rPr>
        <w:t xml:space="preserve">Seller, </w:t>
      </w:r>
      <w:r w:rsidRPr="00ED0777">
        <w:rPr>
          <w:rFonts w:eastAsia="ヒラギノ角ゴ Pro W3"/>
        </w:rPr>
        <w:t>Contractor</w:t>
      </w:r>
      <w:r>
        <w:rPr>
          <w:rFonts w:eastAsia="ヒラギノ角ゴ Pro W3"/>
        </w:rPr>
        <w:t xml:space="preserve"> or subcontractor</w:t>
      </w:r>
      <w:r w:rsidRPr="00ED0777">
        <w:rPr>
          <w:rFonts w:eastAsia="ヒラギノ角ゴ Pro W3"/>
        </w:rPr>
        <w:t xml:space="preserve"> in connection with th</w:t>
      </w:r>
      <w:r>
        <w:rPr>
          <w:rFonts w:eastAsia="ヒラギノ角ゴ Pro W3"/>
        </w:rPr>
        <w:t>e Agreement</w:t>
      </w:r>
      <w:r w:rsidRPr="00ED0777">
        <w:rPr>
          <w:rFonts w:eastAsia="ヒラギノ角ゴ Pro W3"/>
        </w:rPr>
        <w:t xml:space="preserve">, either during the </w:t>
      </w:r>
      <w:r>
        <w:rPr>
          <w:rFonts w:eastAsia="ヒラギノ角ゴ Pro W3"/>
        </w:rPr>
        <w:t xml:space="preserve">Agreement </w:t>
      </w:r>
      <w:r w:rsidRPr="00ED0777">
        <w:rPr>
          <w:rFonts w:eastAsia="ヒラギノ角ゴ Pro W3"/>
        </w:rPr>
        <w:t>Term or prior to the</w:t>
      </w:r>
      <w:r>
        <w:rPr>
          <w:rFonts w:eastAsia="ヒラギノ角ゴ Pro W3"/>
        </w:rPr>
        <w:t xml:space="preserve"> Agreement</w:t>
      </w:r>
      <w:r w:rsidRPr="00ED0777">
        <w:rPr>
          <w:rFonts w:eastAsia="ヒラギノ角ゴ Pro W3"/>
        </w:rPr>
        <w:t xml:space="preserve"> Term but in contemplation that </w:t>
      </w:r>
      <w:r>
        <w:rPr>
          <w:rFonts w:eastAsia="ヒラギノ角ゴ Pro W3"/>
        </w:rPr>
        <w:t xml:space="preserve">Seller, </w:t>
      </w:r>
      <w:r w:rsidRPr="00ED0777">
        <w:rPr>
          <w:rFonts w:eastAsia="ヒラギノ角ゴ Pro W3"/>
        </w:rPr>
        <w:t xml:space="preserve">Contractor </w:t>
      </w:r>
      <w:r>
        <w:rPr>
          <w:rFonts w:eastAsia="ヒラギノ角ゴ Pro W3"/>
        </w:rPr>
        <w:t xml:space="preserve">or subcontractor </w:t>
      </w:r>
      <w:r w:rsidRPr="00ED0777">
        <w:rPr>
          <w:rFonts w:eastAsia="ヒラギノ角ゴ Pro W3"/>
        </w:rPr>
        <w:t xml:space="preserve">might be providing the Work or services, including, but not limited to a Customer’s energy usage and billing data, data, matters and practices concerning technology, ratemaking, personnel, business, marketing or manufacturing processes or products, which may be information owned by PG&amp;E or by a third party and which may be in the custody of PG&amp;E or third party and which constitutes valuable confidential and proprietary information and or trade secrets belonging to PG&amp;E, and/or third parties, (c) any such confidential information of any third party disclosing such confidential information to PG&amp;E or </w:t>
      </w:r>
      <w:r>
        <w:rPr>
          <w:rFonts w:eastAsia="ヒラギノ角ゴ Pro W3"/>
        </w:rPr>
        <w:t xml:space="preserve">Seller, </w:t>
      </w:r>
      <w:r w:rsidRPr="00ED0777">
        <w:rPr>
          <w:rFonts w:eastAsia="ヒラギノ角ゴ Pro W3"/>
        </w:rPr>
        <w:t>Contractor</w:t>
      </w:r>
      <w:r>
        <w:rPr>
          <w:rFonts w:eastAsia="ヒラギノ角ゴ Pro W3"/>
        </w:rPr>
        <w:t>, or subcontractor</w:t>
      </w:r>
      <w:r w:rsidRPr="00ED0777">
        <w:rPr>
          <w:rFonts w:eastAsia="ヒラギノ角ゴ Pro W3"/>
        </w:rPr>
        <w:t xml:space="preserve"> in the course of such third party’s employment, engagement, business, or other relationship with PG&amp;E or its parent, subsidiary, or affiliated companies and (d) PG&amp;E Data as defined in </w:t>
      </w:r>
      <w:r w:rsidRPr="00860C70">
        <w:rPr>
          <w:u w:val="single"/>
        </w:rPr>
        <w:t xml:space="preserve">Appendix </w:t>
      </w:r>
      <w:r w:rsidRPr="00570549">
        <w:rPr>
          <w:rFonts w:eastAsia="ヒラギノ角ゴ Pro W3"/>
          <w:u w:val="single"/>
        </w:rPr>
        <w:t>X</w:t>
      </w:r>
      <w:r>
        <w:rPr>
          <w:rFonts w:eastAsia="ヒラギノ角ゴ Pro W3"/>
          <w:u w:val="single"/>
        </w:rPr>
        <w:t>V</w:t>
      </w:r>
      <w:r w:rsidRPr="00ED0777">
        <w:rPr>
          <w:rFonts w:eastAsia="ヒラギノ角ゴ Pro W3"/>
        </w:rPr>
        <w:t>, Confidentiality and Data Security (collectively, “Confidential Information”).</w:t>
      </w:r>
    </w:p>
    <w:p w14:paraId="6336933D" w14:textId="77777777" w:rsidR="007C0BA6" w:rsidRPr="00ED0777" w:rsidRDefault="00A460A4" w:rsidP="00EE68C5">
      <w:pPr>
        <w:numPr>
          <w:ilvl w:val="0"/>
          <w:numId w:val="10"/>
        </w:numPr>
        <w:tabs>
          <w:tab w:val="num" w:pos="720"/>
        </w:tabs>
        <w:spacing w:before="120" w:after="0"/>
        <w:jc w:val="both"/>
        <w:rPr>
          <w:rFonts w:eastAsia="ヒラギノ角ゴ Pro W3"/>
        </w:rPr>
      </w:pPr>
      <w:r w:rsidRPr="00ED0777">
        <w:rPr>
          <w:rFonts w:eastAsia="ヒラギノ角ゴ Pro W3"/>
        </w:rPr>
        <w:t>In consideration of being made privy to such Confidential Information, and of the contracting for the Recipient’s professional services by PG&amp;E, the Recipient hereby shall hold the same in strict confidence, and not disclose it, or otherwise make it available, to any person or third party (including but not limited to any affiliate of PG&amp;E that produces energy or energy-related products or services) without the prior written consent of PG&amp;E. The Recipient agrees that all such Confidential Information:</w:t>
      </w:r>
    </w:p>
    <w:p w14:paraId="3FBB87EB" w14:textId="77777777" w:rsidR="007C0BA6" w:rsidRPr="00ED0777" w:rsidRDefault="00A460A4" w:rsidP="00EE68C5">
      <w:pPr>
        <w:numPr>
          <w:ilvl w:val="0"/>
          <w:numId w:val="11"/>
        </w:numPr>
        <w:spacing w:before="60" w:after="60"/>
        <w:ind w:left="1800" w:hanging="360"/>
        <w:jc w:val="both"/>
        <w:rPr>
          <w:rFonts w:eastAsia="ヒラギノ角ゴ Pro W3"/>
        </w:rPr>
      </w:pPr>
      <w:r w:rsidRPr="00ED0777">
        <w:rPr>
          <w:rFonts w:eastAsia="ヒラギノ角ゴ Pro W3"/>
        </w:rPr>
        <w:t>Shall be used only for the purpose of providing Work or services for PG&amp;E; and</w:t>
      </w:r>
    </w:p>
    <w:p w14:paraId="185A0669" w14:textId="77777777" w:rsidR="007C0BA6" w:rsidRPr="00ED0777" w:rsidRDefault="00A460A4" w:rsidP="00EE68C5">
      <w:pPr>
        <w:numPr>
          <w:ilvl w:val="0"/>
          <w:numId w:val="11"/>
        </w:numPr>
        <w:spacing w:before="60" w:after="60"/>
        <w:ind w:left="1800" w:hanging="360"/>
        <w:jc w:val="both"/>
        <w:rPr>
          <w:rFonts w:eastAsia="ヒラギノ角ゴ Pro W3"/>
        </w:rPr>
      </w:pPr>
      <w:r w:rsidRPr="00ED0777">
        <w:rPr>
          <w:rFonts w:eastAsia="ヒラギノ角ゴ Pro W3"/>
        </w:rPr>
        <w:t>Shall not be reproduced, copied, in whole or in part, in any form, except as specifically authorized and in conformance with PG&amp;E's instructions when necessary for the purposes set forth in (a) above; and</w:t>
      </w:r>
    </w:p>
    <w:p w14:paraId="50B49AEC" w14:textId="77777777" w:rsidR="007C0BA6" w:rsidRPr="00ED0777" w:rsidRDefault="00A460A4" w:rsidP="00EE68C5">
      <w:pPr>
        <w:numPr>
          <w:ilvl w:val="0"/>
          <w:numId w:val="11"/>
        </w:numPr>
        <w:spacing w:before="60" w:after="60"/>
        <w:ind w:left="1800" w:hanging="360"/>
        <w:jc w:val="both"/>
        <w:rPr>
          <w:rFonts w:eastAsia="ヒラギノ角ゴ Pro W3"/>
        </w:rPr>
      </w:pPr>
      <w:r w:rsidRPr="00ED0777">
        <w:rPr>
          <w:rFonts w:eastAsia="ヒラギノ角ゴ Pro W3"/>
        </w:rPr>
        <w:t xml:space="preserve">Shall, together with any copies, </w:t>
      </w:r>
      <w:proofErr w:type="gramStart"/>
      <w:r w:rsidRPr="00ED0777">
        <w:rPr>
          <w:rFonts w:eastAsia="ヒラギノ角ゴ Pro W3"/>
        </w:rPr>
        <w:t>reproductions</w:t>
      </w:r>
      <w:proofErr w:type="gramEnd"/>
      <w:r w:rsidRPr="00ED0777">
        <w:rPr>
          <w:rFonts w:eastAsia="ヒラギノ角ゴ Pro W3"/>
        </w:rPr>
        <w:t xml:space="preserve"> or other records thereof, in any form, and all information and materials developed by Undersigned there from, be returned to PG&amp;E when no longer needed for the performance of Undersigned's Work or services for PG&amp;E.</w:t>
      </w:r>
    </w:p>
    <w:p w14:paraId="3BA83317" w14:textId="77777777" w:rsidR="007C0BA6" w:rsidRPr="00ED0777" w:rsidRDefault="00A460A4" w:rsidP="00EE68C5">
      <w:pPr>
        <w:widowControl w:val="0"/>
        <w:numPr>
          <w:ilvl w:val="0"/>
          <w:numId w:val="10"/>
        </w:numPr>
        <w:tabs>
          <w:tab w:val="num" w:pos="720"/>
        </w:tabs>
        <w:spacing w:before="120" w:after="0"/>
        <w:jc w:val="both"/>
        <w:rPr>
          <w:rFonts w:eastAsia="ヒラギノ角ゴ Pro W3"/>
        </w:rPr>
      </w:pPr>
      <w:r w:rsidRPr="00ED0777">
        <w:rPr>
          <w:rFonts w:eastAsia="ヒラギノ角ゴ Pro W3"/>
        </w:rPr>
        <w:t>The Recipient hereby agrees that any third parties owning any Confidential Information are express third party beneficiaries of this Agreement.</w:t>
      </w:r>
    </w:p>
    <w:p w14:paraId="3EBCCDA6" w14:textId="77777777" w:rsidR="007C0BA6" w:rsidRPr="00ED0777" w:rsidRDefault="00A460A4" w:rsidP="00EE68C5">
      <w:pPr>
        <w:numPr>
          <w:ilvl w:val="0"/>
          <w:numId w:val="10"/>
        </w:numPr>
        <w:tabs>
          <w:tab w:val="num" w:pos="720"/>
        </w:tabs>
        <w:spacing w:before="120" w:after="0"/>
        <w:jc w:val="both"/>
        <w:rPr>
          <w:rFonts w:eastAsia="ヒラギノ角ゴ Pro W3"/>
        </w:rPr>
      </w:pPr>
      <w:r w:rsidRPr="00ED0777">
        <w:rPr>
          <w:rFonts w:eastAsia="ヒラギノ角ゴ Pro W3"/>
        </w:rPr>
        <w:t xml:space="preserve">The Recipient hereby acknowledges and agrees that because (a) an award of money damages is inadequate </w:t>
      </w:r>
      <w:r>
        <w:rPr>
          <w:rFonts w:eastAsia="ヒラギノ角ゴ Pro W3"/>
        </w:rPr>
        <w:t>for any breach of this NDA</w:t>
      </w:r>
      <w:r w:rsidRPr="00ED0777">
        <w:rPr>
          <w:rFonts w:eastAsia="ヒラギノ角ゴ Pro W3"/>
        </w:rPr>
        <w:t xml:space="preserve"> by the Recipient or any of its representatives and (b) any breach causes PG&amp;E irreparable harm, that for any violation or threatened violation of</w:t>
      </w:r>
      <w:r>
        <w:rPr>
          <w:rFonts w:eastAsia="ヒラギノ角ゴ Pro W3"/>
        </w:rPr>
        <w:t xml:space="preserve"> any provision of this NDA</w:t>
      </w:r>
      <w:r w:rsidRPr="00ED0777">
        <w:rPr>
          <w:rFonts w:eastAsia="ヒラギノ角ゴ Pro W3"/>
        </w:rPr>
        <w:t>, in addition to any remedy PG&amp;E may have at law, PG&amp;E is entitled to equitable relief, including injunctive relief and specific performance, without proof of actual damages.</w:t>
      </w:r>
    </w:p>
    <w:p w14:paraId="6C2A4067" w14:textId="77777777" w:rsidR="007C0BA6" w:rsidRPr="00ED0777" w:rsidRDefault="00A460A4" w:rsidP="00EE68C5">
      <w:pPr>
        <w:numPr>
          <w:ilvl w:val="0"/>
          <w:numId w:val="10"/>
        </w:numPr>
        <w:tabs>
          <w:tab w:val="num" w:pos="720"/>
        </w:tabs>
        <w:spacing w:before="120" w:after="0"/>
        <w:jc w:val="both"/>
        <w:rPr>
          <w:rFonts w:eastAsia="ヒラギノ角ゴ Pro W3"/>
        </w:rPr>
      </w:pPr>
      <w:r>
        <w:rPr>
          <w:rFonts w:eastAsia="ヒラギノ角ゴ Pro W3"/>
        </w:rPr>
        <w:t>This NDA</w:t>
      </w:r>
      <w:r w:rsidRPr="00ED0777">
        <w:rPr>
          <w:rFonts w:eastAsia="ヒラギノ角ゴ Pro W3"/>
        </w:rPr>
        <w:t xml:space="preserve"> shall be governed by and interpreted in accordance with the laws of The State of California, without regard to its conflict of laws principles.</w:t>
      </w:r>
    </w:p>
    <w:p w14:paraId="2BF5AD39"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smallCaps/>
        </w:rPr>
      </w:pPr>
      <w:r w:rsidRPr="00ED0777">
        <w:rPr>
          <w:rFonts w:eastAsia="ヒラギノ角ゴ Pro W3"/>
          <w:smallCaps/>
        </w:rPr>
        <w:t>Undersigned</w:t>
      </w:r>
      <w:r w:rsidRPr="00ED0777">
        <w:rPr>
          <w:rFonts w:eastAsia="ヒラギノ角ゴ Pro W3"/>
          <w:smallCaps/>
        </w:rPr>
        <w:tab/>
      </w:r>
      <w:r w:rsidRPr="00ED0777">
        <w:rPr>
          <w:rFonts w:eastAsia="ヒラギノ角ゴ Pro W3"/>
          <w:smallCaps/>
        </w:rPr>
        <w:tab/>
        <w:t>Contractor</w:t>
      </w:r>
    </w:p>
    <w:p w14:paraId="0B033CA7"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By:</w:t>
      </w:r>
      <w:r w:rsidRPr="00ED0777">
        <w:rPr>
          <w:rFonts w:eastAsia="ヒラギノ角ゴ Pro W3"/>
        </w:rPr>
        <w:tab/>
      </w:r>
      <w:r w:rsidRPr="00ED0777">
        <w:rPr>
          <w:rFonts w:eastAsia="ヒラギノ角ゴ Pro W3"/>
          <w:u w:val="single"/>
        </w:rPr>
        <w:tab/>
      </w:r>
      <w:r w:rsidRPr="00ED0777">
        <w:rPr>
          <w:rFonts w:eastAsia="ヒラギノ角ゴ Pro W3"/>
        </w:rPr>
        <w:tab/>
        <w:t xml:space="preserve">Company Name: </w:t>
      </w:r>
      <w:r w:rsidRPr="00ED0777">
        <w:rPr>
          <w:rFonts w:eastAsia="ヒラギノ角ゴ Pro W3"/>
          <w:u w:val="single"/>
        </w:rPr>
        <w:tab/>
      </w:r>
      <w:r w:rsidRPr="00ED0777">
        <w:rPr>
          <w:rFonts w:eastAsia="ヒラギノ角ゴ Pro W3"/>
          <w:u w:val="single"/>
        </w:rPr>
        <w:tab/>
      </w:r>
    </w:p>
    <w:p w14:paraId="163A7716"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Name:</w:t>
      </w:r>
      <w:r w:rsidRPr="00ED0777">
        <w:rPr>
          <w:rFonts w:eastAsia="ヒラギノ角ゴ Pro W3"/>
        </w:rPr>
        <w:tab/>
      </w:r>
      <w:r w:rsidRPr="00ED0777">
        <w:rPr>
          <w:rFonts w:eastAsia="ヒラギノ角ゴ Pro W3"/>
          <w:u w:val="single"/>
        </w:rPr>
        <w:tab/>
      </w:r>
      <w:r w:rsidRPr="00ED0777">
        <w:rPr>
          <w:rFonts w:eastAsia="ヒラギノ角ゴ Pro W3"/>
        </w:rPr>
        <w:tab/>
        <w:t xml:space="preserve">Authorized Agent: </w:t>
      </w:r>
      <w:r w:rsidRPr="00ED0777">
        <w:rPr>
          <w:rFonts w:eastAsia="ヒラギノ角ゴ Pro W3"/>
          <w:u w:val="single"/>
        </w:rPr>
        <w:tab/>
      </w:r>
      <w:r w:rsidRPr="00ED0777">
        <w:rPr>
          <w:rFonts w:eastAsia="ヒラギノ角ゴ Pro W3"/>
          <w:u w:val="single"/>
        </w:rPr>
        <w:tab/>
      </w:r>
    </w:p>
    <w:p w14:paraId="5BF7451B"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Title:</w:t>
      </w:r>
      <w:r w:rsidRPr="00ED0777">
        <w:rPr>
          <w:rFonts w:eastAsia="ヒラギノ角ゴ Pro W3"/>
        </w:rPr>
        <w:tab/>
      </w:r>
      <w:r w:rsidRPr="00ED0777">
        <w:rPr>
          <w:rFonts w:eastAsia="ヒラギノ角ゴ Pro W3"/>
          <w:u w:val="single"/>
        </w:rPr>
        <w:tab/>
      </w:r>
      <w:r w:rsidRPr="00ED0777">
        <w:rPr>
          <w:rFonts w:eastAsia="ヒラギノ角ゴ Pro W3"/>
        </w:rPr>
        <w:tab/>
        <w:t>Name: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38230CE7" w14:textId="77777777" w:rsidR="007C0BA6" w:rsidRPr="00ED0777" w:rsidRDefault="00A460A4" w:rsidP="007C0BA6">
      <w:pPr>
        <w:tabs>
          <w:tab w:val="left" w:pos="720"/>
          <w:tab w:val="left" w:pos="3870"/>
          <w:tab w:val="left" w:pos="4680"/>
          <w:tab w:val="left" w:pos="5400"/>
          <w:tab w:val="left" w:pos="8640"/>
        </w:tabs>
        <w:spacing w:before="120"/>
        <w:jc w:val="both"/>
        <w:rPr>
          <w:rFonts w:eastAsia="ヒラギノ角ゴ Pro W3"/>
          <w:u w:val="single"/>
        </w:rPr>
      </w:pPr>
      <w:r w:rsidRPr="00ED0777">
        <w:rPr>
          <w:rFonts w:eastAsia="ヒラギノ角ゴ Pro W3"/>
        </w:rPr>
        <w:t>Company</w:t>
      </w:r>
      <w:r>
        <w:rPr>
          <w:rFonts w:eastAsia="ヒラギノ角ゴ Pro W3"/>
        </w:rPr>
        <w:t xml:space="preserve">: </w:t>
      </w:r>
      <w:r w:rsidRPr="00ED0777">
        <w:rPr>
          <w:rFonts w:eastAsia="ヒラギノ角ゴ Pro W3"/>
          <w:u w:val="single"/>
        </w:rPr>
        <w:tab/>
      </w:r>
      <w:r w:rsidRPr="00ED0777">
        <w:rPr>
          <w:rFonts w:eastAsia="ヒラギノ角ゴ Pro W3"/>
        </w:rPr>
        <w:tab/>
      </w:r>
      <w:r w:rsidRPr="00AA75F2">
        <w:t>Title:</w:t>
      </w:r>
      <w:r w:rsidRPr="00ED0777">
        <w:rPr>
          <w:rFonts w:eastAsia="ヒラギノ角ゴ Pro W3"/>
        </w:rPr>
        <w:tab/>
      </w:r>
      <w:r w:rsidRPr="00ED0777">
        <w:rPr>
          <w:rFonts w:eastAsia="ヒラギノ角ゴ Pro W3"/>
          <w:u w:val="single"/>
        </w:rPr>
        <w:tab/>
      </w:r>
      <w:r w:rsidRPr="00ED0777">
        <w:rPr>
          <w:rFonts w:eastAsia="ヒラギノ角ゴ Pro W3"/>
          <w:u w:val="single"/>
        </w:rPr>
        <w:tab/>
      </w:r>
    </w:p>
    <w:p w14:paraId="33B2C991" w14:textId="77777777" w:rsidR="007C0BA6" w:rsidRPr="00ED0777" w:rsidRDefault="00A460A4" w:rsidP="007C0BA6">
      <w:pPr>
        <w:tabs>
          <w:tab w:val="left" w:pos="540"/>
          <w:tab w:val="left" w:pos="3870"/>
          <w:tab w:val="left" w:pos="4680"/>
          <w:tab w:val="left" w:pos="9000"/>
        </w:tabs>
        <w:rPr>
          <w:rFonts w:eastAsia="ヒラギノ角ゴ Pro W3"/>
        </w:rPr>
      </w:pPr>
      <w:r w:rsidRPr="00ED0777">
        <w:rPr>
          <w:rFonts w:eastAsia="ヒラギノ角ゴ Pro W3"/>
        </w:rPr>
        <w:t>Date:</w:t>
      </w:r>
      <w:r w:rsidRPr="00ED0777">
        <w:rPr>
          <w:rFonts w:eastAsia="ヒラギノ角ゴ Pro W3"/>
        </w:rPr>
        <w:tab/>
      </w:r>
      <w:r w:rsidRPr="00ED0777">
        <w:rPr>
          <w:rFonts w:eastAsia="ヒラギノ角ゴ Pro W3"/>
          <w:u w:val="single"/>
        </w:rPr>
        <w:tab/>
      </w:r>
      <w:r w:rsidRPr="00ED0777">
        <w:rPr>
          <w:rFonts w:eastAsia="ヒラギノ角ゴ Pro W3"/>
        </w:rPr>
        <w:tab/>
        <w:t>Date:</w:t>
      </w:r>
      <w:r>
        <w:rPr>
          <w:rFonts w:eastAsia="ヒラギノ角ゴ Pro W3"/>
        </w:rPr>
        <w:t xml:space="preserve"> </w:t>
      </w:r>
      <w:r w:rsidRPr="00ED0777">
        <w:rPr>
          <w:rFonts w:eastAsia="ヒラギノ角ゴ Pro W3"/>
          <w:u w:val="single"/>
        </w:rPr>
        <w:tab/>
      </w:r>
      <w:r w:rsidRPr="00ED0777">
        <w:rPr>
          <w:rFonts w:eastAsia="ヒラギノ角ゴ Pro W3"/>
          <w:u w:val="single"/>
        </w:rPr>
        <w:tab/>
      </w:r>
    </w:p>
    <w:p w14:paraId="6CEB9CBC" w14:textId="77777777" w:rsidR="007C0BA6" w:rsidRPr="00F74390" w:rsidRDefault="007C0BA6" w:rsidP="007C0BA6">
      <w:pPr>
        <w:spacing w:after="0"/>
      </w:pPr>
    </w:p>
    <w:p w14:paraId="25E8C911" w14:textId="77777777" w:rsidR="00EE68C5" w:rsidRPr="00F74390" w:rsidRDefault="00EE68C5" w:rsidP="007C0BA6">
      <w:pPr>
        <w:spacing w:after="0"/>
      </w:pPr>
    </w:p>
    <w:p w14:paraId="6E7652E3" w14:textId="77777777" w:rsidR="00A87B75" w:rsidRPr="00F74390" w:rsidRDefault="00A87B75" w:rsidP="00F74390">
      <w:pPr>
        <w:spacing w:after="0"/>
        <w:sectPr w:rsidR="00A87B75" w:rsidRPr="00F74390" w:rsidSect="00A87B75">
          <w:headerReference w:type="default" r:id="rId67"/>
          <w:footerReference w:type="default" r:id="rId68"/>
          <w:pgSz w:w="12240" w:h="15840"/>
          <w:pgMar w:top="1440" w:right="1440" w:bottom="1440" w:left="1440" w:header="432" w:footer="432" w:gutter="0"/>
          <w:pgNumType w:start="1"/>
          <w:cols w:space="720"/>
          <w:docGrid w:linePitch="360"/>
        </w:sectPr>
      </w:pPr>
    </w:p>
    <w:p w14:paraId="4C56B3C4" w14:textId="77777777" w:rsidR="00A87B75" w:rsidRPr="00F74390" w:rsidRDefault="00A87B75" w:rsidP="00A87B75">
      <w:pPr>
        <w:jc w:val="center"/>
      </w:pPr>
    </w:p>
    <w:p w14:paraId="353B5639" w14:textId="77777777" w:rsidR="0070095F" w:rsidRPr="00F74390" w:rsidRDefault="0070095F">
      <w:pPr>
        <w:spacing w:after="0"/>
      </w:pPr>
    </w:p>
    <w:p w14:paraId="40679163" w14:textId="77777777" w:rsidR="0070095F" w:rsidRPr="001A454D" w:rsidRDefault="00A460A4" w:rsidP="0070095F">
      <w:pPr>
        <w:jc w:val="center"/>
        <w:rPr>
          <w:b/>
        </w:rPr>
      </w:pPr>
      <w:r w:rsidRPr="00DF50FC">
        <w:rPr>
          <w:b/>
        </w:rPr>
        <w:t>END OF AGREEMENT</w:t>
      </w:r>
    </w:p>
    <w:p w14:paraId="60416425" w14:textId="77777777" w:rsidR="000F0C07" w:rsidRDefault="000F0C07"/>
    <w:p w14:paraId="47ABCFD5" w14:textId="77777777" w:rsidR="003E2837" w:rsidRDefault="003E2837"/>
    <w:bookmarkEnd w:id="0"/>
    <w:p w14:paraId="255109E7" w14:textId="77777777" w:rsidR="003E2837" w:rsidRDefault="003E2837"/>
    <w:sectPr w:rsidR="003E2837" w:rsidSect="0070095F">
      <w:headerReference w:type="default" r:id="rId69"/>
      <w:footerReference w:type="default" r:id="rId70"/>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4176" w14:textId="77777777" w:rsidR="00B8510F" w:rsidRDefault="00B8510F">
      <w:pPr>
        <w:spacing w:after="0"/>
      </w:pPr>
      <w:r>
        <w:separator/>
      </w:r>
    </w:p>
  </w:endnote>
  <w:endnote w:type="continuationSeparator" w:id="0">
    <w:p w14:paraId="3A79444F" w14:textId="77777777" w:rsidR="00B8510F" w:rsidRDefault="00B8510F">
      <w:pPr>
        <w:spacing w:after="0"/>
      </w:pPr>
      <w:r>
        <w:continuationSeparator/>
      </w:r>
    </w:p>
  </w:endnote>
  <w:endnote w:type="continuationNotice" w:id="1">
    <w:p w14:paraId="4A674B03" w14:textId="77777777" w:rsidR="00B8510F" w:rsidRDefault="00B8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F8CB" w14:textId="77777777" w:rsidR="00A0634D" w:rsidRDefault="00A063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86E4" w14:textId="6C2468D6" w:rsidR="00C330D5" w:rsidRPr="003861EE" w:rsidRDefault="00A0634D" w:rsidP="00860C70">
    <w:pPr>
      <w:spacing w:after="120"/>
      <w:jc w:val="center"/>
    </w:pPr>
    <w:r>
      <w:rPr>
        <w:noProof/>
      </w:rPr>
      <mc:AlternateContent>
        <mc:Choice Requires="wps">
          <w:drawing>
            <wp:anchor distT="0" distB="0" distL="114300" distR="114300" simplePos="0" relativeHeight="251658246" behindDoc="0" locked="0" layoutInCell="0" allowOverlap="1" wp14:anchorId="67F443A9" wp14:editId="07AF5389">
              <wp:simplePos x="0" y="0"/>
              <wp:positionH relativeFrom="page">
                <wp:posOffset>0</wp:posOffset>
              </wp:positionH>
              <wp:positionV relativeFrom="page">
                <wp:posOffset>9594215</wp:posOffset>
              </wp:positionV>
              <wp:extent cx="7772400" cy="273685"/>
              <wp:effectExtent l="0" t="2540" r="0" b="0"/>
              <wp:wrapNone/>
              <wp:docPr id="18" name="Text Box 18" descr="{&quot;HashCode&quot;:658858356,&quot;Height&quot;:792.0,&quot;Width&quot;:612.0,&quot;Placement&quot;:&quot;Footer&quot;,&quot;Index&quot;:&quot;Primary&quot;,&quot;Section&quot;: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D0F4"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443A9" id="_x0000_t202" coordsize="21600,21600" o:spt="202" path="m,l,21600r21600,l21600,xe">
              <v:stroke joinstyle="miter"/>
              <v:path gradientshapeok="t" o:connecttype="rect"/>
            </v:shapetype>
            <v:shape id="Text Box 18" o:spid="_x0000_s1033" type="#_x0000_t202" alt="{&quot;HashCode&quot;:658858356,&quot;Height&quot;:792.0,&quot;Width&quot;:612.0,&quot;Placement&quot;:&quot;Footer&quot;,&quot;Index&quot;:&quot;Primary&quot;,&quot;Section&quot;:8,&quot;Top&quot;:0.0,&quot;Left&quot;:0.0}" style="position:absolute;left:0;text-align:left;margin-left:0;margin-top:755.45pt;width:612pt;height:21.5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WJ4AEAAKA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mZSewbxVRYH1gO4bQuvN4ctEi/pBh4VUrpf+6AtBTdJ8uWvJ8vl3G30oUDep6t&#10;TlmwiiFKWUkxhTdh2sOdI7NtucNkvsVrtq8xSdkTmyNtXoMk+Liycc+e39Orpx9r8xs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B3nWWJ4AEAAKADAAAOAAAAAAAAAAAAAAAAAC4CAABkcnMvZTJvRG9jLnhtbFBLAQItABQA&#10;BgAIAAAAIQDPvpU93gAAAAsBAAAPAAAAAAAAAAAAAAAAADoEAABkcnMvZG93bnJldi54bWxQSwUG&#10;AAAAAAQABADzAAAARQUAAAAA&#10;" o:allowincell="f" filled="f" stroked="f">
              <v:textbox inset=",0,,0">
                <w:txbxContent>
                  <w:p w14:paraId="0CDED0F4"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3861EE">
      <w:rPr>
        <w:noProof/>
      </w:rPr>
      <w:t>V</w:t>
    </w:r>
    <w:r w:rsidR="00C330D5" w:rsidRPr="003861EE">
      <w:t xml:space="preserve"> - </w:t>
    </w:r>
    <w:r w:rsidR="00C330D5" w:rsidRPr="003861EE">
      <w:fldChar w:fldCharType="begin"/>
    </w:r>
    <w:r w:rsidR="00C330D5" w:rsidRPr="003861EE">
      <w:instrText xml:space="preserve"> PAGE  \* Arabic  \* MERGEFORMAT </w:instrText>
    </w:r>
    <w:r w:rsidR="00C330D5" w:rsidRPr="003861EE">
      <w:fldChar w:fldCharType="separate"/>
    </w:r>
    <w:r w:rsidR="00C330D5">
      <w:rPr>
        <w:noProof/>
      </w:rPr>
      <w:t>1</w:t>
    </w:r>
    <w:r w:rsidR="00C330D5" w:rsidRPr="003861EE">
      <w:fldChar w:fldCharType="end"/>
    </w:r>
  </w:p>
  <w:p w14:paraId="7ABD85EF" w14:textId="77777777" w:rsidR="00C330D5" w:rsidRPr="003861EE" w:rsidRDefault="00C330D5" w:rsidP="00860C70">
    <w:pPr>
      <w:tabs>
        <w:tab w:val="right" w:pos="10080"/>
      </w:tabs>
      <w:spacing w:after="0"/>
      <w:jc w:val="right"/>
      <w:rPr>
        <w:sz w:val="16"/>
        <w:szCs w:val="16"/>
      </w:rPr>
    </w:pPr>
    <w:r>
      <w:rPr>
        <w:noProof/>
        <w:sz w:val="16"/>
      </w:rPr>
      <w:t>PG&amp;E FALL 202</w:t>
    </w:r>
    <w:r w:rsidR="00F55B82">
      <w:rPr>
        <w:noProof/>
        <w:sz w:val="16"/>
      </w:rPr>
      <w:t>3</w:t>
    </w:r>
    <w:r w:rsidR="00297DAE">
      <w:rPr>
        <w:noProof/>
        <w:sz w:val="16"/>
      </w:rPr>
      <w:t xml:space="preserve"> </w:t>
    </w:r>
    <w:r>
      <w:rPr>
        <w:noProof/>
        <w:sz w:val="16"/>
      </w:rPr>
      <w:t>DIDF RFO</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23E7" w14:textId="2D7C9690" w:rsidR="00C330D5" w:rsidRDefault="00A0634D" w:rsidP="00860C70">
    <w:pPr>
      <w:spacing w:after="120"/>
      <w:jc w:val="center"/>
      <w:rPr>
        <w:noProof/>
      </w:rPr>
    </w:pPr>
    <w:r>
      <w:rPr>
        <w:noProof/>
      </w:rPr>
      <mc:AlternateContent>
        <mc:Choice Requires="wps">
          <w:drawing>
            <wp:anchor distT="0" distB="0" distL="114300" distR="114300" simplePos="0" relativeHeight="251658247" behindDoc="0" locked="0" layoutInCell="0" allowOverlap="1" wp14:anchorId="20D4AA86" wp14:editId="38298FC0">
              <wp:simplePos x="0" y="0"/>
              <wp:positionH relativeFrom="page">
                <wp:posOffset>0</wp:posOffset>
              </wp:positionH>
              <wp:positionV relativeFrom="page">
                <wp:posOffset>9594215</wp:posOffset>
              </wp:positionV>
              <wp:extent cx="7772400" cy="273685"/>
              <wp:effectExtent l="0" t="2540" r="0" b="0"/>
              <wp:wrapNone/>
              <wp:docPr id="17" name="Text Box 17" descr="{&quot;HashCode&quot;:658858356,&quot;Height&quot;:792.0,&quot;Width&quot;:612.0,&quot;Placement&quot;:&quot;Footer&quot;,&quot;Index&quot;:&quot;Primary&quot;,&quot;Section&quot;: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3B0D3"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4AA86" id="_x0000_t202" coordsize="21600,21600" o:spt="202" path="m,l,21600r21600,l21600,xe">
              <v:stroke joinstyle="miter"/>
              <v:path gradientshapeok="t" o:connecttype="rect"/>
            </v:shapetype>
            <v:shape id="Text Box 17" o:spid="_x0000_s1034" type="#_x0000_t202" alt="{&quot;HashCode&quot;:658858356,&quot;Height&quot;:792.0,&quot;Width&quot;:612.0,&quot;Placement&quot;:&quot;Footer&quot;,&quot;Index&quot;:&quot;Primary&quot;,&quot;Section&quot;:9,&quot;Top&quot;:0.0,&quot;Left&quot;:0.0}" style="position:absolute;left:0;text-align:left;margin-left:0;margin-top:755.45pt;width:612pt;height:21.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HXHRPeEBAACgAwAADgAAAAAAAAAAAAAAAAAuAgAAZHJzL2Uyb0RvYy54bWxQSwECLQAU&#10;AAYACAAAACEAz76VPd4AAAALAQAADwAAAAAAAAAAAAAAAAA7BAAAZHJzL2Rvd25yZXYueG1sUEsF&#10;BgAAAAAEAAQA8wAAAEYFAAAAAA==&#10;" o:allowincell="f" filled="f" stroked="f">
              <v:textbox inset=",0,,0">
                <w:txbxContent>
                  <w:p w14:paraId="16E3B0D3"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VI</w:t>
    </w:r>
    <w:r w:rsidR="00C330D5">
      <w:rPr>
        <w:noProof/>
      </w:rPr>
      <w:t xml:space="preserve"> </w:t>
    </w:r>
    <w:r w:rsidR="00C330D5" w:rsidRPr="007819C4">
      <w:rPr>
        <w:noProof/>
      </w:rPr>
      <w:t xml:space="preserve">- </w:t>
    </w:r>
    <w:r w:rsidR="00C330D5">
      <w:fldChar w:fldCharType="begin"/>
    </w:r>
    <w:r w:rsidR="00C330D5">
      <w:instrText xml:space="preserve"> PAGE   \* MERGEFORMAT </w:instrText>
    </w:r>
    <w:r w:rsidR="00C330D5">
      <w:fldChar w:fldCharType="separate"/>
    </w:r>
    <w:r w:rsidR="00C330D5">
      <w:rPr>
        <w:noProof/>
      </w:rPr>
      <w:t>1</w:t>
    </w:r>
    <w:r w:rsidR="00C330D5">
      <w:rPr>
        <w:noProof/>
      </w:rPr>
      <w:fldChar w:fldCharType="end"/>
    </w:r>
  </w:p>
  <w:p w14:paraId="563C3A5F" w14:textId="77777777" w:rsidR="00C330D5" w:rsidRPr="003861EE" w:rsidRDefault="00C330D5" w:rsidP="00860C70">
    <w:pPr>
      <w:tabs>
        <w:tab w:val="right" w:pos="10080"/>
      </w:tabs>
      <w:spacing w:after="0"/>
      <w:jc w:val="right"/>
      <w:rPr>
        <w:sz w:val="16"/>
        <w:szCs w:val="16"/>
      </w:rPr>
    </w:pPr>
    <w:r>
      <w:rPr>
        <w:noProof/>
        <w:sz w:val="16"/>
      </w:rPr>
      <w:t>PG&amp;E FALL 202</w:t>
    </w:r>
    <w:r w:rsidR="00380EAC">
      <w:rPr>
        <w:noProof/>
        <w:sz w:val="16"/>
      </w:rPr>
      <w:t>3</w:t>
    </w:r>
    <w:r>
      <w:rPr>
        <w:noProof/>
        <w:sz w:val="16"/>
      </w:rPr>
      <w:t xml:space="preserve"> DIDF RFO</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EF5A" w14:textId="7F8A7BF2" w:rsidR="00C330D5" w:rsidRDefault="00A0634D" w:rsidP="00860C70">
    <w:pPr>
      <w:spacing w:after="120"/>
      <w:jc w:val="center"/>
      <w:rPr>
        <w:noProof/>
      </w:rPr>
    </w:pPr>
    <w:r>
      <w:rPr>
        <w:noProof/>
      </w:rPr>
      <mc:AlternateContent>
        <mc:Choice Requires="wps">
          <w:drawing>
            <wp:anchor distT="0" distB="0" distL="114300" distR="114300" simplePos="0" relativeHeight="251658248" behindDoc="0" locked="0" layoutInCell="0" allowOverlap="1" wp14:anchorId="199EA163" wp14:editId="73397D58">
              <wp:simplePos x="0" y="0"/>
              <wp:positionH relativeFrom="page">
                <wp:posOffset>0</wp:posOffset>
              </wp:positionH>
              <wp:positionV relativeFrom="page">
                <wp:posOffset>9594215</wp:posOffset>
              </wp:positionV>
              <wp:extent cx="7772400" cy="273685"/>
              <wp:effectExtent l="0" t="2540" r="0" b="0"/>
              <wp:wrapNone/>
              <wp:docPr id="16" name="Text Box 16" descr="{&quot;HashCode&quot;:658858356,&quot;Height&quot;:792.0,&quot;Width&quot;:612.0,&quot;Placement&quot;:&quot;Footer&quot;,&quot;Index&quot;:&quot;Primary&quot;,&quot;Section&quot;:1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1E61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A163" id="_x0000_t202" coordsize="21600,21600" o:spt="202" path="m,l,21600r21600,l21600,xe">
              <v:stroke joinstyle="miter"/>
              <v:path gradientshapeok="t" o:connecttype="rect"/>
            </v:shapetype>
            <v:shape id="Text Box 16" o:spid="_x0000_s1035" type="#_x0000_t202" alt="{&quot;HashCode&quot;:658858356,&quot;Height&quot;:792.0,&quot;Width&quot;:612.0,&quot;Placement&quot;:&quot;Footer&quot;,&quot;Index&quot;:&quot;Primary&quot;,&quot;Section&quot;:10,&quot;Top&quot;:0.0,&quot;Left&quot;:0.0}" style="position:absolute;left:0;text-align:left;margin-left:0;margin-top:755.45pt;width:612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mvk93uEBAACgAwAADgAAAAAAAAAAAAAAAAAuAgAAZHJzL2Uyb0RvYy54bWxQSwECLQAU&#10;AAYACAAAACEAz76VPd4AAAALAQAADwAAAAAAAAAAAAAAAAA7BAAAZHJzL2Rvd25yZXYueG1sUEsF&#10;BgAAAAAEAAQA8wAAAEYFAAAAAA==&#10;" o:allowincell="f" filled="f" stroked="f">
              <v:textbox inset=",0,,0">
                <w:txbxContent>
                  <w:p w14:paraId="6F51E61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VI</w:t>
    </w:r>
    <w:r w:rsidR="00C330D5">
      <w:rPr>
        <w:noProof/>
      </w:rPr>
      <w:t xml:space="preserve">-A </w:t>
    </w:r>
    <w:r w:rsidR="00C330D5" w:rsidRPr="007819C4">
      <w:rPr>
        <w:noProof/>
      </w:rPr>
      <w:t xml:space="preserve">- </w:t>
    </w:r>
    <w:r w:rsidR="00C330D5">
      <w:fldChar w:fldCharType="begin"/>
    </w:r>
    <w:r w:rsidR="00C330D5">
      <w:instrText xml:space="preserve"> PAGE   \* MERGEFORMAT </w:instrText>
    </w:r>
    <w:r w:rsidR="00C330D5">
      <w:fldChar w:fldCharType="separate"/>
    </w:r>
    <w:r w:rsidR="00C330D5">
      <w:rPr>
        <w:noProof/>
      </w:rPr>
      <w:t>5</w:t>
    </w:r>
    <w:r w:rsidR="00C330D5">
      <w:rPr>
        <w:noProof/>
      </w:rPr>
      <w:fldChar w:fldCharType="end"/>
    </w:r>
  </w:p>
  <w:p w14:paraId="453318FA" w14:textId="77777777" w:rsidR="00C330D5" w:rsidRPr="00D96212" w:rsidRDefault="00C330D5" w:rsidP="00860C70">
    <w:pPr>
      <w:tabs>
        <w:tab w:val="right" w:pos="10080"/>
      </w:tabs>
      <w:spacing w:after="0"/>
      <w:jc w:val="right"/>
      <w:rPr>
        <w:sz w:val="16"/>
      </w:rPr>
    </w:pPr>
    <w:r>
      <w:rPr>
        <w:noProof/>
        <w:sz w:val="16"/>
      </w:rPr>
      <w:t xml:space="preserve">PG&amp;E FALL </w:t>
    </w:r>
    <w:r w:rsidR="00297DAE">
      <w:rPr>
        <w:noProof/>
        <w:sz w:val="16"/>
      </w:rPr>
      <w:t>202</w:t>
    </w:r>
    <w:r w:rsidR="00380EAC">
      <w:rPr>
        <w:noProof/>
        <w:sz w:val="16"/>
      </w:rPr>
      <w:t>3</w:t>
    </w:r>
    <w:r w:rsidR="00297DAE">
      <w:rPr>
        <w:noProof/>
        <w:sz w:val="16"/>
      </w:rPr>
      <w:t xml:space="preserve"> </w:t>
    </w:r>
    <w:r>
      <w:rPr>
        <w:noProof/>
        <w:sz w:val="16"/>
      </w:rPr>
      <w:t>DIDF RFO</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69FF" w14:textId="1847124E" w:rsidR="00C330D5" w:rsidRPr="003861EE" w:rsidRDefault="00A0634D" w:rsidP="00860C70">
    <w:pPr>
      <w:spacing w:after="120"/>
      <w:jc w:val="center"/>
    </w:pPr>
    <w:r>
      <w:rPr>
        <w:noProof/>
      </w:rPr>
      <mc:AlternateContent>
        <mc:Choice Requires="wps">
          <w:drawing>
            <wp:anchor distT="0" distB="0" distL="114300" distR="114300" simplePos="0" relativeHeight="251658249" behindDoc="0" locked="0" layoutInCell="0" allowOverlap="1" wp14:anchorId="75A20A1C" wp14:editId="513C7AFD">
              <wp:simplePos x="0" y="0"/>
              <wp:positionH relativeFrom="page">
                <wp:posOffset>0</wp:posOffset>
              </wp:positionH>
              <wp:positionV relativeFrom="page">
                <wp:posOffset>9594215</wp:posOffset>
              </wp:positionV>
              <wp:extent cx="7772400" cy="273685"/>
              <wp:effectExtent l="0" t="2540" r="0" b="0"/>
              <wp:wrapNone/>
              <wp:docPr id="15" name="Text Box 15" descr="{&quot;HashCode&quot;:658858356,&quot;Height&quot;:792.0,&quot;Width&quot;:612.0,&quot;Placement&quot;:&quot;Footer&quot;,&quot;Index&quot;:&quot;Primary&quot;,&quot;Section&quot;:1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9F111"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20A1C" id="_x0000_t202" coordsize="21600,21600" o:spt="202" path="m,l,21600r21600,l21600,xe">
              <v:stroke joinstyle="miter"/>
              <v:path gradientshapeok="t" o:connecttype="rect"/>
            </v:shapetype>
            <v:shape id="Text Box 15" o:spid="_x0000_s1036" type="#_x0000_t202" alt="{&quot;HashCode&quot;:658858356,&quot;Height&quot;:792.0,&quot;Width&quot;:612.0,&quot;Placement&quot;:&quot;Footer&quot;,&quot;Index&quot;:&quot;Primary&quot;,&quot;Section&quot;:11,&quot;Top&quot;:0.0,&quot;Left&quot;:0.0}" style="position:absolute;left:0;text-align:left;margin-left:0;margin-top:755.45pt;width:612pt;height:21.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RUEsLOEBAAChAwAADgAAAAAAAAAAAAAAAAAuAgAAZHJzL2Uyb0RvYy54bWxQSwECLQAU&#10;AAYACAAAACEAz76VPd4AAAALAQAADwAAAAAAAAAAAAAAAAA7BAAAZHJzL2Rvd25yZXYueG1sUEsF&#10;BgAAAAAEAAQA8wAAAEYFAAAAAA==&#10;" o:allowincell="f" filled="f" stroked="f">
              <v:textbox inset=",0,,0">
                <w:txbxContent>
                  <w:p w14:paraId="30B9F111"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 xml:space="preserve">VII </w:t>
    </w:r>
    <w:r w:rsidR="00C330D5">
      <w:rPr>
        <w:noProof/>
      </w:rPr>
      <w:t>- 1</w:t>
    </w:r>
  </w:p>
  <w:p w14:paraId="041042AB" w14:textId="77777777" w:rsidR="00C330D5" w:rsidRPr="003861EE" w:rsidRDefault="00C330D5" w:rsidP="00860C70">
    <w:pPr>
      <w:spacing w:after="0"/>
      <w:jc w:val="right"/>
      <w:rPr>
        <w:sz w:val="16"/>
        <w:szCs w:val="16"/>
      </w:rPr>
    </w:pPr>
    <w:r w:rsidRPr="00011805">
      <w:rPr>
        <w:noProof/>
        <w:sz w:val="16"/>
      </w:rPr>
      <w:t>PG&amp;E</w:t>
    </w:r>
    <w:r>
      <w:rPr>
        <w:noProof/>
        <w:sz w:val="16"/>
      </w:rPr>
      <w:t xml:space="preserve"> FALL</w:t>
    </w:r>
    <w:r w:rsidRPr="00011805">
      <w:rPr>
        <w:noProof/>
        <w:sz w:val="16"/>
      </w:rPr>
      <w:t xml:space="preserve"> 20</w:t>
    </w:r>
    <w:r>
      <w:rPr>
        <w:noProof/>
        <w:sz w:val="16"/>
      </w:rPr>
      <w:t>2</w:t>
    </w:r>
    <w:r w:rsidR="00380EAC">
      <w:rPr>
        <w:noProof/>
        <w:sz w:val="16"/>
      </w:rPr>
      <w:t>3</w:t>
    </w:r>
    <w:r w:rsidRPr="00011805">
      <w:rPr>
        <w:noProof/>
        <w:sz w:val="16"/>
      </w:rPr>
      <w:t xml:space="preserve"> DIDF RFO</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FE1D" w14:textId="7B6DD81C" w:rsidR="00C330D5" w:rsidRPr="00011805" w:rsidRDefault="00A0634D" w:rsidP="00860C70">
    <w:pPr>
      <w:tabs>
        <w:tab w:val="right" w:pos="10080"/>
      </w:tabs>
      <w:spacing w:after="120"/>
      <w:jc w:val="center"/>
      <w:rPr>
        <w:noProof/>
        <w:sz w:val="16"/>
      </w:rPr>
    </w:pPr>
    <w:r>
      <w:rPr>
        <w:noProof/>
      </w:rPr>
      <mc:AlternateContent>
        <mc:Choice Requires="wps">
          <w:drawing>
            <wp:anchor distT="0" distB="0" distL="114300" distR="114300" simplePos="0" relativeHeight="251658250" behindDoc="0" locked="0" layoutInCell="0" allowOverlap="1" wp14:anchorId="646AC862" wp14:editId="3806E437">
              <wp:simplePos x="0" y="0"/>
              <wp:positionH relativeFrom="page">
                <wp:posOffset>0</wp:posOffset>
              </wp:positionH>
              <wp:positionV relativeFrom="page">
                <wp:posOffset>9594215</wp:posOffset>
              </wp:positionV>
              <wp:extent cx="7772400" cy="273685"/>
              <wp:effectExtent l="0" t="2540" r="0" b="0"/>
              <wp:wrapNone/>
              <wp:docPr id="14" name="Text Box 14" descr="{&quot;HashCode&quot;:658858356,&quot;Height&quot;:792.0,&quot;Width&quot;:612.0,&quot;Placement&quot;:&quot;Footer&quot;,&quot;Index&quot;:&quot;Primary&quot;,&quot;Section&quot;:1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76CA4"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AC862" id="_x0000_t202" coordsize="21600,21600" o:spt="202" path="m,l,21600r21600,l21600,xe">
              <v:stroke joinstyle="miter"/>
              <v:path gradientshapeok="t" o:connecttype="rect"/>
            </v:shapetype>
            <v:shape id="Text Box 14" o:spid="_x0000_s1037" type="#_x0000_t202" alt="{&quot;HashCode&quot;:658858356,&quot;Height&quot;:792.0,&quot;Width&quot;:612.0,&quot;Placement&quot;:&quot;Footer&quot;,&quot;Index&quot;:&quot;Primary&quot;,&quot;Section&quot;:12,&quot;Top&quot;:0.0,&quot;Left&quot;:0.0}" style="position:absolute;left:0;text-align:left;margin-left:0;margin-top:755.45pt;width:612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DP4AEAAKE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lZWtIW1VRYH1gP4bQvvN8ctEi/pBh4V0rpf+6AtBTdJ8uevJ8vl3G50oUDep6t&#10;TlmwiiFKWUkxhTdhWsSdI7NtucPkvsVr9q8xSdoTmyNv3oOk+LizcdGe39Orpz9r8xs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DCycDP4AEAAKEDAAAOAAAAAAAAAAAAAAAAAC4CAABkcnMvZTJvRG9jLnhtbFBLAQItABQA&#10;BgAIAAAAIQDPvpU93gAAAAsBAAAPAAAAAAAAAAAAAAAAADoEAABkcnMvZG93bnJldi54bWxQSwUG&#10;AAAAAAQABADzAAAARQUAAAAA&#10;" o:allowincell="f" filled="f" stroked="f">
              <v:textbox inset=",0,,0">
                <w:txbxContent>
                  <w:p w14:paraId="0E676CA4"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3861EE">
      <w:t>V</w:t>
    </w:r>
    <w:r w:rsidR="00C330D5">
      <w:t>I</w:t>
    </w:r>
    <w:r w:rsidR="00C330D5" w:rsidRPr="003861EE">
      <w:t>I-A - 1</w:t>
    </w:r>
  </w:p>
  <w:p w14:paraId="0F237861" w14:textId="77777777" w:rsidR="00C330D5" w:rsidRPr="003861EE" w:rsidRDefault="00C330D5" w:rsidP="00860C70">
    <w:pPr>
      <w:tabs>
        <w:tab w:val="right" w:pos="10080"/>
      </w:tabs>
      <w:spacing w:after="0"/>
      <w:jc w:val="right"/>
      <w:rPr>
        <w:sz w:val="16"/>
        <w:szCs w:val="16"/>
      </w:rPr>
    </w:pPr>
    <w:r>
      <w:rPr>
        <w:noProof/>
        <w:sz w:val="16"/>
      </w:rPr>
      <w:t>PG&amp;E FALL 20</w:t>
    </w:r>
    <w:r w:rsidR="00297DAE">
      <w:rPr>
        <w:noProof/>
        <w:sz w:val="16"/>
      </w:rPr>
      <w:t>2</w:t>
    </w:r>
    <w:r w:rsidR="00380EAC">
      <w:rPr>
        <w:noProof/>
        <w:sz w:val="16"/>
      </w:rPr>
      <w:t>3</w:t>
    </w:r>
    <w:r>
      <w:rPr>
        <w:noProof/>
        <w:sz w:val="16"/>
      </w:rPr>
      <w:t xml:space="preserve"> DIDF RFO</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3512" w14:textId="3FE1E0E5" w:rsidR="00C330D5" w:rsidRPr="003861EE" w:rsidRDefault="00A0634D" w:rsidP="00860C70">
    <w:pPr>
      <w:spacing w:after="120"/>
      <w:jc w:val="center"/>
    </w:pPr>
    <w:r>
      <w:rPr>
        <w:noProof/>
      </w:rPr>
      <mc:AlternateContent>
        <mc:Choice Requires="wps">
          <w:drawing>
            <wp:anchor distT="0" distB="0" distL="114300" distR="114300" simplePos="0" relativeHeight="251658258" behindDoc="0" locked="0" layoutInCell="0" allowOverlap="1" wp14:anchorId="6F964D50" wp14:editId="0728B62F">
              <wp:simplePos x="0" y="0"/>
              <wp:positionH relativeFrom="page">
                <wp:posOffset>0</wp:posOffset>
              </wp:positionH>
              <wp:positionV relativeFrom="page">
                <wp:posOffset>9594215</wp:posOffset>
              </wp:positionV>
              <wp:extent cx="7772400" cy="273685"/>
              <wp:effectExtent l="0" t="2540" r="0" b="0"/>
              <wp:wrapNone/>
              <wp:docPr id="13" name="Text Box 13" descr="{&quot;HashCode&quot;:658858356,&quot;Height&quot;:792.0,&quot;Width&quot;:612.0,&quot;Placement&quot;:&quot;Footer&quot;,&quot;Index&quot;:&quot;Primary&quot;,&quot;Section&quot;:1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E11D" w14:textId="77777777" w:rsidR="0044139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4D50" id="_x0000_t202" coordsize="21600,21600" o:spt="202" path="m,l,21600r21600,l21600,xe">
              <v:stroke joinstyle="miter"/>
              <v:path gradientshapeok="t" o:connecttype="rect"/>
            </v:shapetype>
            <v:shape id="Text Box 13" o:spid="_x0000_s1038" type="#_x0000_t202" alt="{&quot;HashCode&quot;:658858356,&quot;Height&quot;:792.0,&quot;Width&quot;:612.0,&quot;Placement&quot;:&quot;Footer&quot;,&quot;Index&quot;:&quot;Primary&quot;,&quot;Section&quot;:13,&quot;Top&quot;:0.0,&quot;Left&quot;:0.0}" style="position:absolute;left:0;text-align:left;margin-left:0;margin-top:755.45pt;width:612pt;height:21.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ClaEMOEBAAChAwAADgAAAAAAAAAAAAAAAAAuAgAAZHJzL2Uyb0RvYy54bWxQSwECLQAU&#10;AAYACAAAACEAz76VPd4AAAALAQAADwAAAAAAAAAAAAAAAAA7BAAAZHJzL2Rvd25yZXYueG1sUEsF&#10;BgAAAAAEAAQA8wAAAEYFAAAAAA==&#10;" o:allowincell="f" filled="f" stroked="f">
              <v:textbox inset=",0,,0">
                <w:txbxContent>
                  <w:p w14:paraId="3E21E11D" w14:textId="77777777" w:rsidR="0044139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3861EE">
      <w:t>V</w:t>
    </w:r>
    <w:r w:rsidR="00C330D5">
      <w:t>I</w:t>
    </w:r>
    <w:r w:rsidR="00C330D5" w:rsidRPr="003861EE">
      <w:t>I-</w:t>
    </w:r>
    <w:r w:rsidR="00C330D5">
      <w:t>B</w:t>
    </w:r>
    <w:r w:rsidR="00C330D5" w:rsidRPr="003861EE">
      <w:t xml:space="preserve"> - 1</w:t>
    </w:r>
  </w:p>
  <w:p w14:paraId="1ED8E5E2" w14:textId="77777777" w:rsidR="00C330D5" w:rsidRPr="003861EE" w:rsidRDefault="00C330D5" w:rsidP="00860C70">
    <w:pPr>
      <w:tabs>
        <w:tab w:val="right" w:pos="10080"/>
      </w:tabs>
      <w:spacing w:after="0"/>
      <w:jc w:val="right"/>
      <w:rPr>
        <w:sz w:val="16"/>
        <w:szCs w:val="16"/>
      </w:rPr>
    </w:pPr>
    <w:r>
      <w:rPr>
        <w:noProof/>
        <w:sz w:val="16"/>
      </w:rPr>
      <w:t>PG&amp;E FALL 202</w:t>
    </w:r>
    <w:r w:rsidR="00380EAC">
      <w:rPr>
        <w:noProof/>
        <w:sz w:val="16"/>
      </w:rPr>
      <w:t>3</w:t>
    </w:r>
    <w:r>
      <w:rPr>
        <w:noProof/>
        <w:sz w:val="16"/>
      </w:rPr>
      <w:t xml:space="preserve"> DIDF RFO</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D2F5" w14:textId="12D1CC94" w:rsidR="00C330D5" w:rsidRPr="003861EE" w:rsidRDefault="00A0634D" w:rsidP="00860C70">
    <w:pPr>
      <w:spacing w:after="120"/>
      <w:jc w:val="center"/>
    </w:pPr>
    <w:r>
      <w:rPr>
        <w:noProof/>
      </w:rPr>
      <mc:AlternateContent>
        <mc:Choice Requires="wps">
          <w:drawing>
            <wp:anchor distT="0" distB="0" distL="114300" distR="114300" simplePos="0" relativeHeight="251658260" behindDoc="0" locked="0" layoutInCell="0" allowOverlap="1" wp14:anchorId="7420DD9C" wp14:editId="7581E241">
              <wp:simplePos x="0" y="0"/>
              <wp:positionH relativeFrom="page">
                <wp:posOffset>0</wp:posOffset>
              </wp:positionH>
              <wp:positionV relativeFrom="page">
                <wp:posOffset>9594215</wp:posOffset>
              </wp:positionV>
              <wp:extent cx="7772400" cy="273685"/>
              <wp:effectExtent l="0" t="2540" r="0" b="0"/>
              <wp:wrapNone/>
              <wp:docPr id="12" name="Text Box 12" descr="{&quot;HashCode&quot;:658858356,&quot;Height&quot;:792.0,&quot;Width&quot;:612.0,&quot;Placement&quot;:&quot;Footer&quot;,&quot;Index&quot;:&quot;Primary&quot;,&quot;Section&quot;:1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4BE4" w14:textId="77777777" w:rsidR="0044139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0DD9C" id="_x0000_t202" coordsize="21600,21600" o:spt="202" path="m,l,21600r21600,l21600,xe">
              <v:stroke joinstyle="miter"/>
              <v:path gradientshapeok="t" o:connecttype="rect"/>
            </v:shapetype>
            <v:shape id="Text Box 12" o:spid="_x0000_s1039" type="#_x0000_t202" alt="{&quot;HashCode&quot;:658858356,&quot;Height&quot;:792.0,&quot;Width&quot;:612.0,&quot;Placement&quot;:&quot;Footer&quot;,&quot;Index&quot;:&quot;Primary&quot;,&quot;Section&quot;:14,&quot;Top&quot;:0.0,&quot;Left&quot;:0.0}" style="position:absolute;left:0;text-align:left;margin-left:0;margin-top:755.45pt;width:612pt;height:21.5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jT4QEAAKE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DVLu4iNo5oK6wPrIZz2hfebgxbppxQD70op/Y8dkJai+2jZk3fz5TIuV7pwQC+z&#10;1SkLVjFEKSsppvA2TIu4c2S2LXeY3Ld4w/41Jkl7ZnPkzXuQFB93Ni7ay3t69fxnbX4B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jd5o0+EBAAChAwAADgAAAAAAAAAAAAAAAAAuAgAAZHJzL2Uyb0RvYy54bWxQSwECLQAU&#10;AAYACAAAACEAz76VPd4AAAALAQAADwAAAAAAAAAAAAAAAAA7BAAAZHJzL2Rvd25yZXYueG1sUEsF&#10;BgAAAAAEAAQA8wAAAEYFAAAAAA==&#10;" o:allowincell="f" filled="f" stroked="f">
              <v:textbox inset=",0,,0">
                <w:txbxContent>
                  <w:p w14:paraId="25554BE4" w14:textId="77777777" w:rsidR="0044139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VII-C</w:t>
    </w:r>
    <w:r w:rsidR="00C330D5" w:rsidRPr="003861EE">
      <w:t xml:space="preserve"> - 1</w:t>
    </w:r>
  </w:p>
  <w:p w14:paraId="6726F13F" w14:textId="77777777" w:rsidR="00C330D5" w:rsidRPr="00F74390" w:rsidRDefault="00C330D5" w:rsidP="00860C70">
    <w:pPr>
      <w:tabs>
        <w:tab w:val="right" w:pos="10080"/>
      </w:tabs>
      <w:spacing w:after="0"/>
      <w:jc w:val="right"/>
      <w:rPr>
        <w:sz w:val="16"/>
      </w:rPr>
    </w:pPr>
    <w:r>
      <w:rPr>
        <w:noProof/>
        <w:sz w:val="16"/>
      </w:rPr>
      <w:t>PG&amp;E FALL 202</w:t>
    </w:r>
    <w:r w:rsidR="00380EAC">
      <w:rPr>
        <w:noProof/>
        <w:sz w:val="16"/>
      </w:rPr>
      <w:t>3</w:t>
    </w:r>
    <w:r>
      <w:rPr>
        <w:noProof/>
        <w:sz w:val="16"/>
      </w:rPr>
      <w:t xml:space="preserve"> DIDF RFO</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0CC7" w14:textId="58A8376B" w:rsidR="00C330D5" w:rsidRDefault="00A0634D" w:rsidP="00EE68C5">
    <w:pPr>
      <w:tabs>
        <w:tab w:val="right" w:pos="10080"/>
      </w:tabs>
      <w:spacing w:after="120"/>
      <w:jc w:val="center"/>
    </w:pPr>
    <w:r>
      <w:rPr>
        <w:noProof/>
      </w:rPr>
      <mc:AlternateContent>
        <mc:Choice Requires="wps">
          <w:drawing>
            <wp:anchor distT="0" distB="0" distL="114300" distR="114300" simplePos="0" relativeHeight="251658251" behindDoc="0" locked="0" layoutInCell="0" allowOverlap="1" wp14:anchorId="2BE2AB13" wp14:editId="10D1B8B8">
              <wp:simplePos x="0" y="0"/>
              <wp:positionH relativeFrom="page">
                <wp:posOffset>0</wp:posOffset>
              </wp:positionH>
              <wp:positionV relativeFrom="page">
                <wp:posOffset>9594215</wp:posOffset>
              </wp:positionV>
              <wp:extent cx="7772400" cy="273685"/>
              <wp:effectExtent l="0" t="2540" r="0" b="0"/>
              <wp:wrapNone/>
              <wp:docPr id="11" name="Text Box 11" descr="{&quot;HashCode&quot;:658858356,&quot;Height&quot;:792.0,&quot;Width&quot;:612.0,&quot;Placement&quot;:&quot;Footer&quot;,&quot;Index&quot;:&quot;Primary&quot;,&quot;Section&quot;:1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9DF8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2AB13" id="_x0000_t202" coordsize="21600,21600" o:spt="202" path="m,l,21600r21600,l21600,xe">
              <v:stroke joinstyle="miter"/>
              <v:path gradientshapeok="t" o:connecttype="rect"/>
            </v:shapetype>
            <v:shape id="Text Box 11" o:spid="_x0000_s1040" type="#_x0000_t202" alt="{&quot;HashCode&quot;:658858356,&quot;Height&quot;:792.0,&quot;Width&quot;:612.0,&quot;Placement&quot;:&quot;Footer&quot;,&quot;Index&quot;:&quot;Primary&quot;,&quot;Section&quot;:15,&quot;Top&quot;:0.0,&quot;Left&quot;:0.0}" style="position:absolute;left:0;text-align:left;margin-left:0;margin-top:755.45pt;width:612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wV4QEAAKE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lZ2jI2jmoqrA+sh3DaF95vDlqkX1IMvCul9D93QFqK7pNlT97Pl8u4XOnCAT3P&#10;VqcsWMUQpaykmMKbMC3izpHZttxhct/iNfvXmCTtic2RN+9BUnzc2bhoz+/p1dOftfkN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2298FeEBAAChAwAADgAAAAAAAAAAAAAAAAAuAgAAZHJzL2Uyb0RvYy54bWxQSwECLQAU&#10;AAYACAAAACEAz76VPd4AAAALAQAADwAAAAAAAAAAAAAAAAA7BAAAZHJzL2Rvd25yZXYueG1sUEsF&#10;BgAAAAAEAAQA8wAAAEYFAAAAAA==&#10;" o:allowincell="f" filled="f" stroked="f">
              <v:textbox inset=",0,,0">
                <w:txbxContent>
                  <w:p w14:paraId="2E69DF8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VIII</w:t>
    </w:r>
    <w:r w:rsidR="00C330D5" w:rsidRPr="003861EE">
      <w:t xml:space="preserve"> </w:t>
    </w:r>
    <w:r w:rsidR="00C330D5">
      <w:t>–</w:t>
    </w:r>
    <w:r w:rsidR="00C330D5" w:rsidRPr="003861EE">
      <w:t xml:space="preserve"> </w:t>
    </w:r>
    <w:r w:rsidR="00C330D5">
      <w:fldChar w:fldCharType="begin"/>
    </w:r>
    <w:r w:rsidR="00C330D5">
      <w:instrText xml:space="preserve"> PAGE  \* Arabic  \* MERGEFORMAT </w:instrText>
    </w:r>
    <w:r w:rsidR="00C330D5">
      <w:fldChar w:fldCharType="separate"/>
    </w:r>
    <w:r w:rsidR="00C330D5">
      <w:rPr>
        <w:noProof/>
      </w:rPr>
      <w:t>9</w:t>
    </w:r>
    <w:r w:rsidR="00C330D5">
      <w:fldChar w:fldCharType="end"/>
    </w:r>
  </w:p>
  <w:p w14:paraId="188D02BD" w14:textId="77777777" w:rsidR="00C330D5" w:rsidRPr="003861EE" w:rsidRDefault="00C330D5" w:rsidP="00EE68C5">
    <w:pPr>
      <w:tabs>
        <w:tab w:val="right" w:pos="10080"/>
      </w:tabs>
      <w:spacing w:after="0"/>
      <w:jc w:val="right"/>
      <w:rPr>
        <w:sz w:val="16"/>
        <w:szCs w:val="16"/>
      </w:rPr>
    </w:pPr>
    <w:r>
      <w:rPr>
        <w:noProof/>
        <w:sz w:val="16"/>
      </w:rPr>
      <w:t>PG&amp;E FALL 202</w:t>
    </w:r>
    <w:r w:rsidR="00601297">
      <w:rPr>
        <w:noProof/>
        <w:sz w:val="16"/>
      </w:rPr>
      <w:t>3</w:t>
    </w:r>
    <w:r>
      <w:rPr>
        <w:noProof/>
        <w:sz w:val="16"/>
      </w:rPr>
      <w:t xml:space="preserve"> DIDF RFO</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EDD5" w14:textId="5D9FED39" w:rsidR="00C330D5" w:rsidRPr="003861EE" w:rsidRDefault="00A0634D" w:rsidP="00860C70">
    <w:pPr>
      <w:spacing w:after="120"/>
      <w:jc w:val="center"/>
    </w:pPr>
    <w:r>
      <w:rPr>
        <w:noProof/>
      </w:rPr>
      <mc:AlternateContent>
        <mc:Choice Requires="wps">
          <w:drawing>
            <wp:anchor distT="0" distB="0" distL="114300" distR="114300" simplePos="0" relativeHeight="251658252" behindDoc="0" locked="0" layoutInCell="0" allowOverlap="1" wp14:anchorId="31C9C60E" wp14:editId="55D814B9">
              <wp:simplePos x="0" y="0"/>
              <wp:positionH relativeFrom="page">
                <wp:posOffset>0</wp:posOffset>
              </wp:positionH>
              <wp:positionV relativeFrom="page">
                <wp:posOffset>9594215</wp:posOffset>
              </wp:positionV>
              <wp:extent cx="7772400" cy="273685"/>
              <wp:effectExtent l="0" t="2540" r="0" b="0"/>
              <wp:wrapNone/>
              <wp:docPr id="10" name="Text Box 10" descr="{&quot;HashCode&quot;:658858356,&quot;Height&quot;:792.0,&quot;Width&quot;:612.0,&quot;Placement&quot;:&quot;Footer&quot;,&quot;Index&quot;:&quot;Primary&quot;,&quot;Section&quot;:16,&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5A02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9C60E" id="_x0000_t202" coordsize="21600,21600" o:spt="202" path="m,l,21600r21600,l21600,xe">
              <v:stroke joinstyle="miter"/>
              <v:path gradientshapeok="t" o:connecttype="rect"/>
            </v:shapetype>
            <v:shape id="Text Box 10" o:spid="_x0000_s1041" type="#_x0000_t202" alt="{&quot;HashCode&quot;:658858356,&quot;Height&quot;:792.0,&quot;Width&quot;:612.0,&quot;Placement&quot;:&quot;Footer&quot;,&quot;Index&quot;:&quot;Primary&quot;,&quot;Section&quot;:16,&quot;Top&quot;:0.0,&quot;Left&quot;:0.0}" style="position:absolute;left:0;text-align:left;margin-left:0;margin-top:755.45pt;width:612pt;height:21.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D24AEAAKE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lZWmoc1VRYH1gP4bQvvN8ctEi/pBh4V0rpf+6AtBTdJ8uevJ8vl3G50oUDep6t&#10;TlmwiiFKWUkxhTdhWsSdI7NtucPkvsVr9q8xSdoTmyNv3oOk+LizcdGe39Orpz9r8xs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Bc55D24AEAAKEDAAAOAAAAAAAAAAAAAAAAAC4CAABkcnMvZTJvRG9jLnhtbFBLAQItABQA&#10;BgAIAAAAIQDPvpU93gAAAAsBAAAPAAAAAAAAAAAAAAAAADoEAABkcnMvZG93bnJldi54bWxQSwUG&#10;AAAAAAQABADzAAAARQUAAAAA&#10;" o:allowincell="f" filled="f" stroked="f">
              <v:textbox inset=",0,,0">
                <w:txbxContent>
                  <w:p w14:paraId="2F65A02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t>IX</w:t>
    </w:r>
    <w:r w:rsidR="00C330D5" w:rsidRPr="003861EE">
      <w:t xml:space="preserve"> - </w:t>
    </w:r>
    <w:r w:rsidR="00C330D5" w:rsidRPr="003861EE">
      <w:fldChar w:fldCharType="begin"/>
    </w:r>
    <w:r w:rsidR="00C330D5" w:rsidRPr="003861EE">
      <w:instrText xml:space="preserve"> PAGE  \* Arabic  \* MERGEFORMAT </w:instrText>
    </w:r>
    <w:r w:rsidR="00C330D5" w:rsidRPr="003861EE">
      <w:fldChar w:fldCharType="separate"/>
    </w:r>
    <w:r w:rsidR="00C330D5">
      <w:rPr>
        <w:noProof/>
      </w:rPr>
      <w:t>4</w:t>
    </w:r>
    <w:r w:rsidR="00C330D5" w:rsidRPr="003861EE">
      <w:fldChar w:fldCharType="end"/>
    </w:r>
  </w:p>
  <w:p w14:paraId="6487ECFA" w14:textId="77777777" w:rsidR="00C330D5" w:rsidRPr="003861EE" w:rsidRDefault="00C330D5" w:rsidP="00860C70">
    <w:pPr>
      <w:tabs>
        <w:tab w:val="right" w:pos="10080"/>
      </w:tabs>
      <w:spacing w:after="0"/>
      <w:jc w:val="right"/>
      <w:rPr>
        <w:sz w:val="16"/>
        <w:szCs w:val="16"/>
      </w:rPr>
    </w:pPr>
    <w:r>
      <w:rPr>
        <w:noProof/>
        <w:sz w:val="16"/>
      </w:rPr>
      <w:t>PG&amp;E FALL 202</w:t>
    </w:r>
    <w:r w:rsidR="00601297">
      <w:rPr>
        <w:noProof/>
        <w:sz w:val="16"/>
      </w:rPr>
      <w:t>3</w:t>
    </w:r>
    <w:r>
      <w:rPr>
        <w:noProof/>
        <w:sz w:val="16"/>
      </w:rPr>
      <w:t xml:space="preserve"> DIDF RFO</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FE1D" w14:textId="25666AED" w:rsidR="00C330D5" w:rsidRPr="00011805" w:rsidRDefault="00A0634D" w:rsidP="00860C70">
    <w:pPr>
      <w:tabs>
        <w:tab w:val="right" w:pos="10080"/>
      </w:tabs>
      <w:spacing w:after="120"/>
      <w:jc w:val="center"/>
      <w:rPr>
        <w:noProof/>
        <w:sz w:val="16"/>
      </w:rPr>
    </w:pPr>
    <w:r>
      <w:rPr>
        <w:noProof/>
      </w:rPr>
      <mc:AlternateContent>
        <mc:Choice Requires="wps">
          <w:drawing>
            <wp:anchor distT="0" distB="0" distL="114300" distR="114300" simplePos="0" relativeHeight="251658253" behindDoc="0" locked="0" layoutInCell="0" allowOverlap="1" wp14:anchorId="24BFCBDF" wp14:editId="0C25E8F3">
              <wp:simplePos x="0" y="0"/>
              <wp:positionH relativeFrom="page">
                <wp:posOffset>0</wp:posOffset>
              </wp:positionH>
              <wp:positionV relativeFrom="page">
                <wp:posOffset>9594215</wp:posOffset>
              </wp:positionV>
              <wp:extent cx="7772400" cy="273685"/>
              <wp:effectExtent l="0" t="2540" r="0" b="0"/>
              <wp:wrapNone/>
              <wp:docPr id="9" name="Text Box 9" descr="{&quot;HashCode&quot;:658858356,&quot;Height&quot;:792.0,&quot;Width&quot;:612.0,&quot;Placement&quot;:&quot;Footer&quot;,&quot;Index&quot;:&quot;Primary&quot;,&quot;Section&quot;:1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6A0E3"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FCBDF" id="_x0000_t202" coordsize="21600,21600" o:spt="202" path="m,l,21600r21600,l21600,xe">
              <v:stroke joinstyle="miter"/>
              <v:path gradientshapeok="t" o:connecttype="rect"/>
            </v:shapetype>
            <v:shape id="Text Box 9" o:spid="_x0000_s1042" type="#_x0000_t202" alt="{&quot;HashCode&quot;:658858356,&quot;Height&quot;:792.0,&quot;Width&quot;:612.0,&quot;Placement&quot;:&quot;Footer&quot;,&quot;Index&quot;:&quot;Primary&quot;,&quot;Section&quot;:17,&quot;Top&quot;:0.0,&quot;Left&quot;:0.0}" style="position:absolute;left:0;text-align:left;margin-left:0;margin-top:755.45pt;width:612pt;height:21.5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lHjUCeEBAAChAwAADgAAAAAAAAAAAAAAAAAuAgAAZHJzL2Uyb0RvYy54bWxQSwECLQAU&#10;AAYACAAAACEAz76VPd4AAAALAQAADwAAAAAAAAAAAAAAAAA7BAAAZHJzL2Rvd25yZXYueG1sUEsF&#10;BgAAAAAEAAQA8wAAAEYFAAAAAA==&#10;" o:allowincell="f" filled="f" stroked="f">
              <v:textbox inset=",0,,0">
                <w:txbxContent>
                  <w:p w14:paraId="6ED6A0E3"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t>X</w:t>
    </w:r>
    <w:r w:rsidR="00C330D5" w:rsidRPr="003861EE">
      <w:t xml:space="preserve"> - </w:t>
    </w:r>
    <w:r w:rsidR="00C330D5" w:rsidRPr="003861EE">
      <w:fldChar w:fldCharType="begin"/>
    </w:r>
    <w:r w:rsidR="00C330D5" w:rsidRPr="003861EE">
      <w:instrText xml:space="preserve"> PAGE  \* Arabic  \* MERGEFORMAT </w:instrText>
    </w:r>
    <w:r w:rsidR="00C330D5" w:rsidRPr="003861EE">
      <w:fldChar w:fldCharType="separate"/>
    </w:r>
    <w:r w:rsidR="00C330D5">
      <w:rPr>
        <w:noProof/>
      </w:rPr>
      <w:t>6</w:t>
    </w:r>
    <w:r w:rsidR="00C330D5" w:rsidRPr="003861EE">
      <w:fldChar w:fldCharType="end"/>
    </w:r>
  </w:p>
  <w:p w14:paraId="2F174B6B" w14:textId="77777777" w:rsidR="00C330D5" w:rsidRPr="003861EE" w:rsidRDefault="00C330D5" w:rsidP="00860C70">
    <w:pPr>
      <w:tabs>
        <w:tab w:val="right" w:pos="10080"/>
      </w:tabs>
      <w:spacing w:after="0"/>
      <w:jc w:val="right"/>
      <w:rPr>
        <w:sz w:val="16"/>
        <w:szCs w:val="16"/>
      </w:rPr>
    </w:pPr>
    <w:r>
      <w:rPr>
        <w:noProof/>
        <w:sz w:val="16"/>
      </w:rPr>
      <w:t>PG&amp;E FALL 202</w:t>
    </w:r>
    <w:r w:rsidR="00601297">
      <w:rPr>
        <w:noProof/>
        <w:sz w:val="16"/>
      </w:rPr>
      <w:t>3</w:t>
    </w:r>
    <w:r>
      <w:rPr>
        <w:noProof/>
        <w:sz w:val="16"/>
      </w:rPr>
      <w:t xml:space="preserve"> DIDF RFO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F29E" w14:textId="5219DD87" w:rsidR="00C330D5" w:rsidRPr="003861EE" w:rsidRDefault="00A0634D" w:rsidP="00860C70">
    <w:pPr>
      <w:tabs>
        <w:tab w:val="right" w:pos="10080"/>
      </w:tabs>
      <w:spacing w:after="0"/>
      <w:jc w:val="right"/>
      <w:rPr>
        <w:sz w:val="16"/>
        <w:szCs w:val="16"/>
      </w:rPr>
    </w:pPr>
    <w:r>
      <w:rPr>
        <w:noProof/>
        <w:sz w:val="16"/>
      </w:rPr>
      <mc:AlternateContent>
        <mc:Choice Requires="wps">
          <w:drawing>
            <wp:anchor distT="0" distB="0" distL="114300" distR="114300" simplePos="0" relativeHeight="251658240" behindDoc="0" locked="0" layoutInCell="0" allowOverlap="1" wp14:anchorId="444AAE5D" wp14:editId="173E74F7">
              <wp:simplePos x="0" y="0"/>
              <wp:positionH relativeFrom="page">
                <wp:posOffset>0</wp:posOffset>
              </wp:positionH>
              <wp:positionV relativeFrom="page">
                <wp:posOffset>9594215</wp:posOffset>
              </wp:positionV>
              <wp:extent cx="7772400" cy="273685"/>
              <wp:effectExtent l="0" t="2540" r="0" b="0"/>
              <wp:wrapNone/>
              <wp:docPr id="25" name="Text Box 25" descr="{&quot;HashCode&quot;:658858356,&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7A42" w14:textId="77777777" w:rsidR="00F7525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AAE5D" id="_x0000_t202" coordsize="21600,21600" o:spt="202" path="m,l,21600r21600,l21600,xe">
              <v:stroke joinstyle="miter"/>
              <v:path gradientshapeok="t" o:connecttype="rect"/>
            </v:shapetype>
            <v:shape id="Text Box 25" o:spid="_x0000_s1026" type="#_x0000_t202" alt="{&quot;HashCode&quot;:658858356,&quot;Height&quot;:792.0,&quot;Width&quot;:612.0,&quot;Placement&quot;:&quot;Footer&quot;,&quot;Index&quot;:&quot;Primary&quot;,&quot;Section&quot;:1,&quot;Top&quot;:0.0,&quot;Left&quot;:0.0}" style="position:absolute;left:0;text-align:left;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33F77A42" w14:textId="77777777" w:rsidR="00F75253"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sz w:val="16"/>
      </w:rPr>
      <w:t>PG&amp;E FALL 202</w:t>
    </w:r>
    <w:r w:rsidR="00F55B82">
      <w:rPr>
        <w:noProof/>
        <w:sz w:val="16"/>
      </w:rPr>
      <w:t>3</w:t>
    </w:r>
    <w:r w:rsidR="00297DAE">
      <w:rPr>
        <w:noProof/>
        <w:sz w:val="16"/>
      </w:rPr>
      <w:t xml:space="preserve"> </w:t>
    </w:r>
    <w:r w:rsidR="00C330D5">
      <w:rPr>
        <w:noProof/>
        <w:sz w:val="16"/>
      </w:rPr>
      <w:t>DIDF RFO</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6FAD" w14:textId="2A2A1A57" w:rsidR="00C330D5" w:rsidRPr="00011805" w:rsidRDefault="00A0634D" w:rsidP="00860C70">
    <w:pPr>
      <w:tabs>
        <w:tab w:val="right" w:pos="10080"/>
      </w:tabs>
      <w:spacing w:after="120"/>
      <w:jc w:val="center"/>
      <w:rPr>
        <w:noProof/>
        <w:sz w:val="16"/>
      </w:rPr>
    </w:pPr>
    <w:r>
      <w:rPr>
        <w:noProof/>
      </w:rPr>
      <mc:AlternateContent>
        <mc:Choice Requires="wps">
          <w:drawing>
            <wp:anchor distT="0" distB="0" distL="114300" distR="114300" simplePos="0" relativeHeight="251658254" behindDoc="0" locked="0" layoutInCell="0" allowOverlap="1" wp14:anchorId="6CFCFA1C" wp14:editId="482E100A">
              <wp:simplePos x="0" y="0"/>
              <wp:positionH relativeFrom="page">
                <wp:posOffset>0</wp:posOffset>
              </wp:positionH>
              <wp:positionV relativeFrom="page">
                <wp:posOffset>9594215</wp:posOffset>
              </wp:positionV>
              <wp:extent cx="7772400" cy="273685"/>
              <wp:effectExtent l="0" t="2540" r="0" b="0"/>
              <wp:wrapNone/>
              <wp:docPr id="8" name="Text Box 8" descr="{&quot;HashCode&quot;:658858356,&quot;Height&quot;:792.0,&quot;Width&quot;:612.0,&quot;Placement&quot;:&quot;Footer&quot;,&quot;Index&quot;:&quot;Primary&quot;,&quot;Section&quot;:18,&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C51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CFA1C" id="_x0000_t202" coordsize="21600,21600" o:spt="202" path="m,l,21600r21600,l21600,xe">
              <v:stroke joinstyle="miter"/>
              <v:path gradientshapeok="t" o:connecttype="rect"/>
            </v:shapetype>
            <v:shape id="Text Box 8" o:spid="_x0000_s1043" type="#_x0000_t202" alt="{&quot;HashCode&quot;:658858356,&quot;Height&quot;:792.0,&quot;Width&quot;:612.0,&quot;Placement&quot;:&quot;Footer&quot;,&quot;Index&quot;:&quot;Primary&quot;,&quot;Section&quot;:18,&quot;Top&quot;:0.0,&quot;Left&quot;:0.0}" style="position:absolute;left:0;text-align:left;margin-left:0;margin-top:755.45pt;width:612pt;height:21.5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E/A46uEBAAChAwAADgAAAAAAAAAAAAAAAAAuAgAAZHJzL2Uyb0RvYy54bWxQSwECLQAU&#10;AAYACAAAACEAz76VPd4AAAALAQAADwAAAAAAAAAAAAAAAAA7BAAAZHJzL2Rvd25yZXYueG1sUEsF&#10;BgAAAAAEAAQA8wAAAEYFAAAAAA==&#10;" o:allowincell="f" filled="f" stroked="f">
              <v:textbox inset=",0,,0">
                <w:txbxContent>
                  <w:p w14:paraId="4DC1C51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3861EE">
      <w:t>X</w:t>
    </w:r>
    <w:r w:rsidR="00C330D5">
      <w:t>I</w:t>
    </w:r>
    <w:r w:rsidR="00C330D5" w:rsidRPr="003861EE">
      <w:t xml:space="preserve"> - 1</w:t>
    </w:r>
  </w:p>
  <w:p w14:paraId="34101604" w14:textId="77777777" w:rsidR="00C330D5" w:rsidRPr="003861EE" w:rsidRDefault="00C45DE7" w:rsidP="00791CB6">
    <w:pPr>
      <w:tabs>
        <w:tab w:val="left" w:pos="5040"/>
        <w:tab w:val="right" w:pos="10080"/>
      </w:tabs>
      <w:spacing w:after="0"/>
      <w:jc w:val="right"/>
      <w:rPr>
        <w:sz w:val="16"/>
        <w:szCs w:val="16"/>
      </w:rPr>
    </w:pPr>
    <w:r>
      <w:rPr>
        <w:noProof/>
        <w:sz w:val="16"/>
      </w:rPr>
      <w:t>P</w:t>
    </w:r>
    <w:r w:rsidR="00C330D5">
      <w:rPr>
        <w:noProof/>
        <w:sz w:val="16"/>
      </w:rPr>
      <w:t>G&amp;E FALL 202</w:t>
    </w:r>
    <w:r w:rsidR="00601297">
      <w:rPr>
        <w:noProof/>
        <w:sz w:val="16"/>
      </w:rPr>
      <w:t>3</w:t>
    </w:r>
    <w:r w:rsidR="00C330D5">
      <w:rPr>
        <w:noProof/>
        <w:sz w:val="16"/>
      </w:rPr>
      <w:t xml:space="preserve"> DIDF RFO</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DE4D" w14:textId="3C8FD188" w:rsidR="00C330D5" w:rsidRPr="00DD5297" w:rsidRDefault="00A0634D" w:rsidP="00860C70">
    <w:pPr>
      <w:spacing w:after="120"/>
      <w:jc w:val="center"/>
      <w:rPr>
        <w:sz w:val="16"/>
      </w:rPr>
    </w:pPr>
    <w:r>
      <w:rPr>
        <w:noProof/>
      </w:rPr>
      <mc:AlternateContent>
        <mc:Choice Requires="wps">
          <w:drawing>
            <wp:anchor distT="0" distB="0" distL="114300" distR="114300" simplePos="0" relativeHeight="251658255" behindDoc="0" locked="0" layoutInCell="0" allowOverlap="1" wp14:anchorId="4013E4AE" wp14:editId="6051C8C3">
              <wp:simplePos x="0" y="0"/>
              <wp:positionH relativeFrom="page">
                <wp:posOffset>0</wp:posOffset>
              </wp:positionH>
              <wp:positionV relativeFrom="page">
                <wp:posOffset>9594215</wp:posOffset>
              </wp:positionV>
              <wp:extent cx="7772400" cy="273685"/>
              <wp:effectExtent l="0" t="2540" r="0" b="0"/>
              <wp:wrapNone/>
              <wp:docPr id="7" name="Text Box 7" descr="{&quot;HashCode&quot;:658858356,&quot;Height&quot;:792.0,&quot;Width&quot;:612.0,&quot;Placement&quot;:&quot;Footer&quot;,&quot;Index&quot;:&quot;Primary&quot;,&quot;Section&quot;:1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CDDD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3E4AE" id="_x0000_t202" coordsize="21600,21600" o:spt="202" path="m,l,21600r21600,l21600,xe">
              <v:stroke joinstyle="miter"/>
              <v:path gradientshapeok="t" o:connecttype="rect"/>
            </v:shapetype>
            <v:shape id="Text Box 7" o:spid="_x0000_s1044" type="#_x0000_t202" alt="{&quot;HashCode&quot;:658858356,&quot;Height&quot;:792.0,&quot;Width&quot;:612.0,&quot;Placement&quot;:&quot;Footer&quot;,&quot;Index&quot;:&quot;Primary&quot;,&quot;Section&quot;:19,&quot;Top&quot;:0.0,&quot;Left&quot;:0.0}" style="position:absolute;left:0;text-align:left;margin-left:0;margin-top:755.45pt;width:612pt;height:21.5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eRyMXuEBAAChAwAADgAAAAAAAAAAAAAAAAAuAgAAZHJzL2Uyb0RvYy54bWxQSwECLQAU&#10;AAYACAAAACEAz76VPd4AAAALAQAADwAAAAAAAAAAAAAAAAA7BAAAZHJzL2Rvd25yZXYueG1sUEsF&#10;BgAAAAAEAAQA8wAAAEYFAAAAAA==&#10;" o:allowincell="f" filled="f" stroked="f">
              <v:textbox inset=",0,,0">
                <w:txbxContent>
                  <w:p w14:paraId="0FFCDDD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 xml:space="preserve">XII - </w:t>
    </w:r>
    <w:r w:rsidR="00C330D5">
      <w:fldChar w:fldCharType="begin"/>
    </w:r>
    <w:r w:rsidR="00C330D5">
      <w:instrText xml:space="preserve"> PAGE  \* Arabic  \* MERGEFORMAT </w:instrText>
    </w:r>
    <w:r w:rsidR="00C330D5">
      <w:fldChar w:fldCharType="separate"/>
    </w:r>
    <w:r w:rsidR="00C330D5">
      <w:rPr>
        <w:noProof/>
      </w:rPr>
      <w:t>1</w:t>
    </w:r>
    <w:r w:rsidR="00C330D5">
      <w:fldChar w:fldCharType="end"/>
    </w:r>
  </w:p>
  <w:p w14:paraId="2D2E2E87" w14:textId="77777777" w:rsidR="00C330D5" w:rsidRPr="00F74390" w:rsidRDefault="00C330D5" w:rsidP="00860C70">
    <w:pPr>
      <w:tabs>
        <w:tab w:val="right" w:pos="10080"/>
      </w:tabs>
      <w:spacing w:after="0"/>
      <w:jc w:val="right"/>
      <w:rPr>
        <w:sz w:val="16"/>
      </w:rPr>
    </w:pPr>
    <w:r>
      <w:rPr>
        <w:noProof/>
        <w:sz w:val="16"/>
      </w:rPr>
      <w:t>PG&amp;E FALL 202</w:t>
    </w:r>
    <w:r w:rsidR="00601297">
      <w:rPr>
        <w:noProof/>
        <w:sz w:val="16"/>
      </w:rPr>
      <w:t>3</w:t>
    </w:r>
    <w:r w:rsidR="00C45DE7">
      <w:rPr>
        <w:noProof/>
        <w:sz w:val="16"/>
      </w:rPr>
      <w:t xml:space="preserve"> </w:t>
    </w:r>
    <w:r>
      <w:rPr>
        <w:noProof/>
        <w:sz w:val="16"/>
      </w:rPr>
      <w:t>DIDF RFO</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3C51" w14:textId="1F4B99C4" w:rsidR="00C330D5" w:rsidRDefault="00A0634D" w:rsidP="00860C70">
    <w:pPr>
      <w:tabs>
        <w:tab w:val="left" w:pos="3759"/>
      </w:tabs>
      <w:spacing w:after="120"/>
      <w:jc w:val="center"/>
      <w:rPr>
        <w:noProof/>
      </w:rPr>
    </w:pPr>
    <w:r>
      <w:rPr>
        <w:noProof/>
      </w:rPr>
      <mc:AlternateContent>
        <mc:Choice Requires="wps">
          <w:drawing>
            <wp:anchor distT="0" distB="0" distL="114300" distR="114300" simplePos="0" relativeHeight="251658256" behindDoc="0" locked="0" layoutInCell="0" allowOverlap="1" wp14:anchorId="5638BF40" wp14:editId="2BE585D2">
              <wp:simplePos x="0" y="0"/>
              <wp:positionH relativeFrom="page">
                <wp:posOffset>0</wp:posOffset>
              </wp:positionH>
              <wp:positionV relativeFrom="page">
                <wp:posOffset>9594215</wp:posOffset>
              </wp:positionV>
              <wp:extent cx="7772400" cy="273685"/>
              <wp:effectExtent l="0" t="2540" r="0" b="0"/>
              <wp:wrapNone/>
              <wp:docPr id="6" name="Text Box 6" descr="{&quot;HashCode&quot;:658858356,&quot;Height&quot;:792.0,&quot;Width&quot;:612.0,&quot;Placement&quot;:&quot;Footer&quot;,&quot;Index&quot;:&quot;Primary&quot;,&quot;Section&quot;:2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2D99"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8BF40" id="_x0000_t202" coordsize="21600,21600" o:spt="202" path="m,l,21600r21600,l21600,xe">
              <v:stroke joinstyle="miter"/>
              <v:path gradientshapeok="t" o:connecttype="rect"/>
            </v:shapetype>
            <v:shape id="Text Box 6" o:spid="_x0000_s1045" type="#_x0000_t202" alt="{&quot;HashCode&quot;:658858356,&quot;Height&quot;:792.0,&quot;Width&quot;:612.0,&quot;Placement&quot;:&quot;Footer&quot;,&quot;Index&quot;:&quot;Primary&quot;,&quot;Section&quot;:20,&quot;Top&quot;:0.0,&quot;Left&quot;:0.0}" style="position:absolute;left:0;text-align:left;margin-left:0;margin-top:755.45pt;width:612pt;height:21.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pRgveEBAAChAwAADgAAAAAAAAAAAAAAAAAuAgAAZHJzL2Uyb0RvYy54bWxQSwECLQAU&#10;AAYACAAAACEAz76VPd4AAAALAQAADwAAAAAAAAAAAAAAAAA7BAAAZHJzL2Rvd25yZXYueG1sUEsF&#10;BgAAAAAEAAQA8wAAAEYFAAAAAA==&#10;" o:allowincell="f" filled="f" stroked="f">
              <v:textbox inset=",0,,0">
                <w:txbxContent>
                  <w:p w14:paraId="607D2D99"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7819C4">
      <w:t>X</w:t>
    </w:r>
    <w:r w:rsidR="00C330D5">
      <w:t>III</w:t>
    </w:r>
    <w:r w:rsidR="00C330D5" w:rsidRPr="007819C4">
      <w:t xml:space="preserve"> - </w:t>
    </w:r>
    <w:r w:rsidR="00C330D5">
      <w:fldChar w:fldCharType="begin"/>
    </w:r>
    <w:r w:rsidR="00C330D5">
      <w:instrText xml:space="preserve"> PAGE   \* MERGEFORMAT </w:instrText>
    </w:r>
    <w:r w:rsidR="00C330D5">
      <w:fldChar w:fldCharType="separate"/>
    </w:r>
    <w:r w:rsidR="00C330D5">
      <w:t>1</w:t>
    </w:r>
    <w:r w:rsidR="00C330D5">
      <w:rPr>
        <w:noProof/>
      </w:rPr>
      <w:fldChar w:fldCharType="end"/>
    </w:r>
  </w:p>
  <w:p w14:paraId="0F4BDABA" w14:textId="77777777" w:rsidR="00C330D5" w:rsidRPr="00DD5297" w:rsidRDefault="00C330D5" w:rsidP="00860C70">
    <w:pPr>
      <w:tabs>
        <w:tab w:val="right" w:pos="10080"/>
      </w:tabs>
      <w:spacing w:after="0"/>
      <w:jc w:val="right"/>
      <w:rPr>
        <w:sz w:val="18"/>
      </w:rPr>
    </w:pPr>
    <w:r>
      <w:rPr>
        <w:noProof/>
        <w:sz w:val="16"/>
      </w:rPr>
      <w:t>PG&amp;E FALL 202</w:t>
    </w:r>
    <w:r w:rsidR="00601297">
      <w:rPr>
        <w:noProof/>
        <w:sz w:val="16"/>
      </w:rPr>
      <w:t>3</w:t>
    </w:r>
    <w:r>
      <w:rPr>
        <w:noProof/>
        <w:sz w:val="16"/>
      </w:rPr>
      <w:t xml:space="preserve"> DIDF RFO</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BFEE" w14:textId="5DC99E90" w:rsidR="00C330D5" w:rsidRDefault="00A0634D" w:rsidP="00860C70">
    <w:pPr>
      <w:tabs>
        <w:tab w:val="left" w:pos="3759"/>
      </w:tabs>
      <w:spacing w:after="120"/>
      <w:jc w:val="center"/>
      <w:rPr>
        <w:noProof/>
      </w:rPr>
    </w:pPr>
    <w:r>
      <w:rPr>
        <w:noProof/>
      </w:rPr>
      <mc:AlternateContent>
        <mc:Choice Requires="wps">
          <w:drawing>
            <wp:anchor distT="0" distB="0" distL="114300" distR="114300" simplePos="0" relativeHeight="251658257" behindDoc="0" locked="0" layoutInCell="0" allowOverlap="1" wp14:anchorId="5A0DE47F" wp14:editId="3FC0AD6A">
              <wp:simplePos x="0" y="0"/>
              <wp:positionH relativeFrom="page">
                <wp:posOffset>0</wp:posOffset>
              </wp:positionH>
              <wp:positionV relativeFrom="page">
                <wp:posOffset>9594215</wp:posOffset>
              </wp:positionV>
              <wp:extent cx="7772400" cy="273685"/>
              <wp:effectExtent l="0" t="2540" r="0" b="0"/>
              <wp:wrapNone/>
              <wp:docPr id="5" name="Text Box 5" descr="{&quot;HashCode&quot;:658858356,&quot;Height&quot;:792.0,&quot;Width&quot;:612.0,&quot;Placement&quot;:&quot;Footer&quot;,&quot;Index&quot;:&quot;Primary&quot;,&quot;Section&quot;:2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8A26"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DE47F" id="_x0000_t202" coordsize="21600,21600" o:spt="202" path="m,l,21600r21600,l21600,xe">
              <v:stroke joinstyle="miter"/>
              <v:path gradientshapeok="t" o:connecttype="rect"/>
            </v:shapetype>
            <v:shape id="Text Box 5" o:spid="_x0000_s1046" type="#_x0000_t202" alt="{&quot;HashCode&quot;:658858356,&quot;Height&quot;:792.0,&quot;Width&quot;:612.0,&quot;Placement&quot;:&quot;Footer&quot;,&quot;Index&quot;:&quot;Primary&quot;,&quot;Section&quot;:21,&quot;Top&quot;:0.0,&quot;Left&quot;:0.0}" style="position:absolute;left:0;text-align:left;margin-left:0;margin-top:755.45pt;width:612pt;height:21.5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WE9sueEBAAChAwAADgAAAAAAAAAAAAAAAAAuAgAAZHJzL2Uyb0RvYy54bWxQSwECLQAU&#10;AAYACAAAACEAz76VPd4AAAALAQAADwAAAAAAAAAAAAAAAAA7BAAAZHJzL2Rvd25yZXYueG1sUEsF&#10;BgAAAAAEAAQA8wAAAEYFAAAAAA==&#10;" o:allowincell="f" filled="f" stroked="f">
              <v:textbox inset=",0,,0">
                <w:txbxContent>
                  <w:p w14:paraId="08218A26"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7819C4">
      <w:t>X</w:t>
    </w:r>
    <w:r w:rsidR="00C330D5">
      <w:t>IV</w:t>
    </w:r>
    <w:r w:rsidR="00C330D5" w:rsidRPr="007819C4">
      <w:t xml:space="preserve"> - </w:t>
    </w:r>
    <w:r w:rsidR="00C330D5">
      <w:fldChar w:fldCharType="begin"/>
    </w:r>
    <w:r w:rsidR="00C330D5">
      <w:instrText xml:space="preserve"> PAGE   \* MERGEFORMAT </w:instrText>
    </w:r>
    <w:r w:rsidR="00C330D5">
      <w:fldChar w:fldCharType="separate"/>
    </w:r>
    <w:r w:rsidR="00C330D5">
      <w:t>2</w:t>
    </w:r>
    <w:r w:rsidR="00C330D5">
      <w:rPr>
        <w:noProof/>
      </w:rPr>
      <w:fldChar w:fldCharType="end"/>
    </w:r>
  </w:p>
  <w:p w14:paraId="002AF218" w14:textId="77777777" w:rsidR="00C330D5" w:rsidRPr="00F74390" w:rsidRDefault="00C330D5" w:rsidP="00860C70">
    <w:pPr>
      <w:tabs>
        <w:tab w:val="right" w:pos="10080"/>
      </w:tabs>
      <w:spacing w:after="0"/>
      <w:jc w:val="right"/>
      <w:rPr>
        <w:sz w:val="16"/>
      </w:rPr>
    </w:pPr>
    <w:r>
      <w:rPr>
        <w:noProof/>
        <w:sz w:val="16"/>
      </w:rPr>
      <w:t>PG&amp;E FALL 202</w:t>
    </w:r>
    <w:r w:rsidR="00601297">
      <w:rPr>
        <w:noProof/>
        <w:sz w:val="16"/>
      </w:rPr>
      <w:t>3</w:t>
    </w:r>
    <w:r>
      <w:rPr>
        <w:noProof/>
        <w:sz w:val="16"/>
      </w:rPr>
      <w:t xml:space="preserve"> DIDF RFO</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CFB7" w14:textId="2B7706DF" w:rsidR="00C330D5" w:rsidRPr="003861EE" w:rsidRDefault="00A0634D" w:rsidP="00EE68C5">
    <w:pPr>
      <w:pStyle w:val="Footer"/>
      <w:jc w:val="center"/>
    </w:pPr>
    <w:r>
      <w:rPr>
        <w:noProof/>
      </w:rPr>
      <mc:AlternateContent>
        <mc:Choice Requires="wps">
          <w:drawing>
            <wp:anchor distT="0" distB="0" distL="114300" distR="114300" simplePos="0" relativeHeight="251658259" behindDoc="0" locked="0" layoutInCell="0" allowOverlap="1" wp14:anchorId="6203CBB4" wp14:editId="3A9CC67A">
              <wp:simplePos x="0" y="0"/>
              <wp:positionH relativeFrom="page">
                <wp:posOffset>0</wp:posOffset>
              </wp:positionH>
              <wp:positionV relativeFrom="page">
                <wp:posOffset>9594215</wp:posOffset>
              </wp:positionV>
              <wp:extent cx="7772400" cy="273685"/>
              <wp:effectExtent l="0" t="2540" r="0" b="0"/>
              <wp:wrapNone/>
              <wp:docPr id="4" name="Text Box 4" descr="{&quot;HashCode&quot;:658858356,&quot;Height&quot;:792.0,&quot;Width&quot;:612.0,&quot;Placement&quot;:&quot;Footer&quot;,&quot;Index&quot;:&quot;Primary&quot;,&quot;Section&quot;:2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6165"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3CBB4" id="_x0000_t202" coordsize="21600,21600" o:spt="202" path="m,l,21600r21600,l21600,xe">
              <v:stroke joinstyle="miter"/>
              <v:path gradientshapeok="t" o:connecttype="rect"/>
            </v:shapetype>
            <v:shape id="Text Box 4" o:spid="_x0000_s1047" type="#_x0000_t202" alt="{&quot;HashCode&quot;:658858356,&quot;Height&quot;:792.0,&quot;Width&quot;:612.0,&quot;Placement&quot;:&quot;Footer&quot;,&quot;Index&quot;:&quot;Primary&quot;,&quot;Section&quot;:22,&quot;Top&quot;:0.0,&quot;Left&quot;:0.0}" style="position:absolute;left:0;text-align:left;margin-left:0;margin-top:755.45pt;width:612pt;height:21.5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Ba4AEAAKE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m5edIW1VRYH1gP4bQvvN8ctEi/pBh4V0rpf+6AtBTdJ8uevJ8vl3G50oUDep6t&#10;TlmwiiFKWUkxhTdhWsSdI7NtucPkvsVr9q8xSdoTmyNv3oOk+LizcdGe39Orpz9r8xs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Dfx4Ba4AEAAKEDAAAOAAAAAAAAAAAAAAAAAC4CAABkcnMvZTJvRG9jLnhtbFBLAQItABQA&#10;BgAIAAAAIQDPvpU93gAAAAsBAAAPAAAAAAAAAAAAAAAAADoEAABkcnMvZG93bnJldi54bWxQSwUG&#10;AAAAAAQABADzAAAARQUAAAAA&#10;" o:allowincell="f" filled="f" stroked="f">
              <v:textbox inset=",0,,0">
                <w:txbxContent>
                  <w:p w14:paraId="47746165"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XV</w:t>
    </w:r>
    <w:r w:rsidR="00C330D5" w:rsidRPr="003861EE">
      <w:t xml:space="preserve"> - </w:t>
    </w:r>
    <w:r w:rsidR="00C330D5" w:rsidRPr="003861EE">
      <w:fldChar w:fldCharType="begin"/>
    </w:r>
    <w:r w:rsidR="00C330D5" w:rsidRPr="003861EE">
      <w:instrText xml:space="preserve"> PAGE   \* MERGEFORMAT </w:instrText>
    </w:r>
    <w:r w:rsidR="00C330D5" w:rsidRPr="003861EE">
      <w:fldChar w:fldCharType="separate"/>
    </w:r>
    <w:r w:rsidR="00C330D5">
      <w:rPr>
        <w:noProof/>
      </w:rPr>
      <w:t>1</w:t>
    </w:r>
    <w:r w:rsidR="00C330D5" w:rsidRPr="003861EE">
      <w:rPr>
        <w:noProof/>
      </w:rPr>
      <w:fldChar w:fldCharType="end"/>
    </w:r>
  </w:p>
  <w:p w14:paraId="4E1A5A13" w14:textId="77777777" w:rsidR="00C330D5" w:rsidRPr="003861EE" w:rsidRDefault="00C330D5" w:rsidP="007C200F">
    <w:pPr>
      <w:pStyle w:val="Footer"/>
      <w:tabs>
        <w:tab w:val="clear" w:pos="9360"/>
        <w:tab w:val="right" w:pos="10080"/>
      </w:tabs>
      <w:spacing w:before="120"/>
      <w:jc w:val="right"/>
      <w:rPr>
        <w:sz w:val="16"/>
        <w:szCs w:val="16"/>
      </w:rPr>
    </w:pPr>
    <w:r w:rsidRPr="00011805">
      <w:rPr>
        <w:noProof/>
        <w:sz w:val="16"/>
      </w:rPr>
      <w:t>PG&amp;E</w:t>
    </w:r>
    <w:r>
      <w:rPr>
        <w:noProof/>
        <w:sz w:val="16"/>
      </w:rPr>
      <w:t xml:space="preserve"> </w:t>
    </w:r>
    <w:r w:rsidR="00601297">
      <w:rPr>
        <w:noProof/>
        <w:sz w:val="16"/>
      </w:rPr>
      <w:t>FALL 2023 DIDF RFO</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87C6" w14:textId="0D54387D" w:rsidR="00C330D5" w:rsidRDefault="00A0634D" w:rsidP="00860C70">
    <w:pPr>
      <w:spacing w:after="120"/>
      <w:jc w:val="center"/>
    </w:pPr>
    <w:r>
      <w:rPr>
        <w:noProof/>
      </w:rPr>
      <mc:AlternateContent>
        <mc:Choice Requires="wps">
          <w:drawing>
            <wp:anchor distT="0" distB="0" distL="114300" distR="114300" simplePos="0" relativeHeight="251658262" behindDoc="0" locked="0" layoutInCell="0" allowOverlap="1" wp14:anchorId="46AAA3FD" wp14:editId="577DB9F8">
              <wp:simplePos x="0" y="0"/>
              <wp:positionH relativeFrom="page">
                <wp:posOffset>0</wp:posOffset>
              </wp:positionH>
              <wp:positionV relativeFrom="page">
                <wp:posOffset>9594215</wp:posOffset>
              </wp:positionV>
              <wp:extent cx="7772400" cy="273685"/>
              <wp:effectExtent l="0" t="2540" r="0" b="0"/>
              <wp:wrapNone/>
              <wp:docPr id="3" name="Text Box 3" descr="{&quot;HashCode&quot;:658858356,&quot;Height&quot;:792.0,&quot;Width&quot;:612.0,&quot;Placement&quot;:&quot;Footer&quot;,&quot;Index&quot;:&quot;Primary&quot;,&quot;Section&quot;:2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4887"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AA3FD" id="_x0000_t202" coordsize="21600,21600" o:spt="202" path="m,l,21600r21600,l21600,xe">
              <v:stroke joinstyle="miter"/>
              <v:path gradientshapeok="t" o:connecttype="rect"/>
            </v:shapetype>
            <v:shape id="Text Box 3" o:spid="_x0000_s1048" type="#_x0000_t202" alt="{&quot;HashCode&quot;:658858356,&quot;Height&quot;:792.0,&quot;Width&quot;:612.0,&quot;Placement&quot;:&quot;Footer&quot;,&quot;Index&quot;:&quot;Primary&quot;,&quot;Section&quot;:23,&quot;Top&quot;:0.0,&quot;Left&quot;:0.0}" style="position:absolute;left:0;text-align:left;margin-left:0;margin-top:755.45pt;width:612pt;height:21.5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F1jEpeEBAAChAwAADgAAAAAAAAAAAAAAAAAuAgAAZHJzL2Uyb0RvYy54bWxQSwECLQAU&#10;AAYACAAAACEAz76VPd4AAAALAQAADwAAAAAAAAAAAAAAAAA7BAAAZHJzL2Rvd25yZXYueG1sUEsF&#10;BgAAAAAEAAQA8wAAAEYFAAAAAA==&#10;" o:allowincell="f" filled="f" stroked="f">
              <v:textbox inset=",0,,0">
                <w:txbxContent>
                  <w:p w14:paraId="036E4887"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XV</w:t>
    </w:r>
    <w:r w:rsidR="00C330D5" w:rsidRPr="007819C4">
      <w:t xml:space="preserve"> </w:t>
    </w:r>
    <w:r w:rsidR="00C330D5">
      <w:t>–</w:t>
    </w:r>
    <w:r w:rsidR="00C330D5" w:rsidRPr="007819C4">
      <w:t xml:space="preserve"> </w:t>
    </w:r>
    <w:r w:rsidR="00C330D5">
      <w:fldChar w:fldCharType="begin"/>
    </w:r>
    <w:r w:rsidR="00C330D5">
      <w:instrText xml:space="preserve"> PAGE   \* MERGEFORMAT </w:instrText>
    </w:r>
    <w:r w:rsidR="00C330D5">
      <w:fldChar w:fldCharType="separate"/>
    </w:r>
    <w:r w:rsidR="00C330D5">
      <w:rPr>
        <w:noProof/>
      </w:rPr>
      <w:t>3</w:t>
    </w:r>
    <w:r w:rsidR="00C330D5">
      <w:rPr>
        <w:noProof/>
      </w:rPr>
      <w:fldChar w:fldCharType="end"/>
    </w:r>
  </w:p>
  <w:p w14:paraId="761F81EF" w14:textId="77777777" w:rsidR="00C330D5" w:rsidRPr="00F74390" w:rsidRDefault="00C330D5" w:rsidP="00860C70">
    <w:pPr>
      <w:tabs>
        <w:tab w:val="right" w:pos="10080"/>
      </w:tabs>
      <w:spacing w:after="0"/>
      <w:jc w:val="right"/>
      <w:rPr>
        <w:sz w:val="16"/>
      </w:rPr>
    </w:pPr>
    <w:r>
      <w:rPr>
        <w:noProof/>
        <w:sz w:val="16"/>
      </w:rPr>
      <w:t>PG&amp;E FALL 202</w:t>
    </w:r>
    <w:r w:rsidR="00601297">
      <w:rPr>
        <w:noProof/>
        <w:sz w:val="16"/>
      </w:rPr>
      <w:t>3</w:t>
    </w:r>
    <w:r>
      <w:rPr>
        <w:noProof/>
        <w:sz w:val="16"/>
      </w:rPr>
      <w:t xml:space="preserve"> DIDF RFO</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C7C1" w14:textId="493A06AC" w:rsidR="00C330D5" w:rsidRDefault="00A0634D" w:rsidP="00860C70">
    <w:pPr>
      <w:spacing w:after="120"/>
      <w:jc w:val="center"/>
    </w:pPr>
    <w:r>
      <w:rPr>
        <w:noProof/>
      </w:rPr>
      <mc:AlternateContent>
        <mc:Choice Requires="wps">
          <w:drawing>
            <wp:anchor distT="0" distB="0" distL="114300" distR="114300" simplePos="0" relativeHeight="251658263" behindDoc="0" locked="0" layoutInCell="0" allowOverlap="1" wp14:anchorId="1B61F475" wp14:editId="75F81491">
              <wp:simplePos x="0" y="0"/>
              <wp:positionH relativeFrom="page">
                <wp:posOffset>0</wp:posOffset>
              </wp:positionH>
              <wp:positionV relativeFrom="page">
                <wp:posOffset>9594215</wp:posOffset>
              </wp:positionV>
              <wp:extent cx="7772400" cy="273685"/>
              <wp:effectExtent l="0" t="2540" r="0" b="0"/>
              <wp:wrapNone/>
              <wp:docPr id="2" name="Text Box 2" descr="{&quot;HashCode&quot;:658858356,&quot;Height&quot;:792.0,&quot;Width&quot;:612.0,&quot;Placement&quot;:&quot;Footer&quot;,&quot;Index&quot;:&quot;Primary&quot;,&quot;Section&quot;:2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20CBC"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1F475" id="_x0000_t202" coordsize="21600,21600" o:spt="202" path="m,l,21600r21600,l21600,xe">
              <v:stroke joinstyle="miter"/>
              <v:path gradientshapeok="t" o:connecttype="rect"/>
            </v:shapetype>
            <v:shape id="Text Box 2" o:spid="_x0000_s1049" type="#_x0000_t202" alt="{&quot;HashCode&quot;:658858356,&quot;Height&quot;:792.0,&quot;Width&quot;:612.0,&quot;Placement&quot;:&quot;Footer&quot;,&quot;Index&quot;:&quot;Primary&quot;,&quot;Section&quot;:24,&quot;Top&quot;:0.0,&quot;Left&quot;:0.0}" style="position:absolute;left:0;text-align:left;margin-left:0;margin-top:755.45pt;width:612pt;height:21.5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hG4QEAAKE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DU3v4iNo5oK6wPrIZz2hfebgxbppxQD70op/Y8dkJai+2jZk3fz5TIuV7pwQC+z&#10;1SkLVjFEKSsppvA2TIu4c2S2LXeY3Ld4w/41Jkl7ZnPkzXuQFB93Ni7ay3t69fxnbX4B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kNAoRuEBAAChAwAADgAAAAAAAAAAAAAAAAAuAgAAZHJzL2Uyb0RvYy54bWxQSwECLQAU&#10;AAYACAAAACEAz76VPd4AAAALAQAADwAAAAAAAAAAAAAAAAA7BAAAZHJzL2Rvd25yZXYueG1sUEsF&#10;BgAAAAAEAAQA8wAAAEYFAAAAAA==&#10;" o:allowincell="f" filled="f" stroked="f">
              <v:textbox inset=",0,,0">
                <w:txbxContent>
                  <w:p w14:paraId="2CE20CBC"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t>XVI</w:t>
    </w:r>
    <w:r w:rsidR="00C330D5" w:rsidRPr="007819C4">
      <w:t xml:space="preserve"> </w:t>
    </w:r>
    <w:r w:rsidR="00C330D5">
      <w:t>–</w:t>
    </w:r>
    <w:r w:rsidR="00C330D5" w:rsidRPr="007819C4">
      <w:t xml:space="preserve"> </w:t>
    </w:r>
    <w:r w:rsidR="00C330D5">
      <w:fldChar w:fldCharType="begin"/>
    </w:r>
    <w:r w:rsidR="00C330D5">
      <w:instrText xml:space="preserve"> PAGE   \* MERGEFORMAT </w:instrText>
    </w:r>
    <w:r w:rsidR="00C330D5">
      <w:fldChar w:fldCharType="separate"/>
    </w:r>
    <w:r w:rsidR="00C330D5">
      <w:rPr>
        <w:noProof/>
      </w:rPr>
      <w:t>2</w:t>
    </w:r>
    <w:r w:rsidR="00C330D5">
      <w:rPr>
        <w:noProof/>
      </w:rPr>
      <w:fldChar w:fldCharType="end"/>
    </w:r>
  </w:p>
  <w:p w14:paraId="48E83E22" w14:textId="77777777" w:rsidR="00C330D5" w:rsidRPr="00F74390" w:rsidRDefault="00C330D5" w:rsidP="00860C70">
    <w:pPr>
      <w:tabs>
        <w:tab w:val="right" w:pos="10080"/>
      </w:tabs>
      <w:spacing w:after="0"/>
      <w:jc w:val="right"/>
      <w:rPr>
        <w:sz w:val="16"/>
      </w:rPr>
    </w:pPr>
    <w:r>
      <w:rPr>
        <w:noProof/>
        <w:sz w:val="16"/>
      </w:rPr>
      <w:t>PG&amp;E FALL 202</w:t>
    </w:r>
    <w:r w:rsidR="00601297">
      <w:rPr>
        <w:noProof/>
        <w:sz w:val="16"/>
      </w:rPr>
      <w:t>3</w:t>
    </w:r>
    <w:r>
      <w:rPr>
        <w:noProof/>
        <w:sz w:val="16"/>
      </w:rPr>
      <w:t xml:space="preserve"> DIDF RFO</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3DD0" w14:textId="4B40408D" w:rsidR="00C330D5" w:rsidRPr="00F73890" w:rsidRDefault="00A0634D" w:rsidP="00860C70">
    <w:pPr>
      <w:spacing w:after="0"/>
      <w:jc w:val="right"/>
    </w:pPr>
    <w:r>
      <w:rPr>
        <w:noProof/>
        <w:sz w:val="16"/>
      </w:rPr>
      <mc:AlternateContent>
        <mc:Choice Requires="wps">
          <w:drawing>
            <wp:anchor distT="0" distB="0" distL="114300" distR="114300" simplePos="0" relativeHeight="251658264" behindDoc="0" locked="0" layoutInCell="0" allowOverlap="1" wp14:anchorId="17EBF44A" wp14:editId="4A44C4D7">
              <wp:simplePos x="0" y="0"/>
              <wp:positionH relativeFrom="page">
                <wp:posOffset>0</wp:posOffset>
              </wp:positionH>
              <wp:positionV relativeFrom="page">
                <wp:posOffset>9594215</wp:posOffset>
              </wp:positionV>
              <wp:extent cx="7772400" cy="273685"/>
              <wp:effectExtent l="0" t="2540" r="0" b="0"/>
              <wp:wrapNone/>
              <wp:docPr id="1" name="Text Box 1" descr="{&quot;HashCode&quot;:658858356,&quot;Height&quot;:792.0,&quot;Width&quot;:612.0,&quot;Placement&quot;:&quot;Footer&quot;,&quot;Index&quot;:&quot;Primary&quot;,&quot;Section&quot;:2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DDD16"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BF44A" id="_x0000_t202" coordsize="21600,21600" o:spt="202" path="m,l,21600r21600,l21600,xe">
              <v:stroke joinstyle="miter"/>
              <v:path gradientshapeok="t" o:connecttype="rect"/>
            </v:shapetype>
            <v:shape id="Text Box 1" o:spid="_x0000_s1050" type="#_x0000_t202" alt="{&quot;HashCode&quot;:658858356,&quot;Height&quot;:792.0,&quot;Width&quot;:612.0,&quot;Placement&quot;:&quot;Footer&quot;,&quot;Index&quot;:&quot;Primary&quot;,&quot;Section&quot;:25,&quot;Top&quot;:0.0,&quot;Left&quot;:0.0}" style="position:absolute;left:0;text-align:left;margin-left:0;margin-top:755.45pt;width:612pt;height:21.5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yA4QEAAKE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m5+TI2jmoqrA+sh3DaF95vDlqkX1IMvCul9D93QFqK7pNlT97Pl8u4XOnCAT3P&#10;VqcsWMUQpaykmMKbMC3izpHZttxhct/iNfvXmCTtic2RN+9BUnzc2bhoz+/p1dOftfkN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xmE8gOEBAAChAwAADgAAAAAAAAAAAAAAAAAuAgAAZHJzL2Uyb0RvYy54bWxQSwECLQAU&#10;AAYACAAAACEAz76VPd4AAAALAQAADwAAAAAAAAAAAAAAAAA7BAAAZHJzL2Rvd25yZXYueG1sUEsF&#10;BgAAAAAEAAQA8wAAAEYFAAAAAA==&#10;" o:allowincell="f" filled="f" stroked="f">
              <v:textbox inset=",0,,0">
                <w:txbxContent>
                  <w:p w14:paraId="1FCDDD16"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sz w:val="16"/>
      </w:rPr>
      <w:t>PG&amp;E FALL 202</w:t>
    </w:r>
    <w:r w:rsidR="00601297">
      <w:rPr>
        <w:noProof/>
        <w:sz w:val="16"/>
      </w:rPr>
      <w:t>3</w:t>
    </w:r>
    <w:r w:rsidR="00C330D5">
      <w:rPr>
        <w:noProof/>
        <w:sz w:val="16"/>
      </w:rPr>
      <w:t xml:space="preserve"> DIDF RFO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DBC9" w14:textId="77777777" w:rsidR="00A0634D" w:rsidRDefault="00A063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9C11" w14:textId="1B22EC14" w:rsidR="00C330D5" w:rsidRPr="003861EE" w:rsidRDefault="00A0634D" w:rsidP="00860C70">
    <w:pPr>
      <w:tabs>
        <w:tab w:val="right" w:pos="10080"/>
      </w:tabs>
      <w:spacing w:after="0"/>
      <w:jc w:val="right"/>
      <w:rPr>
        <w:sz w:val="16"/>
        <w:szCs w:val="16"/>
      </w:rPr>
    </w:pPr>
    <w:r>
      <w:rPr>
        <w:noProof/>
        <w:sz w:val="16"/>
      </w:rPr>
      <mc:AlternateContent>
        <mc:Choice Requires="wps">
          <w:drawing>
            <wp:anchor distT="0" distB="0" distL="114300" distR="114300" simplePos="0" relativeHeight="251658241" behindDoc="0" locked="0" layoutInCell="0" allowOverlap="1" wp14:anchorId="000FEFD2" wp14:editId="5DF5008C">
              <wp:simplePos x="0" y="0"/>
              <wp:positionH relativeFrom="page">
                <wp:posOffset>0</wp:posOffset>
              </wp:positionH>
              <wp:positionV relativeFrom="page">
                <wp:posOffset>9594215</wp:posOffset>
              </wp:positionV>
              <wp:extent cx="7772400" cy="273685"/>
              <wp:effectExtent l="0" t="2540" r="0" b="0"/>
              <wp:wrapNone/>
              <wp:docPr id="24" name="Text Box 24" descr="{&quot;HashCode&quot;:658858356,&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5E9D"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FEFD2" id="_x0000_t202" coordsize="21600,21600" o:spt="202" path="m,l,21600r21600,l21600,xe">
              <v:stroke joinstyle="miter"/>
              <v:path gradientshapeok="t" o:connecttype="rect"/>
            </v:shapetype>
            <v:shape id="Text Box 24" o:spid="_x0000_s1027" type="#_x0000_t202" alt="{&quot;HashCode&quot;:658858356,&quot;Height&quot;:792.0,&quot;Width&quot;:612.0,&quot;Placement&quot;:&quot;Footer&quot;,&quot;Index&quot;:&quot;Primary&quot;,&quot;Section&quot;:2,&quot;Top&quot;:0.0,&quot;Left&quot;:0.0}" style="position:absolute;left:0;text-align:left;margin-left:0;margin-top:755.45pt;width:612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" o:allowincell="f" filled="f" stroked="f">
              <v:textbox inset=",0,,0">
                <w:txbxContent>
                  <w:p w14:paraId="5A2B5E9D"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011805">
      <w:rPr>
        <w:noProof/>
        <w:sz w:val="16"/>
      </w:rPr>
      <w:t>PG&amp;E</w:t>
    </w:r>
    <w:r w:rsidR="00C330D5">
      <w:rPr>
        <w:noProof/>
        <w:sz w:val="16"/>
      </w:rPr>
      <w:t xml:space="preserve"> </w:t>
    </w:r>
    <w:r w:rsidR="00C330D5" w:rsidRPr="00D96212">
      <w:rPr>
        <w:noProof/>
        <w:sz w:val="16"/>
      </w:rPr>
      <w:t>FALL 202</w:t>
    </w:r>
    <w:r w:rsidR="00F55B82">
      <w:rPr>
        <w:noProof/>
        <w:sz w:val="16"/>
      </w:rPr>
      <w:t>3</w:t>
    </w:r>
    <w:r w:rsidR="00C330D5" w:rsidRPr="00D96212">
      <w:rPr>
        <w:noProof/>
        <w:sz w:val="16"/>
      </w:rPr>
      <w:t xml:space="preserve"> DIDF RFO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3889" w14:textId="380E6BD9" w:rsidR="00C330D5" w:rsidRDefault="00A0634D" w:rsidP="00791CB6">
    <w:pPr>
      <w:tabs>
        <w:tab w:val="left" w:pos="9000"/>
        <w:tab w:val="right" w:pos="10080"/>
      </w:tabs>
      <w:spacing w:after="120"/>
      <w:jc w:val="center"/>
      <w:rPr>
        <w:noProof/>
      </w:rPr>
    </w:pPr>
    <w:r>
      <w:rPr>
        <w:noProof/>
      </w:rPr>
      <mc:AlternateContent>
        <mc:Choice Requires="wps">
          <w:drawing>
            <wp:anchor distT="0" distB="0" distL="114300" distR="114300" simplePos="0" relativeHeight="251658242" behindDoc="0" locked="0" layoutInCell="0" allowOverlap="1" wp14:anchorId="7E6FEA15" wp14:editId="7C8C93C8">
              <wp:simplePos x="0" y="0"/>
              <wp:positionH relativeFrom="page">
                <wp:posOffset>0</wp:posOffset>
              </wp:positionH>
              <wp:positionV relativeFrom="page">
                <wp:posOffset>9594215</wp:posOffset>
              </wp:positionV>
              <wp:extent cx="7772400" cy="273685"/>
              <wp:effectExtent l="0" t="2540" r="0" b="0"/>
              <wp:wrapNone/>
              <wp:docPr id="23" name="Text Box 23" descr="{&quot;HashCode&quot;:658858356,&quot;Height&quot;:792.0,&quot;Width&quot;:612.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661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EA15" id="_x0000_t202" coordsize="21600,21600" o:spt="202" path="m,l,21600r21600,l21600,xe">
              <v:stroke joinstyle="miter"/>
              <v:path gradientshapeok="t" o:connecttype="rect"/>
            </v:shapetype>
            <v:shape id="Text Box 23" o:spid="_x0000_s1028" type="#_x0000_t202" alt="{&quot;HashCode&quot;:658858356,&quot;Height&quot;:792.0,&quot;Width&quot;:612.0,&quot;Placement&quot;:&quot;Footer&quot;,&quot;Index&quot;:&quot;Primary&quot;,&quot;Section&quot;:3,&quot;Top&quot;:0.0,&quot;Left&quot;:0.0}" style="position:absolute;left:0;text-align:left;margin-left:0;margin-top:755.45pt;width:612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lT4AEAAKA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m5eewbxVRYH1gO4bQuvN4ctEi/pBh4VUrpf+6AtBTdJ8uWvJ8vl3G30oUDep6t&#10;TlmwiiFKWUkxhTdh2sOdI7NtucNkvsVrtq8xSdkTmyNtXoMk+Liycc+e39Orpx9r8xs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BuO9lT4AEAAKADAAAOAAAAAAAAAAAAAAAAAC4CAABkcnMvZTJvRG9jLnhtbFBLAQItABQA&#10;BgAIAAAAIQDPvpU93gAAAAsBAAAPAAAAAAAAAAAAAAAAADoEAABkcnMvZG93bnJldi54bWxQSwUG&#10;AAAAAAQABADzAAAARQUAAAAA&#10;" o:allowincell="f" filled="f" stroked="f">
              <v:textbox inset=",0,,0">
                <w:txbxContent>
                  <w:p w14:paraId="53D2661C"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fldChar w:fldCharType="begin"/>
    </w:r>
    <w:r w:rsidR="00C330D5">
      <w:rPr>
        <w:noProof/>
      </w:rPr>
      <w:instrText xml:space="preserve"> PAGE  \* Arabic  \* MERGEFORMAT </w:instrText>
    </w:r>
    <w:r w:rsidR="00C330D5">
      <w:rPr>
        <w:noProof/>
      </w:rPr>
      <w:fldChar w:fldCharType="separate"/>
    </w:r>
    <w:r w:rsidR="00C330D5">
      <w:rPr>
        <w:noProof/>
      </w:rPr>
      <w:t>36</w:t>
    </w:r>
    <w:r w:rsidR="00C330D5">
      <w:rPr>
        <w:noProof/>
      </w:rPr>
      <w:fldChar w:fldCharType="end"/>
    </w:r>
  </w:p>
  <w:p w14:paraId="57BF8CE0" w14:textId="77777777" w:rsidR="00C330D5" w:rsidRPr="00F74390" w:rsidRDefault="00C330D5" w:rsidP="00860C70">
    <w:pPr>
      <w:tabs>
        <w:tab w:val="right" w:pos="10080"/>
      </w:tabs>
      <w:spacing w:after="0"/>
      <w:jc w:val="right"/>
      <w:rPr>
        <w:sz w:val="16"/>
      </w:rPr>
    </w:pPr>
    <w:r w:rsidRPr="00011805">
      <w:rPr>
        <w:noProof/>
        <w:sz w:val="16"/>
      </w:rPr>
      <w:t>PG&amp;E</w:t>
    </w:r>
    <w:r>
      <w:rPr>
        <w:noProof/>
        <w:sz w:val="16"/>
      </w:rPr>
      <w:t xml:space="preserve"> FALL 202</w:t>
    </w:r>
    <w:r w:rsidR="00F55B82">
      <w:rPr>
        <w:noProof/>
        <w:sz w:val="16"/>
      </w:rPr>
      <w:t>3</w:t>
    </w:r>
    <w:r>
      <w:rPr>
        <w:noProof/>
        <w:sz w:val="16"/>
      </w:rPr>
      <w:t xml:space="preserve"> DIDF RFO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5BC5" w14:textId="1311EB6C" w:rsidR="00C330D5" w:rsidRPr="003861EE" w:rsidRDefault="00A0634D" w:rsidP="00860C70">
    <w:pPr>
      <w:spacing w:after="120"/>
      <w:jc w:val="center"/>
    </w:pPr>
    <w:r>
      <w:rPr>
        <w:noProof/>
      </w:rPr>
      <mc:AlternateContent>
        <mc:Choice Requires="wps">
          <w:drawing>
            <wp:anchor distT="0" distB="0" distL="114300" distR="114300" simplePos="0" relativeHeight="251658261" behindDoc="0" locked="0" layoutInCell="0" allowOverlap="1" wp14:anchorId="26741A92" wp14:editId="6F5B0D16">
              <wp:simplePos x="0" y="0"/>
              <wp:positionH relativeFrom="page">
                <wp:posOffset>0</wp:posOffset>
              </wp:positionH>
              <wp:positionV relativeFrom="page">
                <wp:posOffset>9594215</wp:posOffset>
              </wp:positionV>
              <wp:extent cx="7772400" cy="273685"/>
              <wp:effectExtent l="0" t="2540" r="0" b="0"/>
              <wp:wrapNone/>
              <wp:docPr id="22" name="Text Box 22" descr="{&quot;HashCode&quot;:658858356,&quot;Height&quot;:792.0,&quot;Width&quot;:612.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3E14B"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41A92" id="_x0000_t202" coordsize="21600,21600" o:spt="202" path="m,l,21600r21600,l21600,xe">
              <v:stroke joinstyle="miter"/>
              <v:path gradientshapeok="t" o:connecttype="rect"/>
            </v:shapetype>
            <v:shape id="Text Box 22" o:spid="_x0000_s1029" type="#_x0000_t202" alt="{&quot;HashCode&quot;:658858356,&quot;Height&quot;:792.0,&quot;Width&quot;:612.0,&quot;Placement&quot;:&quot;Footer&quot;,&quot;Index&quot;:&quot;Primary&quot;,&quot;Section&quot;:4,&quot;Top&quot;:0.0,&quot;Left&quot;:0.0}" style="position:absolute;left:0;text-align:left;margin-left:0;margin-top:755.45pt;width:612pt;height:21.5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6bM1sOEBAACgAwAADgAAAAAAAAAAAAAAAAAuAgAAZHJzL2Uyb0RvYy54bWxQSwECLQAU&#10;AAYACAAAACEAz76VPd4AAAALAQAADwAAAAAAAAAAAAAAAAA7BAAAZHJzL2Rvd25yZXYueG1sUEsF&#10;BgAAAAAEAAQA8wAAAEYFAAAAAA==&#10;" o:allowincell="f" filled="f" stroked="f">
              <v:textbox inset=",0,,0">
                <w:txbxContent>
                  <w:p w14:paraId="3963E14B" w14:textId="77777777" w:rsidR="00A95A0A"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sidRPr="003861EE">
      <w:t xml:space="preserve">I - </w:t>
    </w:r>
    <w:r w:rsidR="00C330D5" w:rsidRPr="003861EE">
      <w:fldChar w:fldCharType="begin"/>
    </w:r>
    <w:r w:rsidR="00C330D5" w:rsidRPr="003861EE">
      <w:instrText xml:space="preserve"> PAGE  \* Arabic  \* MERGEFORMAT </w:instrText>
    </w:r>
    <w:r w:rsidR="00C330D5" w:rsidRPr="003861EE">
      <w:fldChar w:fldCharType="separate"/>
    </w:r>
    <w:r w:rsidR="00C330D5">
      <w:rPr>
        <w:noProof/>
      </w:rPr>
      <w:t>15</w:t>
    </w:r>
    <w:r w:rsidR="00C330D5" w:rsidRPr="003861EE">
      <w:fldChar w:fldCharType="end"/>
    </w:r>
  </w:p>
  <w:p w14:paraId="53B7536E" w14:textId="77777777" w:rsidR="00C330D5" w:rsidRPr="00FD4FC8" w:rsidRDefault="00C330D5" w:rsidP="00860C70">
    <w:pPr>
      <w:tabs>
        <w:tab w:val="right" w:pos="10080"/>
      </w:tabs>
      <w:spacing w:after="0"/>
      <w:jc w:val="right"/>
      <w:rPr>
        <w:sz w:val="16"/>
      </w:rPr>
    </w:pPr>
    <w:r>
      <w:rPr>
        <w:noProof/>
        <w:sz w:val="16"/>
      </w:rPr>
      <w:t>PG&amp;E FALL 202</w:t>
    </w:r>
    <w:r w:rsidR="00F55B82">
      <w:rPr>
        <w:noProof/>
        <w:sz w:val="16"/>
      </w:rPr>
      <w:t>3</w:t>
    </w:r>
    <w:r>
      <w:rPr>
        <w:noProof/>
        <w:sz w:val="16"/>
      </w:rPr>
      <w:t xml:space="preserve"> DIDF RFO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6CC4" w14:textId="0C7EFCA7" w:rsidR="00C330D5" w:rsidRPr="003861EE" w:rsidRDefault="00A0634D" w:rsidP="00860C70">
    <w:pPr>
      <w:spacing w:after="120"/>
      <w:jc w:val="center"/>
    </w:pPr>
    <w:r>
      <w:rPr>
        <w:noProof/>
      </w:rPr>
      <mc:AlternateContent>
        <mc:Choice Requires="wps">
          <w:drawing>
            <wp:anchor distT="0" distB="0" distL="114300" distR="114300" simplePos="0" relativeHeight="251658243" behindDoc="0" locked="0" layoutInCell="0" allowOverlap="1" wp14:anchorId="4F2C2CBA" wp14:editId="25175E07">
              <wp:simplePos x="0" y="0"/>
              <wp:positionH relativeFrom="page">
                <wp:posOffset>0</wp:posOffset>
              </wp:positionH>
              <wp:positionV relativeFrom="page">
                <wp:posOffset>9594215</wp:posOffset>
              </wp:positionV>
              <wp:extent cx="7772400" cy="273685"/>
              <wp:effectExtent l="0" t="2540" r="0" b="0"/>
              <wp:wrapNone/>
              <wp:docPr id="21" name="Text Box 21" descr="{&quot;HashCode&quot;:658858356,&quot;Height&quot;:792.0,&quot;Width&quot;:612.0,&quot;Placement&quot;:&quot;Footer&quot;,&quot;Index&quot;:&quot;Primary&quot;,&quot;Section&quot;:5,&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91752"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C2CBA" id="_x0000_t202" coordsize="21600,21600" o:spt="202" path="m,l,21600r21600,l21600,xe">
              <v:stroke joinstyle="miter"/>
              <v:path gradientshapeok="t" o:connecttype="rect"/>
            </v:shapetype>
            <v:shape id="Text Box 21" o:spid="_x0000_s1030" type="#_x0000_t202" alt="{&quot;HashCode&quot;:658858356,&quot;Height&quot;:792.0,&quot;Width&quot;:612.0,&quot;Placement&quot;:&quot;Footer&quot;,&quot;Index&quot;:&quot;Primary&quot;,&quot;Section&quot;:5,&quot;Top&quot;:0.0,&quot;Left&quot;:0.0}" style="position:absolute;left:0;text-align:left;margin-left:0;margin-top:755.45pt;width:612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24QEAAKA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lLuYx9o5gK6wPLIZzWhdebgxbplxQDr0op/c8dkJai+2TZkvfz5TLuVrpwQM+z&#10;1SkLVjFEKSsppvAmTHu4c2S2LXeYzLd4zfY1Jil7YnOkzWuQBB9XNu7Z83t69fRjbX4D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vwIhduEBAACgAwAADgAAAAAAAAAAAAAAAAAuAgAAZHJzL2Uyb0RvYy54bWxQSwECLQAU&#10;AAYACAAAACEAz76VPd4AAAALAQAADwAAAAAAAAAAAAAAAAA7BAAAZHJzL2Rvd25yZXYueG1sUEsF&#10;BgAAAAAEAAQA8wAAAEYFAAAAAA==&#10;" o:allowincell="f" filled="f" stroked="f">
              <v:textbox inset=",0,,0">
                <w:txbxContent>
                  <w:p w14:paraId="32A91752"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t>II</w:t>
    </w:r>
    <w:r w:rsidR="00C330D5" w:rsidRPr="003861EE">
      <w:rPr>
        <w:noProof/>
      </w:rPr>
      <w:t xml:space="preserve"> - </w:t>
    </w:r>
    <w:r w:rsidR="00C330D5">
      <w:rPr>
        <w:noProof/>
      </w:rPr>
      <w:fldChar w:fldCharType="begin"/>
    </w:r>
    <w:r w:rsidR="00C330D5">
      <w:rPr>
        <w:noProof/>
      </w:rPr>
      <w:instrText xml:space="preserve"> PAGE  \* Arabic  \* MERGEFORMAT </w:instrText>
    </w:r>
    <w:r w:rsidR="00C330D5">
      <w:rPr>
        <w:noProof/>
      </w:rPr>
      <w:fldChar w:fldCharType="separate"/>
    </w:r>
    <w:r w:rsidR="00C330D5">
      <w:rPr>
        <w:noProof/>
      </w:rPr>
      <w:t>2</w:t>
    </w:r>
    <w:r w:rsidR="00C330D5">
      <w:rPr>
        <w:noProof/>
      </w:rPr>
      <w:fldChar w:fldCharType="end"/>
    </w:r>
  </w:p>
  <w:p w14:paraId="362374F8" w14:textId="77777777" w:rsidR="00C330D5" w:rsidRPr="003861EE" w:rsidRDefault="00C330D5" w:rsidP="00860C70">
    <w:pPr>
      <w:tabs>
        <w:tab w:val="right" w:pos="10080"/>
      </w:tabs>
      <w:spacing w:after="0"/>
      <w:jc w:val="right"/>
      <w:rPr>
        <w:sz w:val="16"/>
        <w:szCs w:val="16"/>
      </w:rPr>
    </w:pPr>
    <w:r>
      <w:rPr>
        <w:noProof/>
        <w:sz w:val="16"/>
      </w:rPr>
      <w:t>PG&amp;E FALL 202</w:t>
    </w:r>
    <w:r w:rsidR="00F55B82">
      <w:rPr>
        <w:noProof/>
        <w:sz w:val="16"/>
      </w:rPr>
      <w:t>3</w:t>
    </w:r>
    <w:r>
      <w:rPr>
        <w:noProof/>
        <w:sz w:val="16"/>
      </w:rPr>
      <w:t xml:space="preserve"> DIDF RFO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724F" w14:textId="0A9ED99E" w:rsidR="00C330D5" w:rsidRPr="003861EE" w:rsidRDefault="00A0634D" w:rsidP="00860C70">
    <w:pPr>
      <w:spacing w:after="120"/>
      <w:jc w:val="center"/>
    </w:pPr>
    <w:r>
      <w:rPr>
        <w:noProof/>
      </w:rPr>
      <mc:AlternateContent>
        <mc:Choice Requires="wps">
          <w:drawing>
            <wp:anchor distT="0" distB="0" distL="114300" distR="114300" simplePos="0" relativeHeight="251658244" behindDoc="0" locked="0" layoutInCell="0" allowOverlap="1" wp14:anchorId="6CBCC5AB" wp14:editId="5D9079D5">
              <wp:simplePos x="0" y="0"/>
              <wp:positionH relativeFrom="page">
                <wp:posOffset>0</wp:posOffset>
              </wp:positionH>
              <wp:positionV relativeFrom="page">
                <wp:posOffset>9594215</wp:posOffset>
              </wp:positionV>
              <wp:extent cx="7772400" cy="273685"/>
              <wp:effectExtent l="0" t="2540" r="0" b="0"/>
              <wp:wrapNone/>
              <wp:docPr id="20" name="Text Box 20" descr="{&quot;HashCode&quot;:658858356,&quot;Height&quot;:792.0,&quot;Width&quot;:612.0,&quot;Placement&quot;:&quot;Footer&quot;,&quot;Index&quot;:&quot;Primary&quot;,&quot;Section&quot;:6,&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A04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C5AB" id="_x0000_t202" coordsize="21600,21600" o:spt="202" path="m,l,21600r21600,l21600,xe">
              <v:stroke joinstyle="miter"/>
              <v:path gradientshapeok="t" o:connecttype="rect"/>
            </v:shapetype>
            <v:shape id="Text Box 20" o:spid="_x0000_s1031" type="#_x0000_t202" alt="{&quot;HashCode&quot;:658858356,&quot;Height&quot;:792.0,&quot;Width&quot;:612.0,&quot;Placement&quot;:&quot;Footer&quot;,&quot;Index&quot;:&quot;Primary&quot;,&quot;Section&quot;:6,&quot;Top&quot;:0.0,&quot;Left&quot;:0.0}" style="position:absolute;left:0;text-align:left;margin-left:0;margin-top:755.45pt;width:612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2V4AEAAKA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" o:allowincell="f" filled="f" stroked="f">
              <v:textbox inset=",0,,0">
                <w:txbxContent>
                  <w:p w14:paraId="70BBA040"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t>III</w:t>
    </w:r>
    <w:r w:rsidR="00C330D5" w:rsidRPr="003861EE">
      <w:rPr>
        <w:noProof/>
      </w:rPr>
      <w:t xml:space="preserve"> - </w:t>
    </w:r>
    <w:r w:rsidR="00C330D5">
      <w:rPr>
        <w:noProof/>
      </w:rPr>
      <w:fldChar w:fldCharType="begin"/>
    </w:r>
    <w:r w:rsidR="00C330D5">
      <w:rPr>
        <w:noProof/>
      </w:rPr>
      <w:instrText xml:space="preserve"> PAGE  \* Arabic  \* MERGEFORMAT </w:instrText>
    </w:r>
    <w:r w:rsidR="00C330D5">
      <w:rPr>
        <w:noProof/>
      </w:rPr>
      <w:fldChar w:fldCharType="separate"/>
    </w:r>
    <w:r w:rsidR="00C330D5">
      <w:rPr>
        <w:noProof/>
      </w:rPr>
      <w:t>5</w:t>
    </w:r>
    <w:r w:rsidR="00C330D5">
      <w:rPr>
        <w:noProof/>
      </w:rPr>
      <w:fldChar w:fldCharType="end"/>
    </w:r>
  </w:p>
  <w:p w14:paraId="16372149" w14:textId="77777777" w:rsidR="00C330D5" w:rsidRPr="003861EE" w:rsidRDefault="00C330D5" w:rsidP="00860C70">
    <w:pPr>
      <w:tabs>
        <w:tab w:val="right" w:pos="10080"/>
      </w:tabs>
      <w:spacing w:after="0"/>
      <w:jc w:val="right"/>
      <w:rPr>
        <w:sz w:val="16"/>
        <w:szCs w:val="16"/>
      </w:rPr>
    </w:pPr>
    <w:r>
      <w:rPr>
        <w:noProof/>
        <w:sz w:val="16"/>
      </w:rPr>
      <w:t>PG&amp;E FALL 202</w:t>
    </w:r>
    <w:r w:rsidR="00F55B82">
      <w:rPr>
        <w:noProof/>
        <w:sz w:val="16"/>
      </w:rPr>
      <w:t>3</w:t>
    </w:r>
    <w:r>
      <w:rPr>
        <w:noProof/>
        <w:sz w:val="16"/>
      </w:rPr>
      <w:t xml:space="preserve"> DIDF RFO</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3692" w14:textId="62C2CD93" w:rsidR="00C330D5" w:rsidRPr="003861EE" w:rsidRDefault="00A0634D" w:rsidP="00860C70">
    <w:pPr>
      <w:spacing w:after="120"/>
      <w:jc w:val="center"/>
    </w:pPr>
    <w:r>
      <w:rPr>
        <w:noProof/>
      </w:rPr>
      <mc:AlternateContent>
        <mc:Choice Requires="wps">
          <w:drawing>
            <wp:anchor distT="0" distB="0" distL="114300" distR="114300" simplePos="0" relativeHeight="251658245" behindDoc="0" locked="0" layoutInCell="0" allowOverlap="1" wp14:anchorId="20F812C1" wp14:editId="00C6B963">
              <wp:simplePos x="0" y="0"/>
              <wp:positionH relativeFrom="page">
                <wp:posOffset>0</wp:posOffset>
              </wp:positionH>
              <wp:positionV relativeFrom="page">
                <wp:posOffset>9594215</wp:posOffset>
              </wp:positionV>
              <wp:extent cx="7772400" cy="273685"/>
              <wp:effectExtent l="0" t="2540" r="0" b="0"/>
              <wp:wrapNone/>
              <wp:docPr id="19" name="Text Box 19" descr="{&quot;HashCode&quot;:658858356,&quot;Height&quot;:792.0,&quot;Width&quot;:61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5DF7"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812C1" id="_x0000_t202" coordsize="21600,21600" o:spt="202" path="m,l,21600r21600,l21600,xe">
              <v:stroke joinstyle="miter"/>
              <v:path gradientshapeok="t" o:connecttype="rect"/>
            </v:shapetype>
            <v:shape id="Text Box 19" o:spid="_x0000_s1032" type="#_x0000_t202" alt="{&quot;HashCode&quot;:658858356,&quot;Height&quot;:792.0,&quot;Width&quot;:612.0,&quot;Placement&quot;:&quot;Footer&quot;,&quot;Index&quot;:&quot;Primary&quot;,&quot;Section&quot;:7,&quot;Top&quot;:0.0,&quot;Left&quot;:0.0}" style="position:absolute;left:0;text-align:left;margin-left:0;margin-top:755.45pt;width:612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" o:allowincell="f" filled="f" stroked="f">
              <v:textbox inset=",0,,0">
                <w:txbxContent>
                  <w:p w14:paraId="31175DF7" w14:textId="77777777" w:rsidR="00791CB6" w:rsidRPr="00793749" w:rsidRDefault="00793749" w:rsidP="00793749">
                    <w:pPr>
                      <w:spacing w:after="0"/>
                      <w:jc w:val="center"/>
                      <w:rPr>
                        <w:rFonts w:ascii="Calibri" w:hAnsi="Calibri" w:cs="Calibri"/>
                        <w:color w:val="000000"/>
                        <w:sz w:val="24"/>
                      </w:rPr>
                    </w:pPr>
                    <w:r w:rsidRPr="00793749">
                      <w:rPr>
                        <w:rFonts w:ascii="Calibri" w:hAnsi="Calibri" w:cs="Calibri"/>
                        <w:color w:val="000000"/>
                        <w:sz w:val="24"/>
                      </w:rPr>
                      <w:t xml:space="preserve">Public </w:t>
                    </w:r>
                  </w:p>
                </w:txbxContent>
              </v:textbox>
              <w10:wrap anchorx="page" anchory="page"/>
            </v:shape>
          </w:pict>
        </mc:Fallback>
      </mc:AlternateContent>
    </w:r>
    <w:r w:rsidR="00C330D5">
      <w:rPr>
        <w:noProof/>
      </w:rPr>
      <w:t>IV</w:t>
    </w:r>
    <w:r w:rsidR="00C330D5" w:rsidRPr="003861EE">
      <w:rPr>
        <w:noProof/>
      </w:rPr>
      <w:t xml:space="preserve"> - </w:t>
    </w:r>
    <w:r w:rsidR="00C330D5">
      <w:rPr>
        <w:noProof/>
      </w:rPr>
      <w:fldChar w:fldCharType="begin"/>
    </w:r>
    <w:r w:rsidR="00C330D5">
      <w:rPr>
        <w:noProof/>
      </w:rPr>
      <w:instrText xml:space="preserve"> PAGE  \* Arabic  \* MERGEFORMAT </w:instrText>
    </w:r>
    <w:r w:rsidR="00C330D5">
      <w:rPr>
        <w:noProof/>
      </w:rPr>
      <w:fldChar w:fldCharType="separate"/>
    </w:r>
    <w:r w:rsidR="00C330D5">
      <w:rPr>
        <w:noProof/>
      </w:rPr>
      <w:t>5</w:t>
    </w:r>
    <w:r w:rsidR="00C330D5">
      <w:rPr>
        <w:noProof/>
      </w:rPr>
      <w:fldChar w:fldCharType="end"/>
    </w:r>
  </w:p>
  <w:p w14:paraId="6D9C6457" w14:textId="77777777" w:rsidR="00C330D5" w:rsidRPr="003861EE" w:rsidRDefault="00C330D5" w:rsidP="00860C70">
    <w:pPr>
      <w:tabs>
        <w:tab w:val="right" w:pos="10080"/>
      </w:tabs>
      <w:spacing w:after="0"/>
      <w:jc w:val="right"/>
      <w:rPr>
        <w:sz w:val="16"/>
        <w:szCs w:val="16"/>
      </w:rPr>
    </w:pPr>
    <w:r>
      <w:rPr>
        <w:noProof/>
        <w:sz w:val="16"/>
      </w:rPr>
      <w:t>PG&amp;E FALL 202</w:t>
    </w:r>
    <w:r w:rsidR="00F55B82">
      <w:rPr>
        <w:noProof/>
        <w:sz w:val="16"/>
      </w:rPr>
      <w:t xml:space="preserve">3 </w:t>
    </w:r>
    <w:r>
      <w:rPr>
        <w:noProof/>
        <w:sz w:val="16"/>
      </w:rPr>
      <w:t>DIDF RFO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C1DC6" w14:textId="77777777" w:rsidR="00B8510F" w:rsidRDefault="00B8510F">
      <w:pPr>
        <w:spacing w:after="0"/>
      </w:pPr>
      <w:r>
        <w:separator/>
      </w:r>
    </w:p>
    <w:p w14:paraId="329F2A6B" w14:textId="77777777" w:rsidR="00B8510F" w:rsidRDefault="00B8510F" w:rsidP="00FD4FC8"/>
  </w:footnote>
  <w:footnote w:type="continuationSeparator" w:id="0">
    <w:p w14:paraId="54183834" w14:textId="77777777" w:rsidR="00B8510F" w:rsidRDefault="00B8510F">
      <w:pPr>
        <w:spacing w:after="0"/>
      </w:pPr>
      <w:r>
        <w:continuationSeparator/>
      </w:r>
    </w:p>
    <w:p w14:paraId="40310845" w14:textId="77777777" w:rsidR="00B8510F" w:rsidRDefault="00B8510F" w:rsidP="00FD4FC8"/>
  </w:footnote>
  <w:footnote w:type="continuationNotice" w:id="1">
    <w:p w14:paraId="73C1BDDB" w14:textId="77777777" w:rsidR="00B8510F" w:rsidRDefault="00B8510F">
      <w:pPr>
        <w:spacing w:after="0"/>
      </w:pPr>
    </w:p>
    <w:p w14:paraId="6A9D827A" w14:textId="77777777" w:rsidR="00B8510F" w:rsidRDefault="00B8510F" w:rsidP="00FD4FC8"/>
  </w:footnote>
  <w:footnote w:id="2">
    <w:p w14:paraId="52076ECF" w14:textId="77777777" w:rsidR="00C330D5" w:rsidRPr="00581560" w:rsidRDefault="00C330D5" w:rsidP="008338D6">
      <w:pPr>
        <w:rPr>
          <w:sz w:val="20"/>
          <w:szCs w:val="20"/>
        </w:rPr>
      </w:pPr>
      <w:r>
        <w:rPr>
          <w:vertAlign w:val="superscript"/>
        </w:rPr>
        <w:footnoteRef/>
      </w:r>
      <w:r>
        <w:t xml:space="preserve"> </w:t>
      </w:r>
      <w:r w:rsidRPr="00581560">
        <w:rPr>
          <w:sz w:val="20"/>
          <w:szCs w:val="20"/>
        </w:rPr>
        <w:t xml:space="preserve">Rulebook for Programs and Projects Based on Normalized Metered Energy Consumption, January 7, 2020 </w:t>
      </w:r>
      <w:r w:rsidRPr="00581560">
        <w:rPr>
          <w:color w:val="1155CC"/>
          <w:sz w:val="20"/>
          <w:szCs w:val="20"/>
          <w:u w:val="single"/>
        </w:rPr>
        <w:t>https://www.cpuc.ca.gov/General.aspx?id=6442456320</w:t>
      </w:r>
    </w:p>
  </w:footnote>
  <w:footnote w:id="3">
    <w:p w14:paraId="0232D052" w14:textId="77777777" w:rsidR="00C330D5" w:rsidRPr="00581560" w:rsidRDefault="00C330D5" w:rsidP="008338D6">
      <w:pPr>
        <w:rPr>
          <w:sz w:val="20"/>
          <w:szCs w:val="20"/>
        </w:rPr>
      </w:pPr>
      <w:r w:rsidRPr="00581560">
        <w:rPr>
          <w:sz w:val="20"/>
          <w:szCs w:val="20"/>
          <w:vertAlign w:val="superscript"/>
        </w:rPr>
        <w:footnoteRef/>
      </w:r>
      <w:r w:rsidRPr="00581560">
        <w:rPr>
          <w:sz w:val="20"/>
          <w:szCs w:val="20"/>
        </w:rPr>
        <w:t xml:space="preserve"> CPUC’s full definition is located in the Rulebook p. 24</w:t>
      </w:r>
    </w:p>
  </w:footnote>
  <w:footnote w:id="4">
    <w:p w14:paraId="726E9A73" w14:textId="77777777" w:rsidR="00C330D5" w:rsidRPr="00581560" w:rsidRDefault="00C330D5" w:rsidP="005E5D40">
      <w:pPr>
        <w:pStyle w:val="FootnoteText"/>
      </w:pPr>
      <w:r w:rsidRPr="00BF18AE">
        <w:rPr>
          <w:rStyle w:val="FootnoteReference"/>
          <w:rFonts w:ascii="Cambria" w:hAnsi="Cambria" w:cs="Cambria"/>
        </w:rPr>
        <w:footnoteRef/>
      </w:r>
      <w:r w:rsidRPr="00581560">
        <w:t xml:space="preserve"> A non-routine event (NRE) is an externally-driven (i.e. not related to the energy efficiency intervention) significant change affecting energy use in the baseline or the reporting period and therefore must be accounted for in savings estimations. Typical NREs include changes in facility size, changes in facility activity not affected by the energy efficiency measures (such as addition or removal of a data center) or other modifications to the facility or its operation that alter energy consumption patterns and are</w:t>
      </w:r>
      <w:r>
        <w:t xml:space="preserve"> </w:t>
      </w:r>
      <w:r w:rsidRPr="00581560">
        <w:t>unrelated to the program intervention.</w:t>
      </w:r>
    </w:p>
  </w:footnote>
  <w:footnote w:id="5">
    <w:p w14:paraId="1828249E" w14:textId="77777777" w:rsidR="00C330D5" w:rsidRPr="00492B50" w:rsidRDefault="00C330D5" w:rsidP="008338D6">
      <w:pPr>
        <w:pStyle w:val="FootnoteText"/>
      </w:pPr>
      <w:r>
        <w:rPr>
          <w:rStyle w:val="FootnoteReference"/>
        </w:rPr>
        <w:footnoteRef/>
      </w:r>
      <w:r>
        <w:t xml:space="preserve"> </w:t>
      </w:r>
      <w:r w:rsidRPr="00492B50">
        <w:t xml:space="preserve">The peak </w:t>
      </w:r>
      <w:r>
        <w:t xml:space="preserve">demand savings are equivalent to the </w:t>
      </w:r>
      <w:r w:rsidRPr="00492B50">
        <w:t>Capacity.</w:t>
      </w:r>
    </w:p>
  </w:footnote>
  <w:footnote w:id="6">
    <w:p w14:paraId="57118F19" w14:textId="77777777" w:rsidR="00C330D5" w:rsidRPr="00492B50" w:rsidRDefault="00C330D5" w:rsidP="008338D6">
      <w:pPr>
        <w:pStyle w:val="FootnoteText"/>
      </w:pPr>
      <w:r>
        <w:rPr>
          <w:rStyle w:val="FootnoteReference"/>
        </w:rPr>
        <w:footnoteRef/>
      </w:r>
      <w:r>
        <w:t xml:space="preserve"> </w:t>
      </w:r>
      <w:r>
        <w:rPr>
          <w:rFonts w:eastAsia="Calibri"/>
        </w:rPr>
        <w:t>The traditional energy efficiency program definition which estimates the peak impacts achieved by the program during the peak periods defined in the October 11, 2019, DEER Resolution</w:t>
      </w:r>
      <w:r>
        <w:rPr>
          <w:rFonts w:eastAsia="Calibri"/>
          <w:vertAlign w:val="superscript"/>
        </w:rPr>
        <w:footnoteRef/>
      </w:r>
      <w:r>
        <w:rPr>
          <w:rFonts w:eastAsia="Calibri"/>
        </w:rPr>
        <w:t xml:space="preserve"> will not be used.</w:t>
      </w:r>
    </w:p>
  </w:footnote>
  <w:footnote w:id="7">
    <w:p w14:paraId="57AB99C8" w14:textId="77777777" w:rsidR="00C330D5" w:rsidRDefault="00C330D5" w:rsidP="008338D6">
      <w:r>
        <w:rPr>
          <w:vertAlign w:val="superscript"/>
        </w:rPr>
        <w:footnoteRef/>
      </w:r>
      <w:r>
        <w:t xml:space="preserve"> "adjusted gross" is, in this context, net of other activity on the grid, whereas the final "net" adjustment is considering free ridership alone.</w:t>
      </w:r>
    </w:p>
  </w:footnote>
  <w:footnote w:id="8">
    <w:p w14:paraId="6D37767A" w14:textId="77777777" w:rsidR="00C330D5" w:rsidRDefault="00C330D5" w:rsidP="008338D6">
      <w:pPr>
        <w:spacing w:after="120"/>
        <w:rPr>
          <w:sz w:val="20"/>
          <w:szCs w:val="20"/>
        </w:rPr>
      </w:pPr>
    </w:p>
  </w:footnote>
  <w:footnote w:id="9">
    <w:p w14:paraId="03C92AF3" w14:textId="77777777" w:rsidR="00C330D5" w:rsidRPr="00763B6C" w:rsidRDefault="00C330D5" w:rsidP="008338D6">
      <w:pPr>
        <w:pStyle w:val="FootnoteText"/>
      </w:pPr>
    </w:p>
  </w:footnote>
  <w:footnote w:id="10">
    <w:p w14:paraId="57814CDF" w14:textId="77777777" w:rsidR="00C330D5" w:rsidRDefault="00C330D5" w:rsidP="008338D6">
      <w:r>
        <w:rPr>
          <w:vertAlign w:val="superscript"/>
        </w:rPr>
        <w:footnoteRef/>
      </w:r>
      <w:r>
        <w:t xml:space="preserve"> See CalTRACK issue: https://github.com/energy-market-methods/caltrack/issues/71. </w:t>
      </w:r>
    </w:p>
  </w:footnote>
  <w:footnote w:id="11">
    <w:p w14:paraId="166EE161" w14:textId="77777777" w:rsidR="00C330D5" w:rsidRDefault="00C330D5" w:rsidP="008338D6">
      <w:pPr>
        <w:rPr>
          <w:sz w:val="20"/>
          <w:szCs w:val="20"/>
        </w:rPr>
      </w:pPr>
      <w:r>
        <w:rPr>
          <w:vertAlign w:val="superscript"/>
        </w:rPr>
        <w:footnoteRef/>
      </w:r>
      <w:r>
        <w:rPr>
          <w:sz w:val="20"/>
          <w:szCs w:val="20"/>
        </w:rPr>
        <w:t xml:space="preserve"> Rolling Portfolio Program Guidance; </w:t>
      </w:r>
      <w:r>
        <w:t>Weighted Average Expected Useful Life/Net to Gross Method. Excel Spreadsheet titled “Combining_Measures_Claims-DRAFT”. The spreadsheet calculator has not been updated to reflect new DEER values; so can only be used with respect to the proposed method.</w:t>
      </w:r>
      <w:r>
        <w:rPr>
          <w:sz w:val="20"/>
          <w:szCs w:val="20"/>
        </w:rPr>
        <w:t xml:space="preserve"> </w:t>
      </w:r>
      <w:r>
        <w:rPr>
          <w:color w:val="1155CC"/>
          <w:sz w:val="20"/>
          <w:szCs w:val="20"/>
          <w:u w:val="single"/>
        </w:rPr>
        <w:t>https://www.cpuc.ca.gov/General.aspx?id=6442456320</w:t>
      </w:r>
    </w:p>
  </w:footnote>
  <w:footnote w:id="12">
    <w:p w14:paraId="36C8FBF6" w14:textId="77777777" w:rsidR="00C330D5" w:rsidRPr="005B73C3" w:rsidRDefault="00C330D5">
      <w:pPr>
        <w:rPr>
          <w:sz w:val="20"/>
          <w:szCs w:val="20"/>
        </w:rPr>
      </w:pPr>
      <w:r w:rsidRPr="005B73C3">
        <w:rPr>
          <w:sz w:val="20"/>
          <w:szCs w:val="20"/>
        </w:rPr>
        <w:t>[1] This form assumes that a collateral agent will hold the security on behalf of a syndicate of lenders and therefore, the consent would be signed by the collateral agent in such capacity for the benefit of the Secured Parties.  If that is not the case, please modify.</w:t>
      </w:r>
    </w:p>
    <w:p w14:paraId="5776EF45" w14:textId="77777777" w:rsidR="00C330D5" w:rsidRDefault="00C33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14EA" w14:textId="77777777" w:rsidR="00A0634D" w:rsidRDefault="00A063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BE1" w14:textId="77777777" w:rsidR="00C330D5" w:rsidRDefault="00C330D5" w:rsidP="00FD4FC8">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237C" w14:textId="77777777" w:rsidR="00C330D5" w:rsidRDefault="00C330D5" w:rsidP="00FD4FC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A3F" w14:textId="77777777" w:rsidR="00C330D5" w:rsidRDefault="00C330D5" w:rsidP="00FD4FC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49A" w14:textId="77777777" w:rsidR="00C330D5" w:rsidRDefault="00C330D5" w:rsidP="00860C70">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686C" w14:textId="77777777" w:rsidR="00C330D5" w:rsidRDefault="00C330D5" w:rsidP="00FD4FC8">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F040" w14:textId="77777777" w:rsidR="00C330D5" w:rsidRDefault="00C330D5" w:rsidP="00860C70">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6D06" w14:textId="77777777" w:rsidR="00C330D5" w:rsidRDefault="00C330D5" w:rsidP="00860C70">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4584" w14:textId="77777777" w:rsidR="00C330D5" w:rsidRDefault="00C330D5" w:rsidP="0070095F">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4170" w14:textId="77777777" w:rsidR="00C330D5" w:rsidRDefault="00C330D5" w:rsidP="00FD4FC8">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DB4D" w14:textId="77777777" w:rsidR="00C330D5" w:rsidRDefault="00C330D5" w:rsidP="00860C7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6DFB" w14:textId="77777777" w:rsidR="00C330D5" w:rsidRDefault="00C330D5" w:rsidP="00860C70">
    <w:pPr>
      <w:spacing w:after="0"/>
      <w:jc w:val="right"/>
    </w:pPr>
    <w:r>
      <w:t>PG&amp;E DRAFT</w:t>
    </w:r>
    <w:r w:rsidR="00297DAE">
      <w:t xml:space="preserve"> SEPTEMBER</w:t>
    </w:r>
    <w:r>
      <w:t xml:space="preserve"> 202</w:t>
    </w:r>
    <w:r w:rsidR="00F55B82">
      <w:t>3</w:t>
    </w:r>
  </w:p>
  <w:p w14:paraId="558FEBAE" w14:textId="77777777" w:rsidR="00C330D5" w:rsidRDefault="00C330D5" w:rsidP="00860C70">
    <w:pPr>
      <w:spacing w:after="0"/>
      <w:jc w:val="right"/>
    </w:pPr>
    <w:r>
      <w:t>SUBJECT TO PG&amp;E’S CONTINUED REVIEW AND REVISION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C1D9" w14:textId="77777777" w:rsidR="00C330D5" w:rsidRDefault="00C330D5" w:rsidP="00860C70">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636C" w14:textId="77777777" w:rsidR="00C330D5" w:rsidRDefault="00C330D5" w:rsidP="00FD4FC8">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7F9D" w14:textId="77777777" w:rsidR="00C330D5" w:rsidRDefault="00C330D5" w:rsidP="00FD4FC8">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27CA" w14:textId="77777777" w:rsidR="00C330D5" w:rsidRDefault="00C330D5" w:rsidP="00FD4FC8">
    <w:pP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9197" w14:textId="77777777" w:rsidR="00C330D5" w:rsidRDefault="00C330D5" w:rsidP="0070095F">
    <w:pPr>
      <w:pStyle w:val="Header"/>
      <w:jc w:val="right"/>
    </w:pPr>
  </w:p>
  <w:p w14:paraId="771C13AD" w14:textId="77777777" w:rsidR="00C330D5" w:rsidRDefault="00C330D5" w:rsidP="0070095F">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DBDA" w14:textId="77777777" w:rsidR="00C330D5" w:rsidRDefault="00C330D5" w:rsidP="00FD4FC8">
    <w:pP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3A91" w14:textId="77777777" w:rsidR="00C330D5" w:rsidRDefault="00C330D5" w:rsidP="00FD4FC8">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2C44" w14:textId="77777777" w:rsidR="00C330D5" w:rsidRDefault="00C330D5" w:rsidP="00860C7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EA93" w14:textId="77777777" w:rsidR="00A0634D" w:rsidRDefault="00A06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C7A1" w14:textId="77777777" w:rsidR="00C330D5" w:rsidRDefault="00C330D5" w:rsidP="00860C70">
    <w:pPr>
      <w:spacing w:after="0"/>
      <w:jc w:val="right"/>
    </w:pPr>
    <w:r>
      <w:t xml:space="preserve">PG&amp;E DRAFT </w:t>
    </w:r>
    <w:r w:rsidR="00297DAE">
      <w:t>SEPTEMBER</w:t>
    </w:r>
    <w:r>
      <w:t xml:space="preserve"> 202</w:t>
    </w:r>
    <w:r w:rsidR="00F55B82">
      <w:t>3</w:t>
    </w:r>
  </w:p>
  <w:p w14:paraId="1FD670F0" w14:textId="77777777" w:rsidR="00C330D5" w:rsidRDefault="00C330D5" w:rsidP="00860C70">
    <w:pPr>
      <w:spacing w:after="0"/>
      <w:jc w:val="right"/>
    </w:pPr>
    <w:r>
      <w:t>SUBJECT TO PG&amp;E’S CONTINUED REVIEW AND REVISION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B0BD" w14:textId="77777777" w:rsidR="00C330D5" w:rsidRDefault="00C330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83A2" w14:textId="77777777" w:rsidR="00C330D5" w:rsidRDefault="00C330D5" w:rsidP="00FD4FC8">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1BE4" w14:textId="77777777" w:rsidR="00C330D5" w:rsidRDefault="00C330D5" w:rsidP="00860C70">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279F" w14:textId="77777777" w:rsidR="00C330D5" w:rsidRDefault="00C330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7F63" w14:textId="77777777" w:rsidR="00C330D5" w:rsidRDefault="00C33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57pt;height:354pt" o:bullet="t">
        <v:imagedata r:id="rId1" o:title="DRE_ppt"/>
      </v:shape>
    </w:pict>
  </w:numPicBullet>
  <w:abstractNum w:abstractNumId="0" w15:restartNumberingAfterBreak="0">
    <w:nsid w:val="FFFFFF89"/>
    <w:multiLevelType w:val="singleLevel"/>
    <w:tmpl w:val="D7486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50C03E64"/>
    <w:lvl w:ilvl="0">
      <w:start w:val="1"/>
      <w:numFmt w:val="decimal"/>
      <w:isLgl/>
      <w:lvlText w:val="%1."/>
      <w:lvlJc w:val="left"/>
      <w:pPr>
        <w:ind w:left="360"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2" w15:restartNumberingAfterBreak="0">
    <w:nsid w:val="00000013"/>
    <w:multiLevelType w:val="multilevel"/>
    <w:tmpl w:val="894EE885"/>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3" w15:restartNumberingAfterBreak="0">
    <w:nsid w:val="00000017"/>
    <w:multiLevelType w:val="multilevel"/>
    <w:tmpl w:val="894EE889"/>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15:restartNumberingAfterBreak="0">
    <w:nsid w:val="00000018"/>
    <w:multiLevelType w:val="multilevel"/>
    <w:tmpl w:val="894EE88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5" w15:restartNumberingAfterBreak="0">
    <w:nsid w:val="068D794D"/>
    <w:multiLevelType w:val="hybridMultilevel"/>
    <w:tmpl w:val="DA964918"/>
    <w:lvl w:ilvl="0" w:tplc="C17E7EDA">
      <w:start w:val="1"/>
      <w:numFmt w:val="bullet"/>
      <w:lvlText w:val=""/>
      <w:lvlJc w:val="left"/>
      <w:pPr>
        <w:ind w:left="1080" w:hanging="360"/>
      </w:pPr>
      <w:rPr>
        <w:rFonts w:ascii="Symbol" w:hAnsi="Symbol" w:hint="default"/>
      </w:rPr>
    </w:lvl>
    <w:lvl w:ilvl="1" w:tplc="10F4B64C">
      <w:start w:val="1"/>
      <w:numFmt w:val="bullet"/>
      <w:lvlText w:val="o"/>
      <w:lvlJc w:val="left"/>
      <w:pPr>
        <w:ind w:left="1800" w:hanging="360"/>
      </w:pPr>
      <w:rPr>
        <w:rFonts w:ascii="Courier New" w:hAnsi="Courier New" w:cs="Courier New" w:hint="default"/>
      </w:rPr>
    </w:lvl>
    <w:lvl w:ilvl="2" w:tplc="1ADA76C6" w:tentative="1">
      <w:start w:val="1"/>
      <w:numFmt w:val="bullet"/>
      <w:lvlText w:val=""/>
      <w:lvlJc w:val="left"/>
      <w:pPr>
        <w:ind w:left="2520" w:hanging="360"/>
      </w:pPr>
      <w:rPr>
        <w:rFonts w:ascii="Wingdings" w:hAnsi="Wingdings" w:hint="default"/>
      </w:rPr>
    </w:lvl>
    <w:lvl w:ilvl="3" w:tplc="2E0E2CEE" w:tentative="1">
      <w:start w:val="1"/>
      <w:numFmt w:val="bullet"/>
      <w:lvlText w:val=""/>
      <w:lvlJc w:val="left"/>
      <w:pPr>
        <w:ind w:left="3240" w:hanging="360"/>
      </w:pPr>
      <w:rPr>
        <w:rFonts w:ascii="Symbol" w:hAnsi="Symbol" w:hint="default"/>
      </w:rPr>
    </w:lvl>
    <w:lvl w:ilvl="4" w:tplc="1826ED52" w:tentative="1">
      <w:start w:val="1"/>
      <w:numFmt w:val="bullet"/>
      <w:lvlText w:val="o"/>
      <w:lvlJc w:val="left"/>
      <w:pPr>
        <w:ind w:left="3960" w:hanging="360"/>
      </w:pPr>
      <w:rPr>
        <w:rFonts w:ascii="Courier New" w:hAnsi="Courier New" w:cs="Courier New" w:hint="default"/>
      </w:rPr>
    </w:lvl>
    <w:lvl w:ilvl="5" w:tplc="1BB2D10A" w:tentative="1">
      <w:start w:val="1"/>
      <w:numFmt w:val="bullet"/>
      <w:lvlText w:val=""/>
      <w:lvlJc w:val="left"/>
      <w:pPr>
        <w:ind w:left="4680" w:hanging="360"/>
      </w:pPr>
      <w:rPr>
        <w:rFonts w:ascii="Wingdings" w:hAnsi="Wingdings" w:hint="default"/>
      </w:rPr>
    </w:lvl>
    <w:lvl w:ilvl="6" w:tplc="08003EC0" w:tentative="1">
      <w:start w:val="1"/>
      <w:numFmt w:val="bullet"/>
      <w:lvlText w:val=""/>
      <w:lvlJc w:val="left"/>
      <w:pPr>
        <w:ind w:left="5400" w:hanging="360"/>
      </w:pPr>
      <w:rPr>
        <w:rFonts w:ascii="Symbol" w:hAnsi="Symbol" w:hint="default"/>
      </w:rPr>
    </w:lvl>
    <w:lvl w:ilvl="7" w:tplc="A0B24E4C" w:tentative="1">
      <w:start w:val="1"/>
      <w:numFmt w:val="bullet"/>
      <w:lvlText w:val="o"/>
      <w:lvlJc w:val="left"/>
      <w:pPr>
        <w:ind w:left="6120" w:hanging="360"/>
      </w:pPr>
      <w:rPr>
        <w:rFonts w:ascii="Courier New" w:hAnsi="Courier New" w:cs="Courier New" w:hint="default"/>
      </w:rPr>
    </w:lvl>
    <w:lvl w:ilvl="8" w:tplc="076E829A" w:tentative="1">
      <w:start w:val="1"/>
      <w:numFmt w:val="bullet"/>
      <w:lvlText w:val=""/>
      <w:lvlJc w:val="left"/>
      <w:pPr>
        <w:ind w:left="6840" w:hanging="360"/>
      </w:pPr>
      <w:rPr>
        <w:rFonts w:ascii="Wingdings" w:hAnsi="Wingdings" w:hint="default"/>
      </w:rPr>
    </w:lvl>
  </w:abstractNum>
  <w:abstractNum w:abstractNumId="6" w15:restartNumberingAfterBreak="0">
    <w:nsid w:val="06FB0C5D"/>
    <w:multiLevelType w:val="multilevel"/>
    <w:tmpl w:val="F6F0F89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7" w15:restartNumberingAfterBreak="0">
    <w:nsid w:val="083B791F"/>
    <w:multiLevelType w:val="hybridMultilevel"/>
    <w:tmpl w:val="E69EFA10"/>
    <w:lvl w:ilvl="0" w:tplc="E5B272B4">
      <w:start w:val="1"/>
      <w:numFmt w:val="upperLetter"/>
      <w:lvlText w:val="%1."/>
      <w:lvlJc w:val="left"/>
      <w:pPr>
        <w:ind w:left="720" w:hanging="360"/>
      </w:pPr>
      <w:rPr>
        <w:rFonts w:hint="default"/>
      </w:rPr>
    </w:lvl>
    <w:lvl w:ilvl="1" w:tplc="0276A542" w:tentative="1">
      <w:start w:val="1"/>
      <w:numFmt w:val="lowerLetter"/>
      <w:lvlText w:val="%2."/>
      <w:lvlJc w:val="left"/>
      <w:pPr>
        <w:ind w:left="1440" w:hanging="360"/>
      </w:pPr>
    </w:lvl>
    <w:lvl w:ilvl="2" w:tplc="57A851AC" w:tentative="1">
      <w:start w:val="1"/>
      <w:numFmt w:val="lowerRoman"/>
      <w:lvlText w:val="%3."/>
      <w:lvlJc w:val="right"/>
      <w:pPr>
        <w:ind w:left="2160" w:hanging="180"/>
      </w:pPr>
    </w:lvl>
    <w:lvl w:ilvl="3" w:tplc="824E7F78" w:tentative="1">
      <w:start w:val="1"/>
      <w:numFmt w:val="decimal"/>
      <w:lvlText w:val="%4."/>
      <w:lvlJc w:val="left"/>
      <w:pPr>
        <w:ind w:left="2880" w:hanging="360"/>
      </w:pPr>
    </w:lvl>
    <w:lvl w:ilvl="4" w:tplc="B87C0B8E" w:tentative="1">
      <w:start w:val="1"/>
      <w:numFmt w:val="lowerLetter"/>
      <w:lvlText w:val="%5."/>
      <w:lvlJc w:val="left"/>
      <w:pPr>
        <w:ind w:left="3600" w:hanging="360"/>
      </w:pPr>
    </w:lvl>
    <w:lvl w:ilvl="5" w:tplc="B64CFA1A" w:tentative="1">
      <w:start w:val="1"/>
      <w:numFmt w:val="lowerRoman"/>
      <w:lvlText w:val="%6."/>
      <w:lvlJc w:val="right"/>
      <w:pPr>
        <w:ind w:left="4320" w:hanging="180"/>
      </w:pPr>
    </w:lvl>
    <w:lvl w:ilvl="6" w:tplc="3AA2D1BC" w:tentative="1">
      <w:start w:val="1"/>
      <w:numFmt w:val="decimal"/>
      <w:lvlText w:val="%7."/>
      <w:lvlJc w:val="left"/>
      <w:pPr>
        <w:ind w:left="5040" w:hanging="360"/>
      </w:pPr>
    </w:lvl>
    <w:lvl w:ilvl="7" w:tplc="8FDC88F4" w:tentative="1">
      <w:start w:val="1"/>
      <w:numFmt w:val="lowerLetter"/>
      <w:lvlText w:val="%8."/>
      <w:lvlJc w:val="left"/>
      <w:pPr>
        <w:ind w:left="5760" w:hanging="360"/>
      </w:pPr>
    </w:lvl>
    <w:lvl w:ilvl="8" w:tplc="65668D90" w:tentative="1">
      <w:start w:val="1"/>
      <w:numFmt w:val="lowerRoman"/>
      <w:lvlText w:val="%9."/>
      <w:lvlJc w:val="right"/>
      <w:pPr>
        <w:ind w:left="6480" w:hanging="180"/>
      </w:pPr>
    </w:lvl>
  </w:abstractNum>
  <w:abstractNum w:abstractNumId="8" w15:restartNumberingAfterBreak="0">
    <w:nsid w:val="0C3E4C78"/>
    <w:multiLevelType w:val="multilevel"/>
    <w:tmpl w:val="438CB71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9" w15:restartNumberingAfterBreak="0">
    <w:nsid w:val="111C0B19"/>
    <w:multiLevelType w:val="hybridMultilevel"/>
    <w:tmpl w:val="124C6A30"/>
    <w:lvl w:ilvl="0" w:tplc="1054CF94">
      <w:start w:val="2"/>
      <w:numFmt w:val="lowerLetter"/>
      <w:lvlText w:val="(%1)"/>
      <w:lvlJc w:val="left"/>
      <w:pPr>
        <w:ind w:left="1800" w:hanging="360"/>
      </w:pPr>
      <w:rPr>
        <w:rFonts w:ascii="Times New Roman" w:hAnsi="Times New Roman" w:cs="Times New Roman"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D76FB5"/>
    <w:multiLevelType w:val="multilevel"/>
    <w:tmpl w:val="40FA0626"/>
    <w:lvl w:ilvl="0">
      <w:start w:val="1"/>
      <w:numFmt w:val="decimal"/>
      <w:pStyle w:val="1"/>
      <w:lvlText w:val="%1."/>
      <w:lvlJc w:val="left"/>
      <w:pPr>
        <w:ind w:left="720" w:hanging="360"/>
      </w:pPr>
      <w:rPr>
        <w:rFonts w:hint="default"/>
      </w:rPr>
    </w:lvl>
    <w:lvl w:ilvl="1">
      <w:start w:val="1"/>
      <w:numFmt w:val="decimal"/>
      <w:pStyle w:val="11"/>
      <w:lvlText w:val="%1.%2"/>
      <w:lvlJc w:val="left"/>
      <w:pPr>
        <w:ind w:left="882" w:hanging="432"/>
      </w:pPr>
      <w:rPr>
        <w:rFonts w:hint="default"/>
      </w:rPr>
    </w:lvl>
    <w:lvl w:ilvl="2">
      <w:start w:val="1"/>
      <w:numFmt w:val="decimal"/>
      <w:pStyle w:val="111"/>
      <w:lvlText w:val="%1.%2.%3"/>
      <w:lvlJc w:val="left"/>
      <w:pPr>
        <w:ind w:left="1224" w:hanging="504"/>
      </w:pPr>
      <w:rPr>
        <w:rFonts w:hint="default"/>
      </w:rPr>
    </w:lvl>
    <w:lvl w:ilvl="3">
      <w:start w:val="1"/>
      <w:numFmt w:val="decimal"/>
      <w:pStyle w:val="1111"/>
      <w:lvlText w:val="%1.%2.%3.%4"/>
      <w:lvlJc w:val="left"/>
      <w:pPr>
        <w:ind w:left="2304" w:hanging="720"/>
      </w:pPr>
      <w:rPr>
        <w:rFonts w:hint="default"/>
      </w:rPr>
    </w:lvl>
    <w:lvl w:ilvl="4">
      <w:start w:val="1"/>
      <w:numFmt w:val="lowerLetter"/>
      <w:pStyle w:val="a"/>
      <w:lvlText w:val="(%5)"/>
      <w:lvlJc w:val="left"/>
      <w:pPr>
        <w:ind w:left="2232" w:hanging="792"/>
      </w:pPr>
      <w:rPr>
        <w:rFonts w:ascii="Arial" w:hAnsi="Arial" w:hint="default"/>
        <w:b w:val="0"/>
        <w:i w:val="0"/>
        <w:sz w:val="20"/>
      </w:rPr>
    </w:lvl>
    <w:lvl w:ilvl="5">
      <w:start w:val="1"/>
      <w:numFmt w:val="lowerLetter"/>
      <w:pStyle w:val="i"/>
      <w:lvlText w:val="%6)"/>
      <w:lvlJc w:val="left"/>
      <w:pPr>
        <w:ind w:left="2736" w:hanging="936"/>
      </w:pPr>
      <w:rPr>
        <w:rFonts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D542CA"/>
    <w:multiLevelType w:val="multilevel"/>
    <w:tmpl w:val="C62E494A"/>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2" w15:restartNumberingAfterBreak="0">
    <w:nsid w:val="1E0B5042"/>
    <w:multiLevelType w:val="multilevel"/>
    <w:tmpl w:val="71449F8A"/>
    <w:lvl w:ilvl="0">
      <w:start w:val="1"/>
      <w:numFmt w:val="decimal"/>
      <w:lvlText w:val="%1."/>
      <w:lvlJc w:val="left"/>
      <w:pPr>
        <w:ind w:left="54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1FC7E13"/>
    <w:multiLevelType w:val="hybridMultilevel"/>
    <w:tmpl w:val="CC380D76"/>
    <w:lvl w:ilvl="0" w:tplc="0F1609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5" w15:restartNumberingAfterBreak="0">
    <w:nsid w:val="3AB449A5"/>
    <w:multiLevelType w:val="multilevel"/>
    <w:tmpl w:val="7FF42A9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6" w15:restartNumberingAfterBreak="0">
    <w:nsid w:val="43527600"/>
    <w:multiLevelType w:val="hybridMultilevel"/>
    <w:tmpl w:val="5F3C1BAA"/>
    <w:lvl w:ilvl="0" w:tplc="6428C5BE">
      <w:start w:val="1"/>
      <w:numFmt w:val="bullet"/>
      <w:lvlText w:val=""/>
      <w:lvlJc w:val="left"/>
      <w:pPr>
        <w:ind w:left="720" w:hanging="360"/>
      </w:pPr>
      <w:rPr>
        <w:rFonts w:ascii="Symbol" w:hAnsi="Symbol" w:hint="default"/>
      </w:rPr>
    </w:lvl>
    <w:lvl w:ilvl="1" w:tplc="AB3A8062" w:tentative="1">
      <w:start w:val="1"/>
      <w:numFmt w:val="bullet"/>
      <w:lvlText w:val="o"/>
      <w:lvlJc w:val="left"/>
      <w:pPr>
        <w:ind w:left="1440" w:hanging="360"/>
      </w:pPr>
      <w:rPr>
        <w:rFonts w:ascii="Courier New" w:hAnsi="Courier New" w:cs="Courier New" w:hint="default"/>
      </w:rPr>
    </w:lvl>
    <w:lvl w:ilvl="2" w:tplc="D47648FA" w:tentative="1">
      <w:start w:val="1"/>
      <w:numFmt w:val="bullet"/>
      <w:lvlText w:val=""/>
      <w:lvlJc w:val="left"/>
      <w:pPr>
        <w:ind w:left="2160" w:hanging="360"/>
      </w:pPr>
      <w:rPr>
        <w:rFonts w:ascii="Wingdings" w:hAnsi="Wingdings" w:hint="default"/>
      </w:rPr>
    </w:lvl>
    <w:lvl w:ilvl="3" w:tplc="22FA3E94" w:tentative="1">
      <w:start w:val="1"/>
      <w:numFmt w:val="bullet"/>
      <w:lvlText w:val=""/>
      <w:lvlJc w:val="left"/>
      <w:pPr>
        <w:ind w:left="2880" w:hanging="360"/>
      </w:pPr>
      <w:rPr>
        <w:rFonts w:ascii="Symbol" w:hAnsi="Symbol" w:hint="default"/>
      </w:rPr>
    </w:lvl>
    <w:lvl w:ilvl="4" w:tplc="1EECB77C" w:tentative="1">
      <w:start w:val="1"/>
      <w:numFmt w:val="bullet"/>
      <w:lvlText w:val="o"/>
      <w:lvlJc w:val="left"/>
      <w:pPr>
        <w:ind w:left="3600" w:hanging="360"/>
      </w:pPr>
      <w:rPr>
        <w:rFonts w:ascii="Courier New" w:hAnsi="Courier New" w:cs="Courier New" w:hint="default"/>
      </w:rPr>
    </w:lvl>
    <w:lvl w:ilvl="5" w:tplc="B896EEF6" w:tentative="1">
      <w:start w:val="1"/>
      <w:numFmt w:val="bullet"/>
      <w:lvlText w:val=""/>
      <w:lvlJc w:val="left"/>
      <w:pPr>
        <w:ind w:left="4320" w:hanging="360"/>
      </w:pPr>
      <w:rPr>
        <w:rFonts w:ascii="Wingdings" w:hAnsi="Wingdings" w:hint="default"/>
      </w:rPr>
    </w:lvl>
    <w:lvl w:ilvl="6" w:tplc="E408C206" w:tentative="1">
      <w:start w:val="1"/>
      <w:numFmt w:val="bullet"/>
      <w:lvlText w:val=""/>
      <w:lvlJc w:val="left"/>
      <w:pPr>
        <w:ind w:left="5040" w:hanging="360"/>
      </w:pPr>
      <w:rPr>
        <w:rFonts w:ascii="Symbol" w:hAnsi="Symbol" w:hint="default"/>
      </w:rPr>
    </w:lvl>
    <w:lvl w:ilvl="7" w:tplc="DA06D7D2" w:tentative="1">
      <w:start w:val="1"/>
      <w:numFmt w:val="bullet"/>
      <w:lvlText w:val="o"/>
      <w:lvlJc w:val="left"/>
      <w:pPr>
        <w:ind w:left="5760" w:hanging="360"/>
      </w:pPr>
      <w:rPr>
        <w:rFonts w:ascii="Courier New" w:hAnsi="Courier New" w:cs="Courier New" w:hint="default"/>
      </w:rPr>
    </w:lvl>
    <w:lvl w:ilvl="8" w:tplc="35D22162" w:tentative="1">
      <w:start w:val="1"/>
      <w:numFmt w:val="bullet"/>
      <w:lvlText w:val=""/>
      <w:lvlJc w:val="left"/>
      <w:pPr>
        <w:ind w:left="6480" w:hanging="360"/>
      </w:pPr>
      <w:rPr>
        <w:rFonts w:ascii="Wingdings" w:hAnsi="Wingdings" w:hint="default"/>
      </w:rPr>
    </w:lvl>
  </w:abstractNum>
  <w:abstractNum w:abstractNumId="17" w15:restartNumberingAfterBreak="0">
    <w:nsid w:val="460150DC"/>
    <w:multiLevelType w:val="multilevel"/>
    <w:tmpl w:val="9C96B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3E223E"/>
    <w:multiLevelType w:val="multilevel"/>
    <w:tmpl w:val="FDB833AC"/>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19" w15:restartNumberingAfterBreak="0">
    <w:nsid w:val="63451CEB"/>
    <w:multiLevelType w:val="multilevel"/>
    <w:tmpl w:val="45AEABC2"/>
    <w:lvl w:ilvl="0">
      <w:start w:val="1"/>
      <w:numFmt w:val="lowerLetter"/>
      <w:lvlText w:val="%1."/>
      <w:lvlJc w:val="left"/>
      <w:pPr>
        <w:tabs>
          <w:tab w:val="num" w:pos="360"/>
        </w:tabs>
        <w:ind w:left="360" w:firstLine="1080"/>
      </w:pPr>
      <w:rPr>
        <w:rFonts w:hint="default"/>
        <w:color w:val="000000"/>
        <w:position w:val="0"/>
        <w:sz w:val="20"/>
      </w:rPr>
    </w:lvl>
    <w:lvl w:ilvl="1">
      <w:start w:val="1"/>
      <w:numFmt w:val="lowerLetter"/>
      <w:suff w:val="nothing"/>
      <w:lvlText w:val="%2."/>
      <w:lvlJc w:val="left"/>
      <w:pPr>
        <w:ind w:left="0" w:firstLine="2160"/>
      </w:pPr>
      <w:rPr>
        <w:rFonts w:hint="default"/>
        <w:color w:val="000000"/>
        <w:position w:val="0"/>
        <w:sz w:val="20"/>
      </w:rPr>
    </w:lvl>
    <w:lvl w:ilvl="2">
      <w:start w:val="1"/>
      <w:numFmt w:val="lowerRoman"/>
      <w:suff w:val="nothing"/>
      <w:lvlText w:val="%3."/>
      <w:lvlJc w:val="left"/>
      <w:pPr>
        <w:ind w:left="0" w:firstLine="2880"/>
      </w:pPr>
      <w:rPr>
        <w:rFonts w:hint="default"/>
        <w:color w:val="000000"/>
        <w:position w:val="0"/>
        <w:sz w:val="20"/>
      </w:rPr>
    </w:lvl>
    <w:lvl w:ilvl="3">
      <w:start w:val="1"/>
      <w:numFmt w:val="decimal"/>
      <w:isLgl/>
      <w:suff w:val="nothing"/>
      <w:lvlText w:val="%4."/>
      <w:lvlJc w:val="left"/>
      <w:pPr>
        <w:ind w:left="0" w:firstLine="3600"/>
      </w:pPr>
      <w:rPr>
        <w:rFonts w:hint="default"/>
        <w:color w:val="000000"/>
        <w:position w:val="0"/>
        <w:sz w:val="20"/>
      </w:rPr>
    </w:lvl>
    <w:lvl w:ilvl="4">
      <w:start w:val="1"/>
      <w:numFmt w:val="lowerLetter"/>
      <w:suff w:val="nothing"/>
      <w:lvlText w:val="%5."/>
      <w:lvlJc w:val="left"/>
      <w:pPr>
        <w:ind w:left="0" w:firstLine="4320"/>
      </w:pPr>
      <w:rPr>
        <w:rFonts w:hint="default"/>
        <w:color w:val="000000"/>
        <w:position w:val="0"/>
        <w:sz w:val="20"/>
      </w:rPr>
    </w:lvl>
    <w:lvl w:ilvl="5">
      <w:start w:val="1"/>
      <w:numFmt w:val="lowerRoman"/>
      <w:suff w:val="nothing"/>
      <w:lvlText w:val="%6."/>
      <w:lvlJc w:val="left"/>
      <w:pPr>
        <w:ind w:left="0" w:firstLine="5040"/>
      </w:pPr>
      <w:rPr>
        <w:rFonts w:hint="default"/>
        <w:color w:val="000000"/>
        <w:position w:val="0"/>
        <w:sz w:val="20"/>
      </w:rPr>
    </w:lvl>
    <w:lvl w:ilvl="6">
      <w:start w:val="1"/>
      <w:numFmt w:val="decimal"/>
      <w:isLgl/>
      <w:suff w:val="nothing"/>
      <w:lvlText w:val="%7."/>
      <w:lvlJc w:val="left"/>
      <w:pPr>
        <w:ind w:left="0" w:firstLine="5760"/>
      </w:pPr>
      <w:rPr>
        <w:rFonts w:hint="default"/>
        <w:color w:val="000000"/>
        <w:position w:val="0"/>
        <w:sz w:val="20"/>
      </w:rPr>
    </w:lvl>
    <w:lvl w:ilvl="7">
      <w:start w:val="1"/>
      <w:numFmt w:val="lowerLetter"/>
      <w:suff w:val="nothing"/>
      <w:lvlText w:val="%8."/>
      <w:lvlJc w:val="left"/>
      <w:pPr>
        <w:ind w:left="0" w:firstLine="6480"/>
      </w:pPr>
      <w:rPr>
        <w:rFonts w:hint="default"/>
        <w:color w:val="000000"/>
        <w:position w:val="0"/>
        <w:sz w:val="20"/>
      </w:rPr>
    </w:lvl>
    <w:lvl w:ilvl="8">
      <w:start w:val="1"/>
      <w:numFmt w:val="lowerRoman"/>
      <w:suff w:val="nothing"/>
      <w:lvlText w:val="%9."/>
      <w:lvlJc w:val="left"/>
      <w:pPr>
        <w:ind w:left="0" w:firstLine="7200"/>
      </w:pPr>
      <w:rPr>
        <w:rFonts w:hint="default"/>
        <w:color w:val="000000"/>
        <w:position w:val="0"/>
        <w:sz w:val="20"/>
      </w:rPr>
    </w:lvl>
  </w:abstractNum>
  <w:abstractNum w:abstractNumId="20" w15:restartNumberingAfterBreak="0">
    <w:nsid w:val="7E107BBC"/>
    <w:multiLevelType w:val="hybridMultilevel"/>
    <w:tmpl w:val="6E8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4B4687"/>
    <w:multiLevelType w:val="hybridMultilevel"/>
    <w:tmpl w:val="C3C6F52C"/>
    <w:lvl w:ilvl="0" w:tplc="AACE21B4">
      <w:start w:val="1"/>
      <w:numFmt w:val="bullet"/>
      <w:lvlText w:val=""/>
      <w:lvlJc w:val="left"/>
      <w:pPr>
        <w:ind w:left="720" w:hanging="360"/>
      </w:pPr>
      <w:rPr>
        <w:rFonts w:ascii="Symbol" w:hAnsi="Symbol" w:hint="default"/>
      </w:rPr>
    </w:lvl>
    <w:lvl w:ilvl="1" w:tplc="7A7C703E" w:tentative="1">
      <w:start w:val="1"/>
      <w:numFmt w:val="bullet"/>
      <w:lvlText w:val="o"/>
      <w:lvlJc w:val="left"/>
      <w:pPr>
        <w:ind w:left="1440" w:hanging="360"/>
      </w:pPr>
      <w:rPr>
        <w:rFonts w:ascii="Courier New" w:hAnsi="Courier New" w:cs="Courier New" w:hint="default"/>
      </w:rPr>
    </w:lvl>
    <w:lvl w:ilvl="2" w:tplc="6AB8B406" w:tentative="1">
      <w:start w:val="1"/>
      <w:numFmt w:val="bullet"/>
      <w:lvlText w:val=""/>
      <w:lvlJc w:val="left"/>
      <w:pPr>
        <w:ind w:left="2160" w:hanging="360"/>
      </w:pPr>
      <w:rPr>
        <w:rFonts w:ascii="Wingdings" w:hAnsi="Wingdings" w:hint="default"/>
      </w:rPr>
    </w:lvl>
    <w:lvl w:ilvl="3" w:tplc="D66A4C9C" w:tentative="1">
      <w:start w:val="1"/>
      <w:numFmt w:val="bullet"/>
      <w:lvlText w:val=""/>
      <w:lvlJc w:val="left"/>
      <w:pPr>
        <w:ind w:left="2880" w:hanging="360"/>
      </w:pPr>
      <w:rPr>
        <w:rFonts w:ascii="Symbol" w:hAnsi="Symbol" w:hint="default"/>
      </w:rPr>
    </w:lvl>
    <w:lvl w:ilvl="4" w:tplc="7E56175A" w:tentative="1">
      <w:start w:val="1"/>
      <w:numFmt w:val="bullet"/>
      <w:lvlText w:val="o"/>
      <w:lvlJc w:val="left"/>
      <w:pPr>
        <w:ind w:left="3600" w:hanging="360"/>
      </w:pPr>
      <w:rPr>
        <w:rFonts w:ascii="Courier New" w:hAnsi="Courier New" w:cs="Courier New" w:hint="default"/>
      </w:rPr>
    </w:lvl>
    <w:lvl w:ilvl="5" w:tplc="22FC94EA" w:tentative="1">
      <w:start w:val="1"/>
      <w:numFmt w:val="bullet"/>
      <w:lvlText w:val=""/>
      <w:lvlJc w:val="left"/>
      <w:pPr>
        <w:ind w:left="4320" w:hanging="360"/>
      </w:pPr>
      <w:rPr>
        <w:rFonts w:ascii="Wingdings" w:hAnsi="Wingdings" w:hint="default"/>
      </w:rPr>
    </w:lvl>
    <w:lvl w:ilvl="6" w:tplc="444A2652" w:tentative="1">
      <w:start w:val="1"/>
      <w:numFmt w:val="bullet"/>
      <w:lvlText w:val=""/>
      <w:lvlJc w:val="left"/>
      <w:pPr>
        <w:ind w:left="5040" w:hanging="360"/>
      </w:pPr>
      <w:rPr>
        <w:rFonts w:ascii="Symbol" w:hAnsi="Symbol" w:hint="default"/>
      </w:rPr>
    </w:lvl>
    <w:lvl w:ilvl="7" w:tplc="716CCB14" w:tentative="1">
      <w:start w:val="1"/>
      <w:numFmt w:val="bullet"/>
      <w:lvlText w:val="o"/>
      <w:lvlJc w:val="left"/>
      <w:pPr>
        <w:ind w:left="5760" w:hanging="360"/>
      </w:pPr>
      <w:rPr>
        <w:rFonts w:ascii="Courier New" w:hAnsi="Courier New" w:cs="Courier New" w:hint="default"/>
      </w:rPr>
    </w:lvl>
    <w:lvl w:ilvl="8" w:tplc="7DAC912E" w:tentative="1">
      <w:start w:val="1"/>
      <w:numFmt w:val="bullet"/>
      <w:lvlText w:val=""/>
      <w:lvlJc w:val="left"/>
      <w:pPr>
        <w:ind w:left="6480" w:hanging="360"/>
      </w:pPr>
      <w:rPr>
        <w:rFonts w:ascii="Wingdings" w:hAnsi="Wingdings" w:hint="default"/>
      </w:rPr>
    </w:lvl>
  </w:abstractNum>
  <w:num w:numId="1" w16cid:durableId="1846358106">
    <w:abstractNumId w:val="5"/>
  </w:num>
  <w:num w:numId="2" w16cid:durableId="692918814">
    <w:abstractNumId w:val="1"/>
  </w:num>
  <w:num w:numId="3" w16cid:durableId="901254135">
    <w:abstractNumId w:val="2"/>
  </w:num>
  <w:num w:numId="4" w16cid:durableId="813062202">
    <w:abstractNumId w:val="6"/>
  </w:num>
  <w:num w:numId="5" w16cid:durableId="2133594821">
    <w:abstractNumId w:val="18"/>
  </w:num>
  <w:num w:numId="6" w16cid:durableId="1203516664">
    <w:abstractNumId w:val="19"/>
  </w:num>
  <w:num w:numId="7" w16cid:durableId="1324822487">
    <w:abstractNumId w:val="15"/>
  </w:num>
  <w:num w:numId="8" w16cid:durableId="286619297">
    <w:abstractNumId w:val="11"/>
  </w:num>
  <w:num w:numId="9" w16cid:durableId="1231381134">
    <w:abstractNumId w:val="8"/>
  </w:num>
  <w:num w:numId="10" w16cid:durableId="1078214186">
    <w:abstractNumId w:val="3"/>
  </w:num>
  <w:num w:numId="11" w16cid:durableId="353655384">
    <w:abstractNumId w:val="4"/>
  </w:num>
  <w:num w:numId="12" w16cid:durableId="998117653">
    <w:abstractNumId w:val="12"/>
  </w:num>
  <w:num w:numId="13" w16cid:durableId="2141535116">
    <w:abstractNumId w:val="0"/>
  </w:num>
  <w:num w:numId="14" w16cid:durableId="626818398">
    <w:abstractNumId w:val="21"/>
  </w:num>
  <w:num w:numId="15" w16cid:durableId="1549492383">
    <w:abstractNumId w:val="10"/>
  </w:num>
  <w:num w:numId="16" w16cid:durableId="2096972211">
    <w:abstractNumId w:val="17"/>
  </w:num>
  <w:num w:numId="17" w16cid:durableId="864371259">
    <w:abstractNumId w:val="16"/>
  </w:num>
  <w:num w:numId="18" w16cid:durableId="567035718">
    <w:abstractNumId w:val="7"/>
  </w:num>
  <w:num w:numId="19" w16cid:durableId="112871334">
    <w:abstractNumId w:val="9"/>
  </w:num>
  <w:num w:numId="20" w16cid:durableId="2024085732">
    <w:abstractNumId w:val="20"/>
  </w:num>
  <w:num w:numId="21" w16cid:durableId="39821377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SortMethod w:val="0000"/>
  <w:revisionView w:formatting="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50"/>
    <w:rsid w:val="00003E17"/>
    <w:rsid w:val="000042CC"/>
    <w:rsid w:val="00005A42"/>
    <w:rsid w:val="00005D20"/>
    <w:rsid w:val="00005E07"/>
    <w:rsid w:val="00005F7D"/>
    <w:rsid w:val="00006BCF"/>
    <w:rsid w:val="0000708B"/>
    <w:rsid w:val="0000743A"/>
    <w:rsid w:val="0000787E"/>
    <w:rsid w:val="00010870"/>
    <w:rsid w:val="00011805"/>
    <w:rsid w:val="00012021"/>
    <w:rsid w:val="000124D1"/>
    <w:rsid w:val="00012CE7"/>
    <w:rsid w:val="00013472"/>
    <w:rsid w:val="0001479F"/>
    <w:rsid w:val="00014E1A"/>
    <w:rsid w:val="000154F1"/>
    <w:rsid w:val="000158FD"/>
    <w:rsid w:val="0001685E"/>
    <w:rsid w:val="00016F6C"/>
    <w:rsid w:val="00017057"/>
    <w:rsid w:val="00017400"/>
    <w:rsid w:val="000179D0"/>
    <w:rsid w:val="00020666"/>
    <w:rsid w:val="00021C1A"/>
    <w:rsid w:val="000230AA"/>
    <w:rsid w:val="0002322B"/>
    <w:rsid w:val="000232AD"/>
    <w:rsid w:val="00023E4B"/>
    <w:rsid w:val="000249CF"/>
    <w:rsid w:val="00025ECB"/>
    <w:rsid w:val="000264F0"/>
    <w:rsid w:val="00026A08"/>
    <w:rsid w:val="00026C4C"/>
    <w:rsid w:val="0003065A"/>
    <w:rsid w:val="00030AB7"/>
    <w:rsid w:val="00030C80"/>
    <w:rsid w:val="00031794"/>
    <w:rsid w:val="0003241B"/>
    <w:rsid w:val="00032623"/>
    <w:rsid w:val="00032CFA"/>
    <w:rsid w:val="00033370"/>
    <w:rsid w:val="00033D89"/>
    <w:rsid w:val="00034732"/>
    <w:rsid w:val="00034F7E"/>
    <w:rsid w:val="00035A01"/>
    <w:rsid w:val="00035E91"/>
    <w:rsid w:val="0003616C"/>
    <w:rsid w:val="000362D7"/>
    <w:rsid w:val="00036B86"/>
    <w:rsid w:val="000405B0"/>
    <w:rsid w:val="0004097E"/>
    <w:rsid w:val="00040FC0"/>
    <w:rsid w:val="00041125"/>
    <w:rsid w:val="00041604"/>
    <w:rsid w:val="00041955"/>
    <w:rsid w:val="00041F21"/>
    <w:rsid w:val="000421B8"/>
    <w:rsid w:val="000428AF"/>
    <w:rsid w:val="00042EF1"/>
    <w:rsid w:val="00043083"/>
    <w:rsid w:val="00043EED"/>
    <w:rsid w:val="00045082"/>
    <w:rsid w:val="000455FB"/>
    <w:rsid w:val="00046428"/>
    <w:rsid w:val="00047DE7"/>
    <w:rsid w:val="00050366"/>
    <w:rsid w:val="0005105D"/>
    <w:rsid w:val="00051512"/>
    <w:rsid w:val="00051FC3"/>
    <w:rsid w:val="00052581"/>
    <w:rsid w:val="00052700"/>
    <w:rsid w:val="00053245"/>
    <w:rsid w:val="0005447F"/>
    <w:rsid w:val="00054C69"/>
    <w:rsid w:val="00055157"/>
    <w:rsid w:val="000554E4"/>
    <w:rsid w:val="0005645F"/>
    <w:rsid w:val="00056D46"/>
    <w:rsid w:val="00056DA7"/>
    <w:rsid w:val="000573E3"/>
    <w:rsid w:val="0005760A"/>
    <w:rsid w:val="00057B76"/>
    <w:rsid w:val="00057F21"/>
    <w:rsid w:val="000603B9"/>
    <w:rsid w:val="00060854"/>
    <w:rsid w:val="00060EAD"/>
    <w:rsid w:val="00062217"/>
    <w:rsid w:val="00063BB8"/>
    <w:rsid w:val="0006435A"/>
    <w:rsid w:val="00064ADA"/>
    <w:rsid w:val="000654C5"/>
    <w:rsid w:val="00065B65"/>
    <w:rsid w:val="00065C78"/>
    <w:rsid w:val="00065DA2"/>
    <w:rsid w:val="0006604A"/>
    <w:rsid w:val="000678A1"/>
    <w:rsid w:val="00070279"/>
    <w:rsid w:val="00070694"/>
    <w:rsid w:val="000716F1"/>
    <w:rsid w:val="00071AFD"/>
    <w:rsid w:val="00074861"/>
    <w:rsid w:val="000748A8"/>
    <w:rsid w:val="00074FBB"/>
    <w:rsid w:val="000751D8"/>
    <w:rsid w:val="00075217"/>
    <w:rsid w:val="00075839"/>
    <w:rsid w:val="0007586B"/>
    <w:rsid w:val="00075EA3"/>
    <w:rsid w:val="000768A4"/>
    <w:rsid w:val="00076A9A"/>
    <w:rsid w:val="0007725F"/>
    <w:rsid w:val="00077A4B"/>
    <w:rsid w:val="00077B0E"/>
    <w:rsid w:val="00077E48"/>
    <w:rsid w:val="00080561"/>
    <w:rsid w:val="00080A60"/>
    <w:rsid w:val="00081304"/>
    <w:rsid w:val="000825B5"/>
    <w:rsid w:val="0008286E"/>
    <w:rsid w:val="00082A6E"/>
    <w:rsid w:val="00083519"/>
    <w:rsid w:val="00084D6C"/>
    <w:rsid w:val="00084EBF"/>
    <w:rsid w:val="000850F7"/>
    <w:rsid w:val="00085120"/>
    <w:rsid w:val="000853E4"/>
    <w:rsid w:val="0008614C"/>
    <w:rsid w:val="000867B3"/>
    <w:rsid w:val="00087FF8"/>
    <w:rsid w:val="000901D0"/>
    <w:rsid w:val="000929E0"/>
    <w:rsid w:val="00093656"/>
    <w:rsid w:val="000954FF"/>
    <w:rsid w:val="00096EE7"/>
    <w:rsid w:val="0009732B"/>
    <w:rsid w:val="000A0ED3"/>
    <w:rsid w:val="000A0EE7"/>
    <w:rsid w:val="000A101F"/>
    <w:rsid w:val="000A1696"/>
    <w:rsid w:val="000A18A2"/>
    <w:rsid w:val="000A1A15"/>
    <w:rsid w:val="000A201E"/>
    <w:rsid w:val="000A207B"/>
    <w:rsid w:val="000A29DC"/>
    <w:rsid w:val="000A36EE"/>
    <w:rsid w:val="000A3756"/>
    <w:rsid w:val="000A3E7C"/>
    <w:rsid w:val="000A4BF8"/>
    <w:rsid w:val="000A5148"/>
    <w:rsid w:val="000A533F"/>
    <w:rsid w:val="000A5D5D"/>
    <w:rsid w:val="000A6061"/>
    <w:rsid w:val="000A66D4"/>
    <w:rsid w:val="000A7243"/>
    <w:rsid w:val="000A73CF"/>
    <w:rsid w:val="000A750E"/>
    <w:rsid w:val="000B0815"/>
    <w:rsid w:val="000B10C1"/>
    <w:rsid w:val="000B1F5B"/>
    <w:rsid w:val="000B25B3"/>
    <w:rsid w:val="000B2A7F"/>
    <w:rsid w:val="000B355C"/>
    <w:rsid w:val="000B41CE"/>
    <w:rsid w:val="000B4D01"/>
    <w:rsid w:val="000B51D9"/>
    <w:rsid w:val="000B5FB8"/>
    <w:rsid w:val="000B600A"/>
    <w:rsid w:val="000B617B"/>
    <w:rsid w:val="000B6857"/>
    <w:rsid w:val="000B68EF"/>
    <w:rsid w:val="000B6D4F"/>
    <w:rsid w:val="000B6FB2"/>
    <w:rsid w:val="000B7019"/>
    <w:rsid w:val="000B73DD"/>
    <w:rsid w:val="000B7563"/>
    <w:rsid w:val="000B7B2B"/>
    <w:rsid w:val="000B7D97"/>
    <w:rsid w:val="000B7F1D"/>
    <w:rsid w:val="000C09C1"/>
    <w:rsid w:val="000C1755"/>
    <w:rsid w:val="000C1A6F"/>
    <w:rsid w:val="000C1B9C"/>
    <w:rsid w:val="000C2ADF"/>
    <w:rsid w:val="000C2C82"/>
    <w:rsid w:val="000C2CE0"/>
    <w:rsid w:val="000C2F29"/>
    <w:rsid w:val="000C2FA4"/>
    <w:rsid w:val="000C3AE9"/>
    <w:rsid w:val="000C50E3"/>
    <w:rsid w:val="000C56B4"/>
    <w:rsid w:val="000C5ABB"/>
    <w:rsid w:val="000C6161"/>
    <w:rsid w:val="000C6F95"/>
    <w:rsid w:val="000D032F"/>
    <w:rsid w:val="000D042F"/>
    <w:rsid w:val="000D074F"/>
    <w:rsid w:val="000D36E9"/>
    <w:rsid w:val="000D3972"/>
    <w:rsid w:val="000D4177"/>
    <w:rsid w:val="000D45D7"/>
    <w:rsid w:val="000D532C"/>
    <w:rsid w:val="000D591D"/>
    <w:rsid w:val="000D624E"/>
    <w:rsid w:val="000D63B8"/>
    <w:rsid w:val="000D6992"/>
    <w:rsid w:val="000D7E01"/>
    <w:rsid w:val="000E0AB4"/>
    <w:rsid w:val="000E10EB"/>
    <w:rsid w:val="000E1326"/>
    <w:rsid w:val="000E16CE"/>
    <w:rsid w:val="000E171D"/>
    <w:rsid w:val="000E1AC1"/>
    <w:rsid w:val="000E242F"/>
    <w:rsid w:val="000E280D"/>
    <w:rsid w:val="000E3123"/>
    <w:rsid w:val="000E37CF"/>
    <w:rsid w:val="000E519C"/>
    <w:rsid w:val="000E53F1"/>
    <w:rsid w:val="000E5926"/>
    <w:rsid w:val="000E7499"/>
    <w:rsid w:val="000E78C9"/>
    <w:rsid w:val="000E7F18"/>
    <w:rsid w:val="000F0C07"/>
    <w:rsid w:val="000F1C91"/>
    <w:rsid w:val="000F1DB2"/>
    <w:rsid w:val="000F23E0"/>
    <w:rsid w:val="000F4541"/>
    <w:rsid w:val="000F4833"/>
    <w:rsid w:val="000F4B74"/>
    <w:rsid w:val="000F53BB"/>
    <w:rsid w:val="000F5654"/>
    <w:rsid w:val="000F59E6"/>
    <w:rsid w:val="000F5C0C"/>
    <w:rsid w:val="000F627E"/>
    <w:rsid w:val="000F729B"/>
    <w:rsid w:val="000F75CA"/>
    <w:rsid w:val="00100603"/>
    <w:rsid w:val="00100C52"/>
    <w:rsid w:val="001014E1"/>
    <w:rsid w:val="001017AD"/>
    <w:rsid w:val="00101C65"/>
    <w:rsid w:val="00101E52"/>
    <w:rsid w:val="0010208C"/>
    <w:rsid w:val="00102C3A"/>
    <w:rsid w:val="00104438"/>
    <w:rsid w:val="001047A9"/>
    <w:rsid w:val="00105067"/>
    <w:rsid w:val="00105583"/>
    <w:rsid w:val="00105FD6"/>
    <w:rsid w:val="00106E69"/>
    <w:rsid w:val="001070AE"/>
    <w:rsid w:val="001070FF"/>
    <w:rsid w:val="00107388"/>
    <w:rsid w:val="00107478"/>
    <w:rsid w:val="001076F1"/>
    <w:rsid w:val="0011036A"/>
    <w:rsid w:val="001125B7"/>
    <w:rsid w:val="001168E6"/>
    <w:rsid w:val="00116FF2"/>
    <w:rsid w:val="0011768B"/>
    <w:rsid w:val="001179E1"/>
    <w:rsid w:val="00117B4A"/>
    <w:rsid w:val="00120EA6"/>
    <w:rsid w:val="00121AEC"/>
    <w:rsid w:val="00121C41"/>
    <w:rsid w:val="00121E84"/>
    <w:rsid w:val="0012212A"/>
    <w:rsid w:val="00122E77"/>
    <w:rsid w:val="00123036"/>
    <w:rsid w:val="001243DF"/>
    <w:rsid w:val="00124530"/>
    <w:rsid w:val="00125A02"/>
    <w:rsid w:val="00126CB6"/>
    <w:rsid w:val="00126F61"/>
    <w:rsid w:val="0012702C"/>
    <w:rsid w:val="00127F46"/>
    <w:rsid w:val="00130B0B"/>
    <w:rsid w:val="00130BFE"/>
    <w:rsid w:val="00130FA8"/>
    <w:rsid w:val="0013167F"/>
    <w:rsid w:val="00132E09"/>
    <w:rsid w:val="00133539"/>
    <w:rsid w:val="001340DE"/>
    <w:rsid w:val="001352AC"/>
    <w:rsid w:val="00135F1B"/>
    <w:rsid w:val="00136E30"/>
    <w:rsid w:val="00136EA0"/>
    <w:rsid w:val="00136FE5"/>
    <w:rsid w:val="001379E3"/>
    <w:rsid w:val="001415EF"/>
    <w:rsid w:val="00141F37"/>
    <w:rsid w:val="00142151"/>
    <w:rsid w:val="001421F9"/>
    <w:rsid w:val="00142361"/>
    <w:rsid w:val="001428D8"/>
    <w:rsid w:val="001429FA"/>
    <w:rsid w:val="00142DF9"/>
    <w:rsid w:val="00142EBC"/>
    <w:rsid w:val="00143399"/>
    <w:rsid w:val="001438D8"/>
    <w:rsid w:val="001442E6"/>
    <w:rsid w:val="001449F9"/>
    <w:rsid w:val="001453A6"/>
    <w:rsid w:val="0014611A"/>
    <w:rsid w:val="001461F0"/>
    <w:rsid w:val="0014644A"/>
    <w:rsid w:val="00150385"/>
    <w:rsid w:val="001509F8"/>
    <w:rsid w:val="0015159D"/>
    <w:rsid w:val="00151932"/>
    <w:rsid w:val="001519A6"/>
    <w:rsid w:val="001526B2"/>
    <w:rsid w:val="001528C8"/>
    <w:rsid w:val="00152A04"/>
    <w:rsid w:val="00153825"/>
    <w:rsid w:val="00153C38"/>
    <w:rsid w:val="00153D7A"/>
    <w:rsid w:val="00154489"/>
    <w:rsid w:val="001557B2"/>
    <w:rsid w:val="001559BC"/>
    <w:rsid w:val="00155AD5"/>
    <w:rsid w:val="00155D9E"/>
    <w:rsid w:val="001560AB"/>
    <w:rsid w:val="001564C9"/>
    <w:rsid w:val="00156564"/>
    <w:rsid w:val="00157D58"/>
    <w:rsid w:val="0016022C"/>
    <w:rsid w:val="00160BAA"/>
    <w:rsid w:val="00163FB3"/>
    <w:rsid w:val="00165050"/>
    <w:rsid w:val="001651E0"/>
    <w:rsid w:val="0016552A"/>
    <w:rsid w:val="0016559A"/>
    <w:rsid w:val="001660BA"/>
    <w:rsid w:val="0016611C"/>
    <w:rsid w:val="00166F7F"/>
    <w:rsid w:val="001675D7"/>
    <w:rsid w:val="00167C5A"/>
    <w:rsid w:val="00170527"/>
    <w:rsid w:val="00171248"/>
    <w:rsid w:val="00171ABB"/>
    <w:rsid w:val="00171C34"/>
    <w:rsid w:val="00172165"/>
    <w:rsid w:val="001726F0"/>
    <w:rsid w:val="0017328A"/>
    <w:rsid w:val="00173422"/>
    <w:rsid w:val="0017433E"/>
    <w:rsid w:val="001758F1"/>
    <w:rsid w:val="00175A0F"/>
    <w:rsid w:val="00175C11"/>
    <w:rsid w:val="00175C61"/>
    <w:rsid w:val="00175FF5"/>
    <w:rsid w:val="00176486"/>
    <w:rsid w:val="00176B05"/>
    <w:rsid w:val="00176EBF"/>
    <w:rsid w:val="0017752D"/>
    <w:rsid w:val="00177A0B"/>
    <w:rsid w:val="001802FE"/>
    <w:rsid w:val="00181064"/>
    <w:rsid w:val="00181FC0"/>
    <w:rsid w:val="001831DB"/>
    <w:rsid w:val="0018389A"/>
    <w:rsid w:val="00183D78"/>
    <w:rsid w:val="00184220"/>
    <w:rsid w:val="00184459"/>
    <w:rsid w:val="00184DD7"/>
    <w:rsid w:val="001851E8"/>
    <w:rsid w:val="0018548A"/>
    <w:rsid w:val="0018591C"/>
    <w:rsid w:val="00186459"/>
    <w:rsid w:val="00186FA8"/>
    <w:rsid w:val="001870B3"/>
    <w:rsid w:val="00187447"/>
    <w:rsid w:val="00187AEA"/>
    <w:rsid w:val="0019090A"/>
    <w:rsid w:val="0019168C"/>
    <w:rsid w:val="00191A5C"/>
    <w:rsid w:val="0019236D"/>
    <w:rsid w:val="00192783"/>
    <w:rsid w:val="001932CE"/>
    <w:rsid w:val="00194435"/>
    <w:rsid w:val="0019499F"/>
    <w:rsid w:val="00194EC9"/>
    <w:rsid w:val="00195DE0"/>
    <w:rsid w:val="001963A9"/>
    <w:rsid w:val="00196433"/>
    <w:rsid w:val="00196C93"/>
    <w:rsid w:val="00197038"/>
    <w:rsid w:val="001972D2"/>
    <w:rsid w:val="001A09EA"/>
    <w:rsid w:val="001A0DA3"/>
    <w:rsid w:val="001A103F"/>
    <w:rsid w:val="001A15B9"/>
    <w:rsid w:val="001A16F6"/>
    <w:rsid w:val="001A1F68"/>
    <w:rsid w:val="001A270C"/>
    <w:rsid w:val="001A35F6"/>
    <w:rsid w:val="001A50D1"/>
    <w:rsid w:val="001A5313"/>
    <w:rsid w:val="001A55A3"/>
    <w:rsid w:val="001A595C"/>
    <w:rsid w:val="001A6517"/>
    <w:rsid w:val="001A687C"/>
    <w:rsid w:val="001A6A03"/>
    <w:rsid w:val="001A75C0"/>
    <w:rsid w:val="001B0377"/>
    <w:rsid w:val="001B0D4D"/>
    <w:rsid w:val="001B1183"/>
    <w:rsid w:val="001B181D"/>
    <w:rsid w:val="001B2480"/>
    <w:rsid w:val="001B28D1"/>
    <w:rsid w:val="001B2CD5"/>
    <w:rsid w:val="001B341C"/>
    <w:rsid w:val="001B34E1"/>
    <w:rsid w:val="001B3B53"/>
    <w:rsid w:val="001B4406"/>
    <w:rsid w:val="001B48C8"/>
    <w:rsid w:val="001B4D4F"/>
    <w:rsid w:val="001B530F"/>
    <w:rsid w:val="001B5977"/>
    <w:rsid w:val="001B62E0"/>
    <w:rsid w:val="001B6FE4"/>
    <w:rsid w:val="001B7143"/>
    <w:rsid w:val="001B73FB"/>
    <w:rsid w:val="001C1731"/>
    <w:rsid w:val="001C2005"/>
    <w:rsid w:val="001C2257"/>
    <w:rsid w:val="001C2374"/>
    <w:rsid w:val="001C2D3D"/>
    <w:rsid w:val="001C2E27"/>
    <w:rsid w:val="001C3066"/>
    <w:rsid w:val="001C362B"/>
    <w:rsid w:val="001C3E87"/>
    <w:rsid w:val="001C4C2E"/>
    <w:rsid w:val="001C5445"/>
    <w:rsid w:val="001C77D2"/>
    <w:rsid w:val="001D0172"/>
    <w:rsid w:val="001D0554"/>
    <w:rsid w:val="001D0820"/>
    <w:rsid w:val="001D0E84"/>
    <w:rsid w:val="001D191C"/>
    <w:rsid w:val="001D1B07"/>
    <w:rsid w:val="001D2395"/>
    <w:rsid w:val="001D2893"/>
    <w:rsid w:val="001D2F43"/>
    <w:rsid w:val="001D44C9"/>
    <w:rsid w:val="001D5D53"/>
    <w:rsid w:val="001D683C"/>
    <w:rsid w:val="001D7F0C"/>
    <w:rsid w:val="001E1506"/>
    <w:rsid w:val="001E160B"/>
    <w:rsid w:val="001E1DE1"/>
    <w:rsid w:val="001E2387"/>
    <w:rsid w:val="001E3170"/>
    <w:rsid w:val="001E3E76"/>
    <w:rsid w:val="001E47A8"/>
    <w:rsid w:val="001E5119"/>
    <w:rsid w:val="001E54A3"/>
    <w:rsid w:val="001E5E56"/>
    <w:rsid w:val="001E619D"/>
    <w:rsid w:val="001E7060"/>
    <w:rsid w:val="001E73EE"/>
    <w:rsid w:val="001E7639"/>
    <w:rsid w:val="001F2564"/>
    <w:rsid w:val="001F274B"/>
    <w:rsid w:val="001F360C"/>
    <w:rsid w:val="001F42E7"/>
    <w:rsid w:val="001F4C39"/>
    <w:rsid w:val="001F510A"/>
    <w:rsid w:val="001F513B"/>
    <w:rsid w:val="001F5560"/>
    <w:rsid w:val="001F69B9"/>
    <w:rsid w:val="001F6D7B"/>
    <w:rsid w:val="001F7064"/>
    <w:rsid w:val="001F7141"/>
    <w:rsid w:val="001F736C"/>
    <w:rsid w:val="001F76B3"/>
    <w:rsid w:val="001F79BF"/>
    <w:rsid w:val="001F7A8A"/>
    <w:rsid w:val="001F7F6A"/>
    <w:rsid w:val="002000D3"/>
    <w:rsid w:val="00200673"/>
    <w:rsid w:val="002008F5"/>
    <w:rsid w:val="002015F6"/>
    <w:rsid w:val="00201883"/>
    <w:rsid w:val="0020191C"/>
    <w:rsid w:val="00201E74"/>
    <w:rsid w:val="002028AE"/>
    <w:rsid w:val="00203291"/>
    <w:rsid w:val="00203393"/>
    <w:rsid w:val="00204886"/>
    <w:rsid w:val="002056C9"/>
    <w:rsid w:val="00205BBF"/>
    <w:rsid w:val="00205F9E"/>
    <w:rsid w:val="0020678F"/>
    <w:rsid w:val="00206A5E"/>
    <w:rsid w:val="00206C57"/>
    <w:rsid w:val="00206CC3"/>
    <w:rsid w:val="00207138"/>
    <w:rsid w:val="00207D88"/>
    <w:rsid w:val="00207DBE"/>
    <w:rsid w:val="002106A9"/>
    <w:rsid w:val="00210D8E"/>
    <w:rsid w:val="002113CE"/>
    <w:rsid w:val="00211A21"/>
    <w:rsid w:val="0021295B"/>
    <w:rsid w:val="00212AC2"/>
    <w:rsid w:val="00213A02"/>
    <w:rsid w:val="00213B89"/>
    <w:rsid w:val="00214B7E"/>
    <w:rsid w:val="00214BF6"/>
    <w:rsid w:val="00215332"/>
    <w:rsid w:val="0021540F"/>
    <w:rsid w:val="002157F0"/>
    <w:rsid w:val="00215C1F"/>
    <w:rsid w:val="0021650B"/>
    <w:rsid w:val="00216CC6"/>
    <w:rsid w:val="002176E5"/>
    <w:rsid w:val="00220855"/>
    <w:rsid w:val="00220993"/>
    <w:rsid w:val="002217A2"/>
    <w:rsid w:val="00221DC8"/>
    <w:rsid w:val="00222664"/>
    <w:rsid w:val="00222A39"/>
    <w:rsid w:val="002238ED"/>
    <w:rsid w:val="00223B88"/>
    <w:rsid w:val="00224E66"/>
    <w:rsid w:val="00225E65"/>
    <w:rsid w:val="0022600D"/>
    <w:rsid w:val="00226E2E"/>
    <w:rsid w:val="00230A19"/>
    <w:rsid w:val="00230A73"/>
    <w:rsid w:val="002316F4"/>
    <w:rsid w:val="00233EC2"/>
    <w:rsid w:val="0023474D"/>
    <w:rsid w:val="002361F1"/>
    <w:rsid w:val="0023681E"/>
    <w:rsid w:val="002373CD"/>
    <w:rsid w:val="002377A7"/>
    <w:rsid w:val="00240DC4"/>
    <w:rsid w:val="002431C2"/>
    <w:rsid w:val="00243247"/>
    <w:rsid w:val="00243569"/>
    <w:rsid w:val="002436C2"/>
    <w:rsid w:val="00243F4A"/>
    <w:rsid w:val="00244178"/>
    <w:rsid w:val="002446B8"/>
    <w:rsid w:val="00245220"/>
    <w:rsid w:val="0024573E"/>
    <w:rsid w:val="002460CD"/>
    <w:rsid w:val="0024720C"/>
    <w:rsid w:val="002472D6"/>
    <w:rsid w:val="0024759E"/>
    <w:rsid w:val="00247859"/>
    <w:rsid w:val="00250043"/>
    <w:rsid w:val="00250D23"/>
    <w:rsid w:val="00250FC6"/>
    <w:rsid w:val="0025109F"/>
    <w:rsid w:val="00251C37"/>
    <w:rsid w:val="002524EA"/>
    <w:rsid w:val="00252B62"/>
    <w:rsid w:val="0025320A"/>
    <w:rsid w:val="00253A48"/>
    <w:rsid w:val="002541AC"/>
    <w:rsid w:val="0025529D"/>
    <w:rsid w:val="00255339"/>
    <w:rsid w:val="0025574A"/>
    <w:rsid w:val="00255E68"/>
    <w:rsid w:val="002561E1"/>
    <w:rsid w:val="002568F8"/>
    <w:rsid w:val="002570A9"/>
    <w:rsid w:val="00257D20"/>
    <w:rsid w:val="00257EF3"/>
    <w:rsid w:val="0026001D"/>
    <w:rsid w:val="00260044"/>
    <w:rsid w:val="002619E8"/>
    <w:rsid w:val="0026237B"/>
    <w:rsid w:val="0026258A"/>
    <w:rsid w:val="002626A7"/>
    <w:rsid w:val="00263A62"/>
    <w:rsid w:val="002647FE"/>
    <w:rsid w:val="002659EF"/>
    <w:rsid w:val="00265BD7"/>
    <w:rsid w:val="00266841"/>
    <w:rsid w:val="0027014D"/>
    <w:rsid w:val="00271557"/>
    <w:rsid w:val="00271860"/>
    <w:rsid w:val="00272828"/>
    <w:rsid w:val="0027283A"/>
    <w:rsid w:val="00273DC8"/>
    <w:rsid w:val="002746B7"/>
    <w:rsid w:val="0027474F"/>
    <w:rsid w:val="0027544F"/>
    <w:rsid w:val="00275496"/>
    <w:rsid w:val="00275ACB"/>
    <w:rsid w:val="00275E23"/>
    <w:rsid w:val="00276471"/>
    <w:rsid w:val="00276544"/>
    <w:rsid w:val="00276E57"/>
    <w:rsid w:val="00277830"/>
    <w:rsid w:val="00277C28"/>
    <w:rsid w:val="00280289"/>
    <w:rsid w:val="00280C66"/>
    <w:rsid w:val="00282604"/>
    <w:rsid w:val="002826D9"/>
    <w:rsid w:val="002828D5"/>
    <w:rsid w:val="00282A4E"/>
    <w:rsid w:val="00282BF3"/>
    <w:rsid w:val="00282F17"/>
    <w:rsid w:val="0028385B"/>
    <w:rsid w:val="002838C7"/>
    <w:rsid w:val="00284C0E"/>
    <w:rsid w:val="00285391"/>
    <w:rsid w:val="00286625"/>
    <w:rsid w:val="00286A8E"/>
    <w:rsid w:val="0028742E"/>
    <w:rsid w:val="002874A4"/>
    <w:rsid w:val="0028766E"/>
    <w:rsid w:val="002876C8"/>
    <w:rsid w:val="00287AC4"/>
    <w:rsid w:val="00287E5F"/>
    <w:rsid w:val="00290ABA"/>
    <w:rsid w:val="00290DD6"/>
    <w:rsid w:val="00291195"/>
    <w:rsid w:val="0029456A"/>
    <w:rsid w:val="0029531E"/>
    <w:rsid w:val="0029561F"/>
    <w:rsid w:val="00296090"/>
    <w:rsid w:val="00296888"/>
    <w:rsid w:val="002968AD"/>
    <w:rsid w:val="00297D13"/>
    <w:rsid w:val="00297DAE"/>
    <w:rsid w:val="002A0195"/>
    <w:rsid w:val="002A12D5"/>
    <w:rsid w:val="002A1397"/>
    <w:rsid w:val="002A1CFF"/>
    <w:rsid w:val="002A1DEC"/>
    <w:rsid w:val="002A22C0"/>
    <w:rsid w:val="002A235F"/>
    <w:rsid w:val="002A333E"/>
    <w:rsid w:val="002A3639"/>
    <w:rsid w:val="002A4442"/>
    <w:rsid w:val="002A4476"/>
    <w:rsid w:val="002A4B59"/>
    <w:rsid w:val="002A5947"/>
    <w:rsid w:val="002A5DD2"/>
    <w:rsid w:val="002A63B1"/>
    <w:rsid w:val="002A675E"/>
    <w:rsid w:val="002A771A"/>
    <w:rsid w:val="002A7A5A"/>
    <w:rsid w:val="002A7D18"/>
    <w:rsid w:val="002B0E66"/>
    <w:rsid w:val="002B1D9C"/>
    <w:rsid w:val="002B3B16"/>
    <w:rsid w:val="002B3CDB"/>
    <w:rsid w:val="002B3F89"/>
    <w:rsid w:val="002B4071"/>
    <w:rsid w:val="002B49B0"/>
    <w:rsid w:val="002B4B0A"/>
    <w:rsid w:val="002B527E"/>
    <w:rsid w:val="002B5A82"/>
    <w:rsid w:val="002B644A"/>
    <w:rsid w:val="002B70CD"/>
    <w:rsid w:val="002B75A4"/>
    <w:rsid w:val="002B7813"/>
    <w:rsid w:val="002B791B"/>
    <w:rsid w:val="002C051E"/>
    <w:rsid w:val="002C07E4"/>
    <w:rsid w:val="002C0EFE"/>
    <w:rsid w:val="002C0F8E"/>
    <w:rsid w:val="002C1471"/>
    <w:rsid w:val="002C1F25"/>
    <w:rsid w:val="002C2637"/>
    <w:rsid w:val="002C2AA7"/>
    <w:rsid w:val="002C40FF"/>
    <w:rsid w:val="002C7509"/>
    <w:rsid w:val="002C7AD2"/>
    <w:rsid w:val="002C7F8F"/>
    <w:rsid w:val="002D151C"/>
    <w:rsid w:val="002D1977"/>
    <w:rsid w:val="002D1C03"/>
    <w:rsid w:val="002D2189"/>
    <w:rsid w:val="002D42AF"/>
    <w:rsid w:val="002D447D"/>
    <w:rsid w:val="002D4D99"/>
    <w:rsid w:val="002D560D"/>
    <w:rsid w:val="002D667D"/>
    <w:rsid w:val="002D6BF8"/>
    <w:rsid w:val="002D6C85"/>
    <w:rsid w:val="002E0BF9"/>
    <w:rsid w:val="002E137C"/>
    <w:rsid w:val="002E235E"/>
    <w:rsid w:val="002E2745"/>
    <w:rsid w:val="002E2CD1"/>
    <w:rsid w:val="002E352F"/>
    <w:rsid w:val="002E3605"/>
    <w:rsid w:val="002E42E4"/>
    <w:rsid w:val="002E4A5E"/>
    <w:rsid w:val="002E5B1F"/>
    <w:rsid w:val="002E740F"/>
    <w:rsid w:val="002F1BB5"/>
    <w:rsid w:val="002F1EF9"/>
    <w:rsid w:val="002F3862"/>
    <w:rsid w:val="002F3972"/>
    <w:rsid w:val="002F44C0"/>
    <w:rsid w:val="002F4EEB"/>
    <w:rsid w:val="002F5FE7"/>
    <w:rsid w:val="002F6A50"/>
    <w:rsid w:val="002F6C8B"/>
    <w:rsid w:val="002F76AF"/>
    <w:rsid w:val="00300D41"/>
    <w:rsid w:val="003020A1"/>
    <w:rsid w:val="003021D2"/>
    <w:rsid w:val="00302752"/>
    <w:rsid w:val="003037FB"/>
    <w:rsid w:val="00304138"/>
    <w:rsid w:val="003043BC"/>
    <w:rsid w:val="00304D33"/>
    <w:rsid w:val="00305C80"/>
    <w:rsid w:val="003066AA"/>
    <w:rsid w:val="00307749"/>
    <w:rsid w:val="00310915"/>
    <w:rsid w:val="003116C1"/>
    <w:rsid w:val="00312060"/>
    <w:rsid w:val="0031249B"/>
    <w:rsid w:val="00313ADF"/>
    <w:rsid w:val="0031455F"/>
    <w:rsid w:val="0031471C"/>
    <w:rsid w:val="00315241"/>
    <w:rsid w:val="0031587D"/>
    <w:rsid w:val="00315AF6"/>
    <w:rsid w:val="00315EC2"/>
    <w:rsid w:val="003160EB"/>
    <w:rsid w:val="00320A90"/>
    <w:rsid w:val="00320E7D"/>
    <w:rsid w:val="0032206F"/>
    <w:rsid w:val="00322975"/>
    <w:rsid w:val="00323478"/>
    <w:rsid w:val="00323F12"/>
    <w:rsid w:val="003240BB"/>
    <w:rsid w:val="00324CF5"/>
    <w:rsid w:val="00325251"/>
    <w:rsid w:val="00326318"/>
    <w:rsid w:val="00326F20"/>
    <w:rsid w:val="00327AF6"/>
    <w:rsid w:val="00327DE3"/>
    <w:rsid w:val="003306B9"/>
    <w:rsid w:val="00331120"/>
    <w:rsid w:val="0033202C"/>
    <w:rsid w:val="00332AE5"/>
    <w:rsid w:val="0033338A"/>
    <w:rsid w:val="0033347C"/>
    <w:rsid w:val="003334D8"/>
    <w:rsid w:val="00333906"/>
    <w:rsid w:val="00333A57"/>
    <w:rsid w:val="00334437"/>
    <w:rsid w:val="00334D13"/>
    <w:rsid w:val="00336421"/>
    <w:rsid w:val="003366DA"/>
    <w:rsid w:val="00337088"/>
    <w:rsid w:val="00337360"/>
    <w:rsid w:val="00341158"/>
    <w:rsid w:val="00341210"/>
    <w:rsid w:val="0034197F"/>
    <w:rsid w:val="00342457"/>
    <w:rsid w:val="00342795"/>
    <w:rsid w:val="00342E2F"/>
    <w:rsid w:val="003455C9"/>
    <w:rsid w:val="0034588B"/>
    <w:rsid w:val="00345E56"/>
    <w:rsid w:val="003461EB"/>
    <w:rsid w:val="0034709E"/>
    <w:rsid w:val="003476D2"/>
    <w:rsid w:val="00350613"/>
    <w:rsid w:val="00350A08"/>
    <w:rsid w:val="00350EA8"/>
    <w:rsid w:val="00351793"/>
    <w:rsid w:val="003521E0"/>
    <w:rsid w:val="0035227D"/>
    <w:rsid w:val="0035278B"/>
    <w:rsid w:val="00352900"/>
    <w:rsid w:val="00352C48"/>
    <w:rsid w:val="003540CE"/>
    <w:rsid w:val="00354DB2"/>
    <w:rsid w:val="00355AF0"/>
    <w:rsid w:val="003570B6"/>
    <w:rsid w:val="00357242"/>
    <w:rsid w:val="003573E1"/>
    <w:rsid w:val="00360C08"/>
    <w:rsid w:val="00361D81"/>
    <w:rsid w:val="003625EA"/>
    <w:rsid w:val="00362724"/>
    <w:rsid w:val="003627AD"/>
    <w:rsid w:val="003634DB"/>
    <w:rsid w:val="00363866"/>
    <w:rsid w:val="00363A43"/>
    <w:rsid w:val="003643B8"/>
    <w:rsid w:val="0036451D"/>
    <w:rsid w:val="00364A2A"/>
    <w:rsid w:val="00364E78"/>
    <w:rsid w:val="0036657E"/>
    <w:rsid w:val="00366AF0"/>
    <w:rsid w:val="0036745A"/>
    <w:rsid w:val="00370037"/>
    <w:rsid w:val="00370485"/>
    <w:rsid w:val="003707D6"/>
    <w:rsid w:val="003715B9"/>
    <w:rsid w:val="003717FB"/>
    <w:rsid w:val="00371E41"/>
    <w:rsid w:val="0037202A"/>
    <w:rsid w:val="00372A46"/>
    <w:rsid w:val="00372DD3"/>
    <w:rsid w:val="003733CA"/>
    <w:rsid w:val="00373C3F"/>
    <w:rsid w:val="00374685"/>
    <w:rsid w:val="00374B33"/>
    <w:rsid w:val="00374F06"/>
    <w:rsid w:val="003752D4"/>
    <w:rsid w:val="003753A0"/>
    <w:rsid w:val="003760DC"/>
    <w:rsid w:val="00376646"/>
    <w:rsid w:val="0037668B"/>
    <w:rsid w:val="00377757"/>
    <w:rsid w:val="00377C70"/>
    <w:rsid w:val="0038025D"/>
    <w:rsid w:val="00380424"/>
    <w:rsid w:val="00380AFC"/>
    <w:rsid w:val="00380EAC"/>
    <w:rsid w:val="00382251"/>
    <w:rsid w:val="003824B0"/>
    <w:rsid w:val="003849DC"/>
    <w:rsid w:val="00385C5D"/>
    <w:rsid w:val="003861EE"/>
    <w:rsid w:val="00386269"/>
    <w:rsid w:val="00387057"/>
    <w:rsid w:val="0038707C"/>
    <w:rsid w:val="00387D4C"/>
    <w:rsid w:val="00387E3D"/>
    <w:rsid w:val="00390471"/>
    <w:rsid w:val="00390618"/>
    <w:rsid w:val="0039102E"/>
    <w:rsid w:val="003912AC"/>
    <w:rsid w:val="00391B9F"/>
    <w:rsid w:val="00392EF2"/>
    <w:rsid w:val="003932A7"/>
    <w:rsid w:val="00394100"/>
    <w:rsid w:val="00394348"/>
    <w:rsid w:val="00394702"/>
    <w:rsid w:val="0039543B"/>
    <w:rsid w:val="00395F67"/>
    <w:rsid w:val="0039646E"/>
    <w:rsid w:val="00397515"/>
    <w:rsid w:val="00397BEC"/>
    <w:rsid w:val="003A0B1E"/>
    <w:rsid w:val="003A1B06"/>
    <w:rsid w:val="003A2572"/>
    <w:rsid w:val="003A2921"/>
    <w:rsid w:val="003A2AB1"/>
    <w:rsid w:val="003A32EE"/>
    <w:rsid w:val="003A4062"/>
    <w:rsid w:val="003A4C7A"/>
    <w:rsid w:val="003A4D9D"/>
    <w:rsid w:val="003A61EF"/>
    <w:rsid w:val="003A61F8"/>
    <w:rsid w:val="003A638C"/>
    <w:rsid w:val="003A6EBB"/>
    <w:rsid w:val="003A7BD0"/>
    <w:rsid w:val="003A7C97"/>
    <w:rsid w:val="003B0024"/>
    <w:rsid w:val="003B0A55"/>
    <w:rsid w:val="003B13F7"/>
    <w:rsid w:val="003B2FCB"/>
    <w:rsid w:val="003B4FF3"/>
    <w:rsid w:val="003B56A7"/>
    <w:rsid w:val="003B59C3"/>
    <w:rsid w:val="003B68B3"/>
    <w:rsid w:val="003B6C6C"/>
    <w:rsid w:val="003B6FA9"/>
    <w:rsid w:val="003B7946"/>
    <w:rsid w:val="003C014C"/>
    <w:rsid w:val="003C05C3"/>
    <w:rsid w:val="003C07CF"/>
    <w:rsid w:val="003C12FC"/>
    <w:rsid w:val="003C1444"/>
    <w:rsid w:val="003C14C2"/>
    <w:rsid w:val="003C2B5C"/>
    <w:rsid w:val="003C2EBC"/>
    <w:rsid w:val="003C3DB0"/>
    <w:rsid w:val="003C46CD"/>
    <w:rsid w:val="003C4DF5"/>
    <w:rsid w:val="003C6F87"/>
    <w:rsid w:val="003C6FE1"/>
    <w:rsid w:val="003C7303"/>
    <w:rsid w:val="003C7D3D"/>
    <w:rsid w:val="003D05F2"/>
    <w:rsid w:val="003D0E09"/>
    <w:rsid w:val="003D0E3A"/>
    <w:rsid w:val="003D116D"/>
    <w:rsid w:val="003D15B3"/>
    <w:rsid w:val="003D2FA1"/>
    <w:rsid w:val="003D3783"/>
    <w:rsid w:val="003D385E"/>
    <w:rsid w:val="003D3AFA"/>
    <w:rsid w:val="003D3B29"/>
    <w:rsid w:val="003D4BC2"/>
    <w:rsid w:val="003D62B2"/>
    <w:rsid w:val="003D7DA7"/>
    <w:rsid w:val="003E1086"/>
    <w:rsid w:val="003E1BC3"/>
    <w:rsid w:val="003E1E0D"/>
    <w:rsid w:val="003E1EA3"/>
    <w:rsid w:val="003E2837"/>
    <w:rsid w:val="003E5995"/>
    <w:rsid w:val="003E6164"/>
    <w:rsid w:val="003F052C"/>
    <w:rsid w:val="003F0ABE"/>
    <w:rsid w:val="003F10C2"/>
    <w:rsid w:val="003F10C7"/>
    <w:rsid w:val="003F16E8"/>
    <w:rsid w:val="003F2850"/>
    <w:rsid w:val="003F3899"/>
    <w:rsid w:val="003F4987"/>
    <w:rsid w:val="003F4EF1"/>
    <w:rsid w:val="003F5101"/>
    <w:rsid w:val="003F563F"/>
    <w:rsid w:val="003F6773"/>
    <w:rsid w:val="003F6F3B"/>
    <w:rsid w:val="003F730D"/>
    <w:rsid w:val="003F7723"/>
    <w:rsid w:val="003F7E37"/>
    <w:rsid w:val="004006AC"/>
    <w:rsid w:val="00401E9A"/>
    <w:rsid w:val="00402541"/>
    <w:rsid w:val="00402602"/>
    <w:rsid w:val="0040299E"/>
    <w:rsid w:val="00402D4D"/>
    <w:rsid w:val="00403849"/>
    <w:rsid w:val="004045B8"/>
    <w:rsid w:val="00405305"/>
    <w:rsid w:val="0040602B"/>
    <w:rsid w:val="00406F85"/>
    <w:rsid w:val="00407369"/>
    <w:rsid w:val="00407551"/>
    <w:rsid w:val="0040793D"/>
    <w:rsid w:val="00407AA3"/>
    <w:rsid w:val="00407F38"/>
    <w:rsid w:val="0041004A"/>
    <w:rsid w:val="00410583"/>
    <w:rsid w:val="00412049"/>
    <w:rsid w:val="00413308"/>
    <w:rsid w:val="004135A6"/>
    <w:rsid w:val="004136F7"/>
    <w:rsid w:val="004141F9"/>
    <w:rsid w:val="00414354"/>
    <w:rsid w:val="00414942"/>
    <w:rsid w:val="00414BBF"/>
    <w:rsid w:val="00415828"/>
    <w:rsid w:val="00415AB4"/>
    <w:rsid w:val="004162D6"/>
    <w:rsid w:val="004163C0"/>
    <w:rsid w:val="00416F88"/>
    <w:rsid w:val="00417FA1"/>
    <w:rsid w:val="004207DE"/>
    <w:rsid w:val="00420DCE"/>
    <w:rsid w:val="004211C2"/>
    <w:rsid w:val="0042220E"/>
    <w:rsid w:val="00422381"/>
    <w:rsid w:val="00422BFC"/>
    <w:rsid w:val="00422D2D"/>
    <w:rsid w:val="00422FCD"/>
    <w:rsid w:val="00423105"/>
    <w:rsid w:val="004246AE"/>
    <w:rsid w:val="0042493B"/>
    <w:rsid w:val="0042537A"/>
    <w:rsid w:val="004268EB"/>
    <w:rsid w:val="0042690E"/>
    <w:rsid w:val="0042696E"/>
    <w:rsid w:val="00426FDB"/>
    <w:rsid w:val="004271A7"/>
    <w:rsid w:val="00427E79"/>
    <w:rsid w:val="00430261"/>
    <w:rsid w:val="00430947"/>
    <w:rsid w:val="00430E13"/>
    <w:rsid w:val="00432859"/>
    <w:rsid w:val="00432995"/>
    <w:rsid w:val="00432B51"/>
    <w:rsid w:val="00432D95"/>
    <w:rsid w:val="00433D7D"/>
    <w:rsid w:val="00433D8F"/>
    <w:rsid w:val="00433E63"/>
    <w:rsid w:val="00435C58"/>
    <w:rsid w:val="00440AE0"/>
    <w:rsid w:val="00441393"/>
    <w:rsid w:val="004413AF"/>
    <w:rsid w:val="00441C36"/>
    <w:rsid w:val="00441CD0"/>
    <w:rsid w:val="00441EDA"/>
    <w:rsid w:val="00442760"/>
    <w:rsid w:val="004436CB"/>
    <w:rsid w:val="004441DF"/>
    <w:rsid w:val="004441F6"/>
    <w:rsid w:val="004446C1"/>
    <w:rsid w:val="0044572D"/>
    <w:rsid w:val="00445CC7"/>
    <w:rsid w:val="004461E7"/>
    <w:rsid w:val="00447E4C"/>
    <w:rsid w:val="00450F50"/>
    <w:rsid w:val="00450FC6"/>
    <w:rsid w:val="004511D3"/>
    <w:rsid w:val="00451694"/>
    <w:rsid w:val="00451870"/>
    <w:rsid w:val="00452079"/>
    <w:rsid w:val="00452492"/>
    <w:rsid w:val="0045254F"/>
    <w:rsid w:val="00452D57"/>
    <w:rsid w:val="00453251"/>
    <w:rsid w:val="004546C2"/>
    <w:rsid w:val="00454B09"/>
    <w:rsid w:val="00454E28"/>
    <w:rsid w:val="00455791"/>
    <w:rsid w:val="00455DED"/>
    <w:rsid w:val="00455E6F"/>
    <w:rsid w:val="004563BB"/>
    <w:rsid w:val="00457DC3"/>
    <w:rsid w:val="00460328"/>
    <w:rsid w:val="004614C2"/>
    <w:rsid w:val="004632F7"/>
    <w:rsid w:val="00463492"/>
    <w:rsid w:val="00463A69"/>
    <w:rsid w:val="00465C01"/>
    <w:rsid w:val="00465CDF"/>
    <w:rsid w:val="00465EB0"/>
    <w:rsid w:val="00466001"/>
    <w:rsid w:val="0046606E"/>
    <w:rsid w:val="0046797D"/>
    <w:rsid w:val="00471680"/>
    <w:rsid w:val="00473F64"/>
    <w:rsid w:val="00474426"/>
    <w:rsid w:val="00475A72"/>
    <w:rsid w:val="00476E3D"/>
    <w:rsid w:val="00480AC3"/>
    <w:rsid w:val="00482142"/>
    <w:rsid w:val="00482145"/>
    <w:rsid w:val="00483C84"/>
    <w:rsid w:val="004842B5"/>
    <w:rsid w:val="00484699"/>
    <w:rsid w:val="00485A4E"/>
    <w:rsid w:val="004861E0"/>
    <w:rsid w:val="0048763A"/>
    <w:rsid w:val="00491F44"/>
    <w:rsid w:val="00491FA0"/>
    <w:rsid w:val="0049210B"/>
    <w:rsid w:val="00492671"/>
    <w:rsid w:val="00492FAC"/>
    <w:rsid w:val="00494505"/>
    <w:rsid w:val="0049494F"/>
    <w:rsid w:val="00494CB8"/>
    <w:rsid w:val="00494D96"/>
    <w:rsid w:val="00495E04"/>
    <w:rsid w:val="00496142"/>
    <w:rsid w:val="00496C01"/>
    <w:rsid w:val="00496EF0"/>
    <w:rsid w:val="00496EF4"/>
    <w:rsid w:val="00497140"/>
    <w:rsid w:val="00497DBE"/>
    <w:rsid w:val="004A1484"/>
    <w:rsid w:val="004A2025"/>
    <w:rsid w:val="004A207E"/>
    <w:rsid w:val="004A2472"/>
    <w:rsid w:val="004A28B3"/>
    <w:rsid w:val="004A290E"/>
    <w:rsid w:val="004A3213"/>
    <w:rsid w:val="004A4497"/>
    <w:rsid w:val="004A4BDF"/>
    <w:rsid w:val="004A61ED"/>
    <w:rsid w:val="004A6507"/>
    <w:rsid w:val="004A6784"/>
    <w:rsid w:val="004A763E"/>
    <w:rsid w:val="004A7F8C"/>
    <w:rsid w:val="004B0E5F"/>
    <w:rsid w:val="004B3006"/>
    <w:rsid w:val="004B33C3"/>
    <w:rsid w:val="004B382D"/>
    <w:rsid w:val="004B3D71"/>
    <w:rsid w:val="004B4F93"/>
    <w:rsid w:val="004B50E5"/>
    <w:rsid w:val="004B59EA"/>
    <w:rsid w:val="004B78C3"/>
    <w:rsid w:val="004C0421"/>
    <w:rsid w:val="004C0A01"/>
    <w:rsid w:val="004C0DB3"/>
    <w:rsid w:val="004C23BC"/>
    <w:rsid w:val="004C2656"/>
    <w:rsid w:val="004C298C"/>
    <w:rsid w:val="004C3655"/>
    <w:rsid w:val="004C371F"/>
    <w:rsid w:val="004C3B96"/>
    <w:rsid w:val="004C4736"/>
    <w:rsid w:val="004C5587"/>
    <w:rsid w:val="004C5A9E"/>
    <w:rsid w:val="004C6394"/>
    <w:rsid w:val="004C6BCB"/>
    <w:rsid w:val="004C7017"/>
    <w:rsid w:val="004C7752"/>
    <w:rsid w:val="004D1D2D"/>
    <w:rsid w:val="004D1E3D"/>
    <w:rsid w:val="004D2AA9"/>
    <w:rsid w:val="004D4339"/>
    <w:rsid w:val="004D4493"/>
    <w:rsid w:val="004D5918"/>
    <w:rsid w:val="004D639A"/>
    <w:rsid w:val="004D776B"/>
    <w:rsid w:val="004D7A64"/>
    <w:rsid w:val="004E095A"/>
    <w:rsid w:val="004E0BFC"/>
    <w:rsid w:val="004E0FF8"/>
    <w:rsid w:val="004E1685"/>
    <w:rsid w:val="004E205B"/>
    <w:rsid w:val="004E356F"/>
    <w:rsid w:val="004E4904"/>
    <w:rsid w:val="004E5347"/>
    <w:rsid w:val="004E6812"/>
    <w:rsid w:val="004F1329"/>
    <w:rsid w:val="004F1747"/>
    <w:rsid w:val="004F239D"/>
    <w:rsid w:val="004F2C67"/>
    <w:rsid w:val="004F3219"/>
    <w:rsid w:val="004F354F"/>
    <w:rsid w:val="004F3DCF"/>
    <w:rsid w:val="004F4871"/>
    <w:rsid w:val="004F5FD3"/>
    <w:rsid w:val="004F68E9"/>
    <w:rsid w:val="004F7427"/>
    <w:rsid w:val="004F7A9C"/>
    <w:rsid w:val="00501623"/>
    <w:rsid w:val="00502418"/>
    <w:rsid w:val="0050247D"/>
    <w:rsid w:val="00502849"/>
    <w:rsid w:val="00502E75"/>
    <w:rsid w:val="005033C7"/>
    <w:rsid w:val="005034CE"/>
    <w:rsid w:val="00503996"/>
    <w:rsid w:val="00503E11"/>
    <w:rsid w:val="0050680C"/>
    <w:rsid w:val="0051050F"/>
    <w:rsid w:val="00510C40"/>
    <w:rsid w:val="00511ACA"/>
    <w:rsid w:val="00511B0C"/>
    <w:rsid w:val="00511F14"/>
    <w:rsid w:val="005127D2"/>
    <w:rsid w:val="00512BEA"/>
    <w:rsid w:val="00512C50"/>
    <w:rsid w:val="005132E2"/>
    <w:rsid w:val="00513367"/>
    <w:rsid w:val="0051349F"/>
    <w:rsid w:val="00513B8D"/>
    <w:rsid w:val="00513B97"/>
    <w:rsid w:val="00513CE2"/>
    <w:rsid w:val="00513E79"/>
    <w:rsid w:val="0051531F"/>
    <w:rsid w:val="00515405"/>
    <w:rsid w:val="0051674E"/>
    <w:rsid w:val="0051798D"/>
    <w:rsid w:val="00517D5B"/>
    <w:rsid w:val="00517EDB"/>
    <w:rsid w:val="00520436"/>
    <w:rsid w:val="00521645"/>
    <w:rsid w:val="00521928"/>
    <w:rsid w:val="00521B93"/>
    <w:rsid w:val="00521E6E"/>
    <w:rsid w:val="00522938"/>
    <w:rsid w:val="00522B3B"/>
    <w:rsid w:val="00522C09"/>
    <w:rsid w:val="005234C8"/>
    <w:rsid w:val="0052358C"/>
    <w:rsid w:val="00524566"/>
    <w:rsid w:val="005247F3"/>
    <w:rsid w:val="00524B79"/>
    <w:rsid w:val="00524E93"/>
    <w:rsid w:val="0052589B"/>
    <w:rsid w:val="00526A98"/>
    <w:rsid w:val="00527404"/>
    <w:rsid w:val="0052782D"/>
    <w:rsid w:val="0052787D"/>
    <w:rsid w:val="00527919"/>
    <w:rsid w:val="005306DC"/>
    <w:rsid w:val="00530B3C"/>
    <w:rsid w:val="005328C3"/>
    <w:rsid w:val="00532A33"/>
    <w:rsid w:val="005336D5"/>
    <w:rsid w:val="005339C4"/>
    <w:rsid w:val="005341CE"/>
    <w:rsid w:val="005342AC"/>
    <w:rsid w:val="005344DA"/>
    <w:rsid w:val="00534840"/>
    <w:rsid w:val="00535017"/>
    <w:rsid w:val="0053510E"/>
    <w:rsid w:val="00535E68"/>
    <w:rsid w:val="005369D4"/>
    <w:rsid w:val="005374EE"/>
    <w:rsid w:val="005377AB"/>
    <w:rsid w:val="005402C6"/>
    <w:rsid w:val="00540676"/>
    <w:rsid w:val="00540F1F"/>
    <w:rsid w:val="0054111A"/>
    <w:rsid w:val="00543240"/>
    <w:rsid w:val="0054357D"/>
    <w:rsid w:val="00544493"/>
    <w:rsid w:val="005449D6"/>
    <w:rsid w:val="005479B4"/>
    <w:rsid w:val="005479D9"/>
    <w:rsid w:val="00547C02"/>
    <w:rsid w:val="00550050"/>
    <w:rsid w:val="00550B06"/>
    <w:rsid w:val="00551321"/>
    <w:rsid w:val="00551C2D"/>
    <w:rsid w:val="00551C30"/>
    <w:rsid w:val="00555E45"/>
    <w:rsid w:val="005565EE"/>
    <w:rsid w:val="00556AC5"/>
    <w:rsid w:val="005570B2"/>
    <w:rsid w:val="0055753F"/>
    <w:rsid w:val="0055778A"/>
    <w:rsid w:val="0056078C"/>
    <w:rsid w:val="00561D75"/>
    <w:rsid w:val="00562417"/>
    <w:rsid w:val="005631B6"/>
    <w:rsid w:val="0056324A"/>
    <w:rsid w:val="00563930"/>
    <w:rsid w:val="00563E51"/>
    <w:rsid w:val="00563F87"/>
    <w:rsid w:val="005640B1"/>
    <w:rsid w:val="00564BC3"/>
    <w:rsid w:val="005651FE"/>
    <w:rsid w:val="005652AE"/>
    <w:rsid w:val="005658F8"/>
    <w:rsid w:val="00565FB6"/>
    <w:rsid w:val="00566091"/>
    <w:rsid w:val="00567B5D"/>
    <w:rsid w:val="00567D92"/>
    <w:rsid w:val="00567E7A"/>
    <w:rsid w:val="005705AE"/>
    <w:rsid w:val="005705FA"/>
    <w:rsid w:val="00570DA1"/>
    <w:rsid w:val="005713B6"/>
    <w:rsid w:val="0057394A"/>
    <w:rsid w:val="00573AE3"/>
    <w:rsid w:val="005748BD"/>
    <w:rsid w:val="00574A13"/>
    <w:rsid w:val="0057502E"/>
    <w:rsid w:val="00575130"/>
    <w:rsid w:val="00575519"/>
    <w:rsid w:val="00575B4C"/>
    <w:rsid w:val="00576A48"/>
    <w:rsid w:val="005800AE"/>
    <w:rsid w:val="0058243F"/>
    <w:rsid w:val="00582DF2"/>
    <w:rsid w:val="00584864"/>
    <w:rsid w:val="00584CA6"/>
    <w:rsid w:val="0058595A"/>
    <w:rsid w:val="00585A76"/>
    <w:rsid w:val="00587048"/>
    <w:rsid w:val="00587F47"/>
    <w:rsid w:val="0059164E"/>
    <w:rsid w:val="005923E2"/>
    <w:rsid w:val="005925C5"/>
    <w:rsid w:val="00592727"/>
    <w:rsid w:val="00594DE6"/>
    <w:rsid w:val="00594EA3"/>
    <w:rsid w:val="005950B2"/>
    <w:rsid w:val="0059510F"/>
    <w:rsid w:val="0059579F"/>
    <w:rsid w:val="00595AC9"/>
    <w:rsid w:val="00596321"/>
    <w:rsid w:val="0059646D"/>
    <w:rsid w:val="0059661B"/>
    <w:rsid w:val="0059672E"/>
    <w:rsid w:val="0059702C"/>
    <w:rsid w:val="00597952"/>
    <w:rsid w:val="00597A23"/>
    <w:rsid w:val="005A001B"/>
    <w:rsid w:val="005A02E5"/>
    <w:rsid w:val="005A1D85"/>
    <w:rsid w:val="005A2018"/>
    <w:rsid w:val="005A24E5"/>
    <w:rsid w:val="005A2927"/>
    <w:rsid w:val="005A2D81"/>
    <w:rsid w:val="005A2E47"/>
    <w:rsid w:val="005A3031"/>
    <w:rsid w:val="005A3112"/>
    <w:rsid w:val="005A339B"/>
    <w:rsid w:val="005A34D6"/>
    <w:rsid w:val="005A44B6"/>
    <w:rsid w:val="005A46C8"/>
    <w:rsid w:val="005A5E06"/>
    <w:rsid w:val="005A6083"/>
    <w:rsid w:val="005A60D6"/>
    <w:rsid w:val="005A6704"/>
    <w:rsid w:val="005A69CB"/>
    <w:rsid w:val="005A7D45"/>
    <w:rsid w:val="005A7FFA"/>
    <w:rsid w:val="005B01F4"/>
    <w:rsid w:val="005B032C"/>
    <w:rsid w:val="005B0603"/>
    <w:rsid w:val="005B09C2"/>
    <w:rsid w:val="005B0E60"/>
    <w:rsid w:val="005B10E7"/>
    <w:rsid w:val="005B1480"/>
    <w:rsid w:val="005B2835"/>
    <w:rsid w:val="005B295C"/>
    <w:rsid w:val="005B2B5E"/>
    <w:rsid w:val="005B2FC4"/>
    <w:rsid w:val="005B385C"/>
    <w:rsid w:val="005B435C"/>
    <w:rsid w:val="005B43E1"/>
    <w:rsid w:val="005B4BD2"/>
    <w:rsid w:val="005B7135"/>
    <w:rsid w:val="005B7398"/>
    <w:rsid w:val="005B73C3"/>
    <w:rsid w:val="005B7EA6"/>
    <w:rsid w:val="005C1272"/>
    <w:rsid w:val="005C1B21"/>
    <w:rsid w:val="005C1CD2"/>
    <w:rsid w:val="005C2FA2"/>
    <w:rsid w:val="005C3892"/>
    <w:rsid w:val="005C3A23"/>
    <w:rsid w:val="005C3E82"/>
    <w:rsid w:val="005C56AA"/>
    <w:rsid w:val="005C5EBD"/>
    <w:rsid w:val="005C64FA"/>
    <w:rsid w:val="005C6988"/>
    <w:rsid w:val="005C7121"/>
    <w:rsid w:val="005C7441"/>
    <w:rsid w:val="005C759A"/>
    <w:rsid w:val="005C7B3E"/>
    <w:rsid w:val="005C7EEF"/>
    <w:rsid w:val="005D141B"/>
    <w:rsid w:val="005D2D40"/>
    <w:rsid w:val="005D4663"/>
    <w:rsid w:val="005D49D1"/>
    <w:rsid w:val="005D4E14"/>
    <w:rsid w:val="005D537E"/>
    <w:rsid w:val="005D5441"/>
    <w:rsid w:val="005D5B26"/>
    <w:rsid w:val="005D6BB8"/>
    <w:rsid w:val="005D6BE1"/>
    <w:rsid w:val="005D6DD4"/>
    <w:rsid w:val="005D70D0"/>
    <w:rsid w:val="005D73E0"/>
    <w:rsid w:val="005D78B6"/>
    <w:rsid w:val="005D7CB5"/>
    <w:rsid w:val="005E010B"/>
    <w:rsid w:val="005E0BB4"/>
    <w:rsid w:val="005E4151"/>
    <w:rsid w:val="005E4651"/>
    <w:rsid w:val="005E4780"/>
    <w:rsid w:val="005E4896"/>
    <w:rsid w:val="005E48B1"/>
    <w:rsid w:val="005E4B37"/>
    <w:rsid w:val="005E5D40"/>
    <w:rsid w:val="005E6B01"/>
    <w:rsid w:val="005F0913"/>
    <w:rsid w:val="005F1520"/>
    <w:rsid w:val="005F1622"/>
    <w:rsid w:val="005F19EF"/>
    <w:rsid w:val="005F26B0"/>
    <w:rsid w:val="005F26CB"/>
    <w:rsid w:val="005F289E"/>
    <w:rsid w:val="005F29B4"/>
    <w:rsid w:val="005F3664"/>
    <w:rsid w:val="005F3B19"/>
    <w:rsid w:val="005F48B0"/>
    <w:rsid w:val="005F50C9"/>
    <w:rsid w:val="005F546A"/>
    <w:rsid w:val="005F73D8"/>
    <w:rsid w:val="0060016A"/>
    <w:rsid w:val="00600A98"/>
    <w:rsid w:val="00601297"/>
    <w:rsid w:val="006018C0"/>
    <w:rsid w:val="006025B2"/>
    <w:rsid w:val="006029AF"/>
    <w:rsid w:val="00603915"/>
    <w:rsid w:val="00603F41"/>
    <w:rsid w:val="00604156"/>
    <w:rsid w:val="00605D53"/>
    <w:rsid w:val="006066F3"/>
    <w:rsid w:val="00606BE7"/>
    <w:rsid w:val="00606DDC"/>
    <w:rsid w:val="00606E65"/>
    <w:rsid w:val="00607755"/>
    <w:rsid w:val="0060795B"/>
    <w:rsid w:val="00607B64"/>
    <w:rsid w:val="00610860"/>
    <w:rsid w:val="00610907"/>
    <w:rsid w:val="00610B47"/>
    <w:rsid w:val="00610E2E"/>
    <w:rsid w:val="00611185"/>
    <w:rsid w:val="0061128B"/>
    <w:rsid w:val="00611616"/>
    <w:rsid w:val="0061199B"/>
    <w:rsid w:val="006122D3"/>
    <w:rsid w:val="00612306"/>
    <w:rsid w:val="00612BB9"/>
    <w:rsid w:val="00612D81"/>
    <w:rsid w:val="00612DDF"/>
    <w:rsid w:val="00612EB0"/>
    <w:rsid w:val="00613762"/>
    <w:rsid w:val="00614180"/>
    <w:rsid w:val="0061420E"/>
    <w:rsid w:val="00614C5C"/>
    <w:rsid w:val="00615971"/>
    <w:rsid w:val="006165F4"/>
    <w:rsid w:val="00616D63"/>
    <w:rsid w:val="0062070A"/>
    <w:rsid w:val="00621310"/>
    <w:rsid w:val="006217AD"/>
    <w:rsid w:val="00622798"/>
    <w:rsid w:val="00622953"/>
    <w:rsid w:val="00622D40"/>
    <w:rsid w:val="006240C8"/>
    <w:rsid w:val="006250D7"/>
    <w:rsid w:val="00625B01"/>
    <w:rsid w:val="00625C23"/>
    <w:rsid w:val="00625CA5"/>
    <w:rsid w:val="00625EEF"/>
    <w:rsid w:val="00626301"/>
    <w:rsid w:val="0062647C"/>
    <w:rsid w:val="00626701"/>
    <w:rsid w:val="006274B4"/>
    <w:rsid w:val="0062774F"/>
    <w:rsid w:val="0063092A"/>
    <w:rsid w:val="00630D2F"/>
    <w:rsid w:val="006320B3"/>
    <w:rsid w:val="0063222E"/>
    <w:rsid w:val="00632403"/>
    <w:rsid w:val="00632E68"/>
    <w:rsid w:val="0063362C"/>
    <w:rsid w:val="0063376A"/>
    <w:rsid w:val="00633CC1"/>
    <w:rsid w:val="00633FDD"/>
    <w:rsid w:val="00635E85"/>
    <w:rsid w:val="00636157"/>
    <w:rsid w:val="00636291"/>
    <w:rsid w:val="006362F7"/>
    <w:rsid w:val="00637046"/>
    <w:rsid w:val="0063741A"/>
    <w:rsid w:val="006410FF"/>
    <w:rsid w:val="0064161A"/>
    <w:rsid w:val="006416E5"/>
    <w:rsid w:val="00642ECF"/>
    <w:rsid w:val="0064385B"/>
    <w:rsid w:val="00643F87"/>
    <w:rsid w:val="006444CF"/>
    <w:rsid w:val="00644FEA"/>
    <w:rsid w:val="0064505B"/>
    <w:rsid w:val="006450E1"/>
    <w:rsid w:val="00646550"/>
    <w:rsid w:val="0064690F"/>
    <w:rsid w:val="00646C10"/>
    <w:rsid w:val="00647266"/>
    <w:rsid w:val="00647DD1"/>
    <w:rsid w:val="0065144A"/>
    <w:rsid w:val="006526E8"/>
    <w:rsid w:val="00652842"/>
    <w:rsid w:val="00653239"/>
    <w:rsid w:val="00653493"/>
    <w:rsid w:val="00653564"/>
    <w:rsid w:val="00653F9D"/>
    <w:rsid w:val="0065403C"/>
    <w:rsid w:val="0065487D"/>
    <w:rsid w:val="00655268"/>
    <w:rsid w:val="00655309"/>
    <w:rsid w:val="006553F9"/>
    <w:rsid w:val="00655BF3"/>
    <w:rsid w:val="00657198"/>
    <w:rsid w:val="006579F4"/>
    <w:rsid w:val="00657AD9"/>
    <w:rsid w:val="00661006"/>
    <w:rsid w:val="00661570"/>
    <w:rsid w:val="0066165C"/>
    <w:rsid w:val="0066181D"/>
    <w:rsid w:val="00661C82"/>
    <w:rsid w:val="00662143"/>
    <w:rsid w:val="00662B19"/>
    <w:rsid w:val="00663AFC"/>
    <w:rsid w:val="00663B03"/>
    <w:rsid w:val="00664BBE"/>
    <w:rsid w:val="0066562D"/>
    <w:rsid w:val="006657CA"/>
    <w:rsid w:val="00666308"/>
    <w:rsid w:val="00666620"/>
    <w:rsid w:val="00666822"/>
    <w:rsid w:val="00667757"/>
    <w:rsid w:val="00667B77"/>
    <w:rsid w:val="00667F37"/>
    <w:rsid w:val="00670DBB"/>
    <w:rsid w:val="00671250"/>
    <w:rsid w:val="006717E9"/>
    <w:rsid w:val="00673107"/>
    <w:rsid w:val="00673C60"/>
    <w:rsid w:val="0067489C"/>
    <w:rsid w:val="00675361"/>
    <w:rsid w:val="0067544B"/>
    <w:rsid w:val="00675975"/>
    <w:rsid w:val="00675E68"/>
    <w:rsid w:val="0067697B"/>
    <w:rsid w:val="00677893"/>
    <w:rsid w:val="00677C1B"/>
    <w:rsid w:val="006813DC"/>
    <w:rsid w:val="006817B0"/>
    <w:rsid w:val="00681EB7"/>
    <w:rsid w:val="00681EDA"/>
    <w:rsid w:val="00682004"/>
    <w:rsid w:val="00682BB7"/>
    <w:rsid w:val="00683686"/>
    <w:rsid w:val="006843D5"/>
    <w:rsid w:val="00684B8B"/>
    <w:rsid w:val="0068516D"/>
    <w:rsid w:val="00686085"/>
    <w:rsid w:val="00686552"/>
    <w:rsid w:val="00686DFE"/>
    <w:rsid w:val="00687F7A"/>
    <w:rsid w:val="0069010C"/>
    <w:rsid w:val="00691841"/>
    <w:rsid w:val="00691BAA"/>
    <w:rsid w:val="00693230"/>
    <w:rsid w:val="006936F8"/>
    <w:rsid w:val="0069491C"/>
    <w:rsid w:val="00695DE1"/>
    <w:rsid w:val="006962CF"/>
    <w:rsid w:val="006967FF"/>
    <w:rsid w:val="00696DF2"/>
    <w:rsid w:val="00697863"/>
    <w:rsid w:val="006A05D8"/>
    <w:rsid w:val="006A0B96"/>
    <w:rsid w:val="006A0E1A"/>
    <w:rsid w:val="006A1D5D"/>
    <w:rsid w:val="006A1D86"/>
    <w:rsid w:val="006A1D92"/>
    <w:rsid w:val="006A2634"/>
    <w:rsid w:val="006A338F"/>
    <w:rsid w:val="006A343B"/>
    <w:rsid w:val="006A371F"/>
    <w:rsid w:val="006A47BA"/>
    <w:rsid w:val="006A525E"/>
    <w:rsid w:val="006A5946"/>
    <w:rsid w:val="006A60CA"/>
    <w:rsid w:val="006A641C"/>
    <w:rsid w:val="006A6C17"/>
    <w:rsid w:val="006A6EE3"/>
    <w:rsid w:val="006A72AB"/>
    <w:rsid w:val="006A75EE"/>
    <w:rsid w:val="006B0B39"/>
    <w:rsid w:val="006B0D7D"/>
    <w:rsid w:val="006B0FB7"/>
    <w:rsid w:val="006B1057"/>
    <w:rsid w:val="006B1079"/>
    <w:rsid w:val="006B15B7"/>
    <w:rsid w:val="006B1645"/>
    <w:rsid w:val="006B1775"/>
    <w:rsid w:val="006B1EE8"/>
    <w:rsid w:val="006B2405"/>
    <w:rsid w:val="006B289A"/>
    <w:rsid w:val="006B401C"/>
    <w:rsid w:val="006B4110"/>
    <w:rsid w:val="006B5551"/>
    <w:rsid w:val="006B5AD9"/>
    <w:rsid w:val="006B7459"/>
    <w:rsid w:val="006C101E"/>
    <w:rsid w:val="006C1C75"/>
    <w:rsid w:val="006C26DA"/>
    <w:rsid w:val="006C2F0C"/>
    <w:rsid w:val="006C300E"/>
    <w:rsid w:val="006C3CF0"/>
    <w:rsid w:val="006C3FBD"/>
    <w:rsid w:val="006C4025"/>
    <w:rsid w:val="006C4056"/>
    <w:rsid w:val="006C415A"/>
    <w:rsid w:val="006C4B7A"/>
    <w:rsid w:val="006C5917"/>
    <w:rsid w:val="006C636D"/>
    <w:rsid w:val="006C6C0A"/>
    <w:rsid w:val="006C70A7"/>
    <w:rsid w:val="006C72DD"/>
    <w:rsid w:val="006C72DF"/>
    <w:rsid w:val="006C7B12"/>
    <w:rsid w:val="006D011F"/>
    <w:rsid w:val="006D20C3"/>
    <w:rsid w:val="006D2419"/>
    <w:rsid w:val="006D36B0"/>
    <w:rsid w:val="006D3AF9"/>
    <w:rsid w:val="006D3F89"/>
    <w:rsid w:val="006D450C"/>
    <w:rsid w:val="006D4928"/>
    <w:rsid w:val="006D4EFC"/>
    <w:rsid w:val="006D5C34"/>
    <w:rsid w:val="006D5E0B"/>
    <w:rsid w:val="006D5F8A"/>
    <w:rsid w:val="006D60D9"/>
    <w:rsid w:val="006D6D03"/>
    <w:rsid w:val="006D7DA1"/>
    <w:rsid w:val="006E15F4"/>
    <w:rsid w:val="006E1E7A"/>
    <w:rsid w:val="006E2B62"/>
    <w:rsid w:val="006E2E83"/>
    <w:rsid w:val="006E32B9"/>
    <w:rsid w:val="006E37BE"/>
    <w:rsid w:val="006E3DE9"/>
    <w:rsid w:val="006E483F"/>
    <w:rsid w:val="006E5BF9"/>
    <w:rsid w:val="006E6FC0"/>
    <w:rsid w:val="006E739B"/>
    <w:rsid w:val="006E76D0"/>
    <w:rsid w:val="006E7947"/>
    <w:rsid w:val="006E79FA"/>
    <w:rsid w:val="006E7DFE"/>
    <w:rsid w:val="006F0D4C"/>
    <w:rsid w:val="006F0EB8"/>
    <w:rsid w:val="006F1DD9"/>
    <w:rsid w:val="006F3DA8"/>
    <w:rsid w:val="006F59DF"/>
    <w:rsid w:val="006F5F70"/>
    <w:rsid w:val="006F6238"/>
    <w:rsid w:val="006F66EF"/>
    <w:rsid w:val="006F7909"/>
    <w:rsid w:val="00700792"/>
    <w:rsid w:val="0070095F"/>
    <w:rsid w:val="00701A7B"/>
    <w:rsid w:val="00701C5D"/>
    <w:rsid w:val="007046CD"/>
    <w:rsid w:val="00704C84"/>
    <w:rsid w:val="00704CF5"/>
    <w:rsid w:val="00705389"/>
    <w:rsid w:val="00705FB5"/>
    <w:rsid w:val="00706DB2"/>
    <w:rsid w:val="00710079"/>
    <w:rsid w:val="00711BBE"/>
    <w:rsid w:val="007136BE"/>
    <w:rsid w:val="007142A0"/>
    <w:rsid w:val="0071450C"/>
    <w:rsid w:val="007147BB"/>
    <w:rsid w:val="00714827"/>
    <w:rsid w:val="00715A7E"/>
    <w:rsid w:val="00715CD8"/>
    <w:rsid w:val="007163B8"/>
    <w:rsid w:val="0071668E"/>
    <w:rsid w:val="0071683A"/>
    <w:rsid w:val="00717DBA"/>
    <w:rsid w:val="007212EB"/>
    <w:rsid w:val="00721420"/>
    <w:rsid w:val="007249D2"/>
    <w:rsid w:val="0072539B"/>
    <w:rsid w:val="00725946"/>
    <w:rsid w:val="00727D00"/>
    <w:rsid w:val="00730AB7"/>
    <w:rsid w:val="007318BB"/>
    <w:rsid w:val="00731B51"/>
    <w:rsid w:val="007326DC"/>
    <w:rsid w:val="00734026"/>
    <w:rsid w:val="00734B7D"/>
    <w:rsid w:val="00735291"/>
    <w:rsid w:val="00737597"/>
    <w:rsid w:val="0074014B"/>
    <w:rsid w:val="007406B1"/>
    <w:rsid w:val="00740773"/>
    <w:rsid w:val="00741257"/>
    <w:rsid w:val="00741D80"/>
    <w:rsid w:val="00742BE0"/>
    <w:rsid w:val="00742EA4"/>
    <w:rsid w:val="00743104"/>
    <w:rsid w:val="007437BF"/>
    <w:rsid w:val="007439A8"/>
    <w:rsid w:val="00745038"/>
    <w:rsid w:val="007451B2"/>
    <w:rsid w:val="0074563E"/>
    <w:rsid w:val="007468F4"/>
    <w:rsid w:val="00751488"/>
    <w:rsid w:val="00752661"/>
    <w:rsid w:val="007530D6"/>
    <w:rsid w:val="007535C7"/>
    <w:rsid w:val="007537DA"/>
    <w:rsid w:val="00754116"/>
    <w:rsid w:val="00754D6D"/>
    <w:rsid w:val="007558EE"/>
    <w:rsid w:val="0075668C"/>
    <w:rsid w:val="00756968"/>
    <w:rsid w:val="00757402"/>
    <w:rsid w:val="00757632"/>
    <w:rsid w:val="0076095B"/>
    <w:rsid w:val="00760AA7"/>
    <w:rsid w:val="00761B8B"/>
    <w:rsid w:val="00762ABB"/>
    <w:rsid w:val="00762FDF"/>
    <w:rsid w:val="007638A1"/>
    <w:rsid w:val="00764E0D"/>
    <w:rsid w:val="00765201"/>
    <w:rsid w:val="00765788"/>
    <w:rsid w:val="007666B1"/>
    <w:rsid w:val="0077014C"/>
    <w:rsid w:val="007703B3"/>
    <w:rsid w:val="00770C92"/>
    <w:rsid w:val="00770CD9"/>
    <w:rsid w:val="007714DC"/>
    <w:rsid w:val="007715F3"/>
    <w:rsid w:val="00771845"/>
    <w:rsid w:val="00772449"/>
    <w:rsid w:val="00772CCE"/>
    <w:rsid w:val="00774438"/>
    <w:rsid w:val="00774FC8"/>
    <w:rsid w:val="00775CF3"/>
    <w:rsid w:val="007766CC"/>
    <w:rsid w:val="00777C17"/>
    <w:rsid w:val="007800E4"/>
    <w:rsid w:val="00780B59"/>
    <w:rsid w:val="007815BA"/>
    <w:rsid w:val="007819D6"/>
    <w:rsid w:val="00781CEE"/>
    <w:rsid w:val="00782038"/>
    <w:rsid w:val="00782D2D"/>
    <w:rsid w:val="00783FC2"/>
    <w:rsid w:val="007847BB"/>
    <w:rsid w:val="00784927"/>
    <w:rsid w:val="00785097"/>
    <w:rsid w:val="00786087"/>
    <w:rsid w:val="0078627B"/>
    <w:rsid w:val="00786EF1"/>
    <w:rsid w:val="00787E53"/>
    <w:rsid w:val="007905F0"/>
    <w:rsid w:val="00790626"/>
    <w:rsid w:val="0079079A"/>
    <w:rsid w:val="00791A90"/>
    <w:rsid w:val="00791AAA"/>
    <w:rsid w:val="00791CB6"/>
    <w:rsid w:val="007923DF"/>
    <w:rsid w:val="007932A1"/>
    <w:rsid w:val="00793749"/>
    <w:rsid w:val="00794F11"/>
    <w:rsid w:val="00797BBE"/>
    <w:rsid w:val="007A0779"/>
    <w:rsid w:val="007A1DC8"/>
    <w:rsid w:val="007A2940"/>
    <w:rsid w:val="007A2AB0"/>
    <w:rsid w:val="007A3F34"/>
    <w:rsid w:val="007A436F"/>
    <w:rsid w:val="007A4450"/>
    <w:rsid w:val="007A4680"/>
    <w:rsid w:val="007A4F83"/>
    <w:rsid w:val="007A50F9"/>
    <w:rsid w:val="007A5419"/>
    <w:rsid w:val="007A58E6"/>
    <w:rsid w:val="007A6004"/>
    <w:rsid w:val="007A70DF"/>
    <w:rsid w:val="007B02AF"/>
    <w:rsid w:val="007B0907"/>
    <w:rsid w:val="007B136C"/>
    <w:rsid w:val="007B15BE"/>
    <w:rsid w:val="007B16BC"/>
    <w:rsid w:val="007B1B38"/>
    <w:rsid w:val="007B1B99"/>
    <w:rsid w:val="007B2A78"/>
    <w:rsid w:val="007B3529"/>
    <w:rsid w:val="007B38EC"/>
    <w:rsid w:val="007B4163"/>
    <w:rsid w:val="007B45D2"/>
    <w:rsid w:val="007B4AA4"/>
    <w:rsid w:val="007B50DC"/>
    <w:rsid w:val="007B565A"/>
    <w:rsid w:val="007B5B45"/>
    <w:rsid w:val="007B6DF1"/>
    <w:rsid w:val="007C0315"/>
    <w:rsid w:val="007C0B0F"/>
    <w:rsid w:val="007C0BA6"/>
    <w:rsid w:val="007C1373"/>
    <w:rsid w:val="007C1646"/>
    <w:rsid w:val="007C16FC"/>
    <w:rsid w:val="007C200F"/>
    <w:rsid w:val="007C20AD"/>
    <w:rsid w:val="007C312A"/>
    <w:rsid w:val="007C3CCB"/>
    <w:rsid w:val="007C40D5"/>
    <w:rsid w:val="007C43A9"/>
    <w:rsid w:val="007C45B0"/>
    <w:rsid w:val="007C46D2"/>
    <w:rsid w:val="007C4A17"/>
    <w:rsid w:val="007C4D89"/>
    <w:rsid w:val="007C7219"/>
    <w:rsid w:val="007D0CB8"/>
    <w:rsid w:val="007D1B35"/>
    <w:rsid w:val="007D1EA3"/>
    <w:rsid w:val="007D2005"/>
    <w:rsid w:val="007D230F"/>
    <w:rsid w:val="007D2EC8"/>
    <w:rsid w:val="007D3FC4"/>
    <w:rsid w:val="007D43F2"/>
    <w:rsid w:val="007D5A61"/>
    <w:rsid w:val="007D5C89"/>
    <w:rsid w:val="007D5EE0"/>
    <w:rsid w:val="007D743C"/>
    <w:rsid w:val="007D7AE8"/>
    <w:rsid w:val="007E00C3"/>
    <w:rsid w:val="007E04DC"/>
    <w:rsid w:val="007E084A"/>
    <w:rsid w:val="007E0953"/>
    <w:rsid w:val="007E0CBD"/>
    <w:rsid w:val="007E0DAF"/>
    <w:rsid w:val="007E1090"/>
    <w:rsid w:val="007E1E85"/>
    <w:rsid w:val="007E28B0"/>
    <w:rsid w:val="007E2A68"/>
    <w:rsid w:val="007E2C07"/>
    <w:rsid w:val="007E43A8"/>
    <w:rsid w:val="007E44B5"/>
    <w:rsid w:val="007E5FCF"/>
    <w:rsid w:val="007E6300"/>
    <w:rsid w:val="007E6BC9"/>
    <w:rsid w:val="007E7064"/>
    <w:rsid w:val="007E7A46"/>
    <w:rsid w:val="007E7B6C"/>
    <w:rsid w:val="007F052B"/>
    <w:rsid w:val="007F1B4A"/>
    <w:rsid w:val="007F1EEB"/>
    <w:rsid w:val="007F2FF0"/>
    <w:rsid w:val="007F36BC"/>
    <w:rsid w:val="007F37EC"/>
    <w:rsid w:val="007F3982"/>
    <w:rsid w:val="007F480E"/>
    <w:rsid w:val="007F6453"/>
    <w:rsid w:val="007F66F3"/>
    <w:rsid w:val="007F6891"/>
    <w:rsid w:val="007F734E"/>
    <w:rsid w:val="008003ED"/>
    <w:rsid w:val="00800AB6"/>
    <w:rsid w:val="00801B02"/>
    <w:rsid w:val="00801DAA"/>
    <w:rsid w:val="00801E03"/>
    <w:rsid w:val="00802734"/>
    <w:rsid w:val="008045D8"/>
    <w:rsid w:val="0080491B"/>
    <w:rsid w:val="00804FA6"/>
    <w:rsid w:val="00805937"/>
    <w:rsid w:val="00806528"/>
    <w:rsid w:val="008072CD"/>
    <w:rsid w:val="00807C45"/>
    <w:rsid w:val="008102B5"/>
    <w:rsid w:val="00810393"/>
    <w:rsid w:val="00810CF4"/>
    <w:rsid w:val="008112B3"/>
    <w:rsid w:val="008118EB"/>
    <w:rsid w:val="00811A1B"/>
    <w:rsid w:val="008122B7"/>
    <w:rsid w:val="00812B13"/>
    <w:rsid w:val="00813193"/>
    <w:rsid w:val="008134EA"/>
    <w:rsid w:val="00815B84"/>
    <w:rsid w:val="00816070"/>
    <w:rsid w:val="00816216"/>
    <w:rsid w:val="00816250"/>
    <w:rsid w:val="008173B1"/>
    <w:rsid w:val="008178A8"/>
    <w:rsid w:val="00817A10"/>
    <w:rsid w:val="00817C28"/>
    <w:rsid w:val="008202CF"/>
    <w:rsid w:val="00820667"/>
    <w:rsid w:val="00820753"/>
    <w:rsid w:val="00821580"/>
    <w:rsid w:val="00821B73"/>
    <w:rsid w:val="00822378"/>
    <w:rsid w:val="00822F43"/>
    <w:rsid w:val="00823000"/>
    <w:rsid w:val="00823109"/>
    <w:rsid w:val="00823676"/>
    <w:rsid w:val="00823808"/>
    <w:rsid w:val="00824816"/>
    <w:rsid w:val="00825040"/>
    <w:rsid w:val="00825D85"/>
    <w:rsid w:val="00825F06"/>
    <w:rsid w:val="00826D9C"/>
    <w:rsid w:val="00826EC8"/>
    <w:rsid w:val="00827EF8"/>
    <w:rsid w:val="008305F2"/>
    <w:rsid w:val="00830BDE"/>
    <w:rsid w:val="008326E5"/>
    <w:rsid w:val="00832AB1"/>
    <w:rsid w:val="008338D6"/>
    <w:rsid w:val="0083392D"/>
    <w:rsid w:val="00834227"/>
    <w:rsid w:val="00835B5B"/>
    <w:rsid w:val="00840393"/>
    <w:rsid w:val="008403AA"/>
    <w:rsid w:val="0084093F"/>
    <w:rsid w:val="00840EB9"/>
    <w:rsid w:val="00841865"/>
    <w:rsid w:val="008437FE"/>
    <w:rsid w:val="008439D6"/>
    <w:rsid w:val="0084405B"/>
    <w:rsid w:val="00844EEF"/>
    <w:rsid w:val="008450DF"/>
    <w:rsid w:val="00846397"/>
    <w:rsid w:val="008463A3"/>
    <w:rsid w:val="0084685E"/>
    <w:rsid w:val="00850ACA"/>
    <w:rsid w:val="00850FF0"/>
    <w:rsid w:val="00851CA2"/>
    <w:rsid w:val="00851D11"/>
    <w:rsid w:val="00853B56"/>
    <w:rsid w:val="00854243"/>
    <w:rsid w:val="008545BD"/>
    <w:rsid w:val="00854680"/>
    <w:rsid w:val="00854A6F"/>
    <w:rsid w:val="00855FC9"/>
    <w:rsid w:val="008561ED"/>
    <w:rsid w:val="0086059F"/>
    <w:rsid w:val="00860BE3"/>
    <w:rsid w:val="00860C70"/>
    <w:rsid w:val="00862FBE"/>
    <w:rsid w:val="008649AA"/>
    <w:rsid w:val="00865717"/>
    <w:rsid w:val="0086601D"/>
    <w:rsid w:val="008661B2"/>
    <w:rsid w:val="008662DB"/>
    <w:rsid w:val="008665E1"/>
    <w:rsid w:val="00866FEB"/>
    <w:rsid w:val="00867300"/>
    <w:rsid w:val="00867FAE"/>
    <w:rsid w:val="0087070F"/>
    <w:rsid w:val="00870EC0"/>
    <w:rsid w:val="008712DE"/>
    <w:rsid w:val="00873653"/>
    <w:rsid w:val="00873D0B"/>
    <w:rsid w:val="0087465E"/>
    <w:rsid w:val="00874D0D"/>
    <w:rsid w:val="00875753"/>
    <w:rsid w:val="00876A65"/>
    <w:rsid w:val="00877DA7"/>
    <w:rsid w:val="00880D01"/>
    <w:rsid w:val="00880D0C"/>
    <w:rsid w:val="0088146C"/>
    <w:rsid w:val="00881C64"/>
    <w:rsid w:val="00881E19"/>
    <w:rsid w:val="0088252E"/>
    <w:rsid w:val="0088277D"/>
    <w:rsid w:val="00882C2E"/>
    <w:rsid w:val="008834CC"/>
    <w:rsid w:val="0088468D"/>
    <w:rsid w:val="0088484E"/>
    <w:rsid w:val="00884D04"/>
    <w:rsid w:val="00885420"/>
    <w:rsid w:val="00885CB9"/>
    <w:rsid w:val="00885D2B"/>
    <w:rsid w:val="00885DEE"/>
    <w:rsid w:val="00885E8E"/>
    <w:rsid w:val="00885F4A"/>
    <w:rsid w:val="0088605F"/>
    <w:rsid w:val="00887110"/>
    <w:rsid w:val="00887A7F"/>
    <w:rsid w:val="00890718"/>
    <w:rsid w:val="00890D6E"/>
    <w:rsid w:val="00891983"/>
    <w:rsid w:val="00892273"/>
    <w:rsid w:val="00892927"/>
    <w:rsid w:val="00892B00"/>
    <w:rsid w:val="008937A5"/>
    <w:rsid w:val="00893A22"/>
    <w:rsid w:val="008940C5"/>
    <w:rsid w:val="0089541C"/>
    <w:rsid w:val="00895C02"/>
    <w:rsid w:val="00896174"/>
    <w:rsid w:val="0089628B"/>
    <w:rsid w:val="00896343"/>
    <w:rsid w:val="008967FB"/>
    <w:rsid w:val="00896D01"/>
    <w:rsid w:val="00896E35"/>
    <w:rsid w:val="0089777C"/>
    <w:rsid w:val="00897EC4"/>
    <w:rsid w:val="008A0307"/>
    <w:rsid w:val="008A0C5A"/>
    <w:rsid w:val="008A16AF"/>
    <w:rsid w:val="008A2260"/>
    <w:rsid w:val="008A35E1"/>
    <w:rsid w:val="008A3FDB"/>
    <w:rsid w:val="008A45EE"/>
    <w:rsid w:val="008A5BCC"/>
    <w:rsid w:val="008A7622"/>
    <w:rsid w:val="008A7A40"/>
    <w:rsid w:val="008B0439"/>
    <w:rsid w:val="008B0817"/>
    <w:rsid w:val="008B0FC6"/>
    <w:rsid w:val="008B118A"/>
    <w:rsid w:val="008B1C8C"/>
    <w:rsid w:val="008B1D9C"/>
    <w:rsid w:val="008B2A05"/>
    <w:rsid w:val="008B359A"/>
    <w:rsid w:val="008B3D4E"/>
    <w:rsid w:val="008B3FDB"/>
    <w:rsid w:val="008B4E29"/>
    <w:rsid w:val="008B61F5"/>
    <w:rsid w:val="008B67BA"/>
    <w:rsid w:val="008B680A"/>
    <w:rsid w:val="008B6C4E"/>
    <w:rsid w:val="008B6CCF"/>
    <w:rsid w:val="008B762B"/>
    <w:rsid w:val="008C05C3"/>
    <w:rsid w:val="008C05FD"/>
    <w:rsid w:val="008C167C"/>
    <w:rsid w:val="008C1CB8"/>
    <w:rsid w:val="008C1E1E"/>
    <w:rsid w:val="008C1E3E"/>
    <w:rsid w:val="008C1EF7"/>
    <w:rsid w:val="008C2299"/>
    <w:rsid w:val="008C22E7"/>
    <w:rsid w:val="008C2975"/>
    <w:rsid w:val="008C2BE3"/>
    <w:rsid w:val="008C33CD"/>
    <w:rsid w:val="008C34AE"/>
    <w:rsid w:val="008C3CC4"/>
    <w:rsid w:val="008C46C3"/>
    <w:rsid w:val="008C58A2"/>
    <w:rsid w:val="008C5E64"/>
    <w:rsid w:val="008C6084"/>
    <w:rsid w:val="008C610E"/>
    <w:rsid w:val="008C66D5"/>
    <w:rsid w:val="008C74E4"/>
    <w:rsid w:val="008C77DA"/>
    <w:rsid w:val="008C7938"/>
    <w:rsid w:val="008C7BFF"/>
    <w:rsid w:val="008C7F78"/>
    <w:rsid w:val="008D02DA"/>
    <w:rsid w:val="008D0A57"/>
    <w:rsid w:val="008D0B35"/>
    <w:rsid w:val="008D18FD"/>
    <w:rsid w:val="008D3A84"/>
    <w:rsid w:val="008D3B4F"/>
    <w:rsid w:val="008D42FC"/>
    <w:rsid w:val="008D6D05"/>
    <w:rsid w:val="008D7493"/>
    <w:rsid w:val="008E0226"/>
    <w:rsid w:val="008E0325"/>
    <w:rsid w:val="008E0CC7"/>
    <w:rsid w:val="008E2176"/>
    <w:rsid w:val="008E2792"/>
    <w:rsid w:val="008E2E36"/>
    <w:rsid w:val="008E361F"/>
    <w:rsid w:val="008E4910"/>
    <w:rsid w:val="008E57F7"/>
    <w:rsid w:val="008E5835"/>
    <w:rsid w:val="008E5FD5"/>
    <w:rsid w:val="008E6222"/>
    <w:rsid w:val="008E70BE"/>
    <w:rsid w:val="008E72AA"/>
    <w:rsid w:val="008E738B"/>
    <w:rsid w:val="008E763F"/>
    <w:rsid w:val="008E794A"/>
    <w:rsid w:val="008F1545"/>
    <w:rsid w:val="008F24D7"/>
    <w:rsid w:val="008F25E1"/>
    <w:rsid w:val="008F2A8A"/>
    <w:rsid w:val="008F32AA"/>
    <w:rsid w:val="008F3ED9"/>
    <w:rsid w:val="008F4733"/>
    <w:rsid w:val="008F67E0"/>
    <w:rsid w:val="008F6CFA"/>
    <w:rsid w:val="008F7566"/>
    <w:rsid w:val="009014B6"/>
    <w:rsid w:val="009027DC"/>
    <w:rsid w:val="00902D64"/>
    <w:rsid w:val="00902DC2"/>
    <w:rsid w:val="00903147"/>
    <w:rsid w:val="009033A1"/>
    <w:rsid w:val="00903AFB"/>
    <w:rsid w:val="00904530"/>
    <w:rsid w:val="00904716"/>
    <w:rsid w:val="00904EC4"/>
    <w:rsid w:val="009053E5"/>
    <w:rsid w:val="00905791"/>
    <w:rsid w:val="00910845"/>
    <w:rsid w:val="00910889"/>
    <w:rsid w:val="0091106A"/>
    <w:rsid w:val="00911215"/>
    <w:rsid w:val="009114B8"/>
    <w:rsid w:val="00911A5D"/>
    <w:rsid w:val="00911F21"/>
    <w:rsid w:val="00913764"/>
    <w:rsid w:val="00913F7B"/>
    <w:rsid w:val="00914E53"/>
    <w:rsid w:val="009150FE"/>
    <w:rsid w:val="00915210"/>
    <w:rsid w:val="009156FE"/>
    <w:rsid w:val="00917612"/>
    <w:rsid w:val="00917A36"/>
    <w:rsid w:val="00920FED"/>
    <w:rsid w:val="00921145"/>
    <w:rsid w:val="009217AB"/>
    <w:rsid w:val="00921F3A"/>
    <w:rsid w:val="009233F2"/>
    <w:rsid w:val="009247AC"/>
    <w:rsid w:val="00925B24"/>
    <w:rsid w:val="00925DC3"/>
    <w:rsid w:val="00925FB1"/>
    <w:rsid w:val="00926893"/>
    <w:rsid w:val="0092782C"/>
    <w:rsid w:val="009309C7"/>
    <w:rsid w:val="00930ED4"/>
    <w:rsid w:val="00931089"/>
    <w:rsid w:val="0093268D"/>
    <w:rsid w:val="00932CF4"/>
    <w:rsid w:val="009332C5"/>
    <w:rsid w:val="00933B43"/>
    <w:rsid w:val="00933BDF"/>
    <w:rsid w:val="00933C83"/>
    <w:rsid w:val="00935293"/>
    <w:rsid w:val="00935D46"/>
    <w:rsid w:val="0094104C"/>
    <w:rsid w:val="009419B2"/>
    <w:rsid w:val="009436F2"/>
    <w:rsid w:val="00944525"/>
    <w:rsid w:val="00944A42"/>
    <w:rsid w:val="00944C0B"/>
    <w:rsid w:val="009456BB"/>
    <w:rsid w:val="00945D1D"/>
    <w:rsid w:val="0094608D"/>
    <w:rsid w:val="009466D9"/>
    <w:rsid w:val="00947447"/>
    <w:rsid w:val="009504A5"/>
    <w:rsid w:val="009516C6"/>
    <w:rsid w:val="00954569"/>
    <w:rsid w:val="00954891"/>
    <w:rsid w:val="009555F9"/>
    <w:rsid w:val="00955FAE"/>
    <w:rsid w:val="00956558"/>
    <w:rsid w:val="0095689B"/>
    <w:rsid w:val="009577B7"/>
    <w:rsid w:val="00957952"/>
    <w:rsid w:val="00957FF7"/>
    <w:rsid w:val="00960BE7"/>
    <w:rsid w:val="009613F5"/>
    <w:rsid w:val="00962027"/>
    <w:rsid w:val="009623E6"/>
    <w:rsid w:val="00965115"/>
    <w:rsid w:val="00966509"/>
    <w:rsid w:val="009678B8"/>
    <w:rsid w:val="00967C05"/>
    <w:rsid w:val="00967D3E"/>
    <w:rsid w:val="00967FF2"/>
    <w:rsid w:val="009701AC"/>
    <w:rsid w:val="00970984"/>
    <w:rsid w:val="0097147E"/>
    <w:rsid w:val="009727D0"/>
    <w:rsid w:val="00973F41"/>
    <w:rsid w:val="00974ADD"/>
    <w:rsid w:val="00975460"/>
    <w:rsid w:val="00975668"/>
    <w:rsid w:val="009757EC"/>
    <w:rsid w:val="009765F2"/>
    <w:rsid w:val="00976D70"/>
    <w:rsid w:val="00977757"/>
    <w:rsid w:val="00977A5B"/>
    <w:rsid w:val="00981500"/>
    <w:rsid w:val="009815BB"/>
    <w:rsid w:val="00981A3E"/>
    <w:rsid w:val="009825C2"/>
    <w:rsid w:val="009829A9"/>
    <w:rsid w:val="00984084"/>
    <w:rsid w:val="00986CB8"/>
    <w:rsid w:val="00987716"/>
    <w:rsid w:val="009879E3"/>
    <w:rsid w:val="009908E1"/>
    <w:rsid w:val="00990A87"/>
    <w:rsid w:val="00991463"/>
    <w:rsid w:val="00992015"/>
    <w:rsid w:val="00992647"/>
    <w:rsid w:val="0099274A"/>
    <w:rsid w:val="00992911"/>
    <w:rsid w:val="00992FD4"/>
    <w:rsid w:val="009936AE"/>
    <w:rsid w:val="0099376F"/>
    <w:rsid w:val="00994246"/>
    <w:rsid w:val="009942F0"/>
    <w:rsid w:val="009958FD"/>
    <w:rsid w:val="00995A04"/>
    <w:rsid w:val="009960DA"/>
    <w:rsid w:val="0099664B"/>
    <w:rsid w:val="00996FAE"/>
    <w:rsid w:val="00997500"/>
    <w:rsid w:val="009A1E74"/>
    <w:rsid w:val="009A2861"/>
    <w:rsid w:val="009A2C80"/>
    <w:rsid w:val="009A2F22"/>
    <w:rsid w:val="009A3851"/>
    <w:rsid w:val="009A3FB1"/>
    <w:rsid w:val="009A627E"/>
    <w:rsid w:val="009A6997"/>
    <w:rsid w:val="009A6A3B"/>
    <w:rsid w:val="009A6E2C"/>
    <w:rsid w:val="009B280F"/>
    <w:rsid w:val="009B28E1"/>
    <w:rsid w:val="009B2F68"/>
    <w:rsid w:val="009B3188"/>
    <w:rsid w:val="009B32FE"/>
    <w:rsid w:val="009B4EAA"/>
    <w:rsid w:val="009B4ED3"/>
    <w:rsid w:val="009B5DB5"/>
    <w:rsid w:val="009B78A1"/>
    <w:rsid w:val="009B7C4E"/>
    <w:rsid w:val="009C0612"/>
    <w:rsid w:val="009C17BA"/>
    <w:rsid w:val="009C18E0"/>
    <w:rsid w:val="009C1B03"/>
    <w:rsid w:val="009C2DB1"/>
    <w:rsid w:val="009C3152"/>
    <w:rsid w:val="009C48FA"/>
    <w:rsid w:val="009C4ADB"/>
    <w:rsid w:val="009C4C86"/>
    <w:rsid w:val="009C63C1"/>
    <w:rsid w:val="009C703D"/>
    <w:rsid w:val="009C7619"/>
    <w:rsid w:val="009C7955"/>
    <w:rsid w:val="009C7D78"/>
    <w:rsid w:val="009D16B6"/>
    <w:rsid w:val="009D1864"/>
    <w:rsid w:val="009D1F20"/>
    <w:rsid w:val="009D233E"/>
    <w:rsid w:val="009D24FD"/>
    <w:rsid w:val="009D314F"/>
    <w:rsid w:val="009D3B55"/>
    <w:rsid w:val="009D3E5E"/>
    <w:rsid w:val="009D4012"/>
    <w:rsid w:val="009D4B6D"/>
    <w:rsid w:val="009D50BD"/>
    <w:rsid w:val="009D56F3"/>
    <w:rsid w:val="009D616F"/>
    <w:rsid w:val="009D64F2"/>
    <w:rsid w:val="009D6DA6"/>
    <w:rsid w:val="009D6F43"/>
    <w:rsid w:val="009D70ED"/>
    <w:rsid w:val="009D7CC8"/>
    <w:rsid w:val="009E00FD"/>
    <w:rsid w:val="009E0348"/>
    <w:rsid w:val="009E07B3"/>
    <w:rsid w:val="009E0BF0"/>
    <w:rsid w:val="009E0E1F"/>
    <w:rsid w:val="009E1285"/>
    <w:rsid w:val="009E1E7A"/>
    <w:rsid w:val="009E24A2"/>
    <w:rsid w:val="009E35DE"/>
    <w:rsid w:val="009E3BEB"/>
    <w:rsid w:val="009E3D70"/>
    <w:rsid w:val="009E4A23"/>
    <w:rsid w:val="009E61D5"/>
    <w:rsid w:val="009E6B6C"/>
    <w:rsid w:val="009E7E80"/>
    <w:rsid w:val="009F0393"/>
    <w:rsid w:val="009F0ECE"/>
    <w:rsid w:val="009F1B2B"/>
    <w:rsid w:val="009F2BF5"/>
    <w:rsid w:val="009F2C1A"/>
    <w:rsid w:val="009F32FF"/>
    <w:rsid w:val="009F5087"/>
    <w:rsid w:val="009F538A"/>
    <w:rsid w:val="009F56B4"/>
    <w:rsid w:val="009F624B"/>
    <w:rsid w:val="009F6BC5"/>
    <w:rsid w:val="009F6D4F"/>
    <w:rsid w:val="009F70C4"/>
    <w:rsid w:val="009F79A6"/>
    <w:rsid w:val="00A0064A"/>
    <w:rsid w:val="00A006D0"/>
    <w:rsid w:val="00A0079B"/>
    <w:rsid w:val="00A00A7D"/>
    <w:rsid w:val="00A00AF3"/>
    <w:rsid w:val="00A0151B"/>
    <w:rsid w:val="00A0154D"/>
    <w:rsid w:val="00A02194"/>
    <w:rsid w:val="00A02C3C"/>
    <w:rsid w:val="00A03147"/>
    <w:rsid w:val="00A0426B"/>
    <w:rsid w:val="00A04683"/>
    <w:rsid w:val="00A049C7"/>
    <w:rsid w:val="00A05831"/>
    <w:rsid w:val="00A0634D"/>
    <w:rsid w:val="00A0643B"/>
    <w:rsid w:val="00A06F49"/>
    <w:rsid w:val="00A073B0"/>
    <w:rsid w:val="00A10E9D"/>
    <w:rsid w:val="00A114F9"/>
    <w:rsid w:val="00A115AE"/>
    <w:rsid w:val="00A11ADF"/>
    <w:rsid w:val="00A12265"/>
    <w:rsid w:val="00A12BDA"/>
    <w:rsid w:val="00A12C9F"/>
    <w:rsid w:val="00A12E3A"/>
    <w:rsid w:val="00A131F9"/>
    <w:rsid w:val="00A14939"/>
    <w:rsid w:val="00A16500"/>
    <w:rsid w:val="00A16A08"/>
    <w:rsid w:val="00A17BE2"/>
    <w:rsid w:val="00A2023B"/>
    <w:rsid w:val="00A20AEF"/>
    <w:rsid w:val="00A216CA"/>
    <w:rsid w:val="00A21CCD"/>
    <w:rsid w:val="00A21F99"/>
    <w:rsid w:val="00A2233A"/>
    <w:rsid w:val="00A2350F"/>
    <w:rsid w:val="00A238A5"/>
    <w:rsid w:val="00A2410A"/>
    <w:rsid w:val="00A2411D"/>
    <w:rsid w:val="00A24416"/>
    <w:rsid w:val="00A24E59"/>
    <w:rsid w:val="00A26155"/>
    <w:rsid w:val="00A27366"/>
    <w:rsid w:val="00A27445"/>
    <w:rsid w:val="00A27614"/>
    <w:rsid w:val="00A2776E"/>
    <w:rsid w:val="00A27878"/>
    <w:rsid w:val="00A30F27"/>
    <w:rsid w:val="00A31050"/>
    <w:rsid w:val="00A31569"/>
    <w:rsid w:val="00A3188B"/>
    <w:rsid w:val="00A31B05"/>
    <w:rsid w:val="00A33F63"/>
    <w:rsid w:val="00A35432"/>
    <w:rsid w:val="00A36E82"/>
    <w:rsid w:val="00A4020C"/>
    <w:rsid w:val="00A409F1"/>
    <w:rsid w:val="00A41988"/>
    <w:rsid w:val="00A44034"/>
    <w:rsid w:val="00A4408D"/>
    <w:rsid w:val="00A4432C"/>
    <w:rsid w:val="00A447AB"/>
    <w:rsid w:val="00A447F9"/>
    <w:rsid w:val="00A4480A"/>
    <w:rsid w:val="00A460A4"/>
    <w:rsid w:val="00A460AF"/>
    <w:rsid w:val="00A47BAC"/>
    <w:rsid w:val="00A511AC"/>
    <w:rsid w:val="00A51251"/>
    <w:rsid w:val="00A513E2"/>
    <w:rsid w:val="00A5162D"/>
    <w:rsid w:val="00A52093"/>
    <w:rsid w:val="00A534E1"/>
    <w:rsid w:val="00A539F0"/>
    <w:rsid w:val="00A55DFA"/>
    <w:rsid w:val="00A569B6"/>
    <w:rsid w:val="00A600C2"/>
    <w:rsid w:val="00A60AE0"/>
    <w:rsid w:val="00A61666"/>
    <w:rsid w:val="00A617A8"/>
    <w:rsid w:val="00A6181A"/>
    <w:rsid w:val="00A61FDF"/>
    <w:rsid w:val="00A62BC2"/>
    <w:rsid w:val="00A63826"/>
    <w:rsid w:val="00A63A1C"/>
    <w:rsid w:val="00A64CAC"/>
    <w:rsid w:val="00A6516A"/>
    <w:rsid w:val="00A65B56"/>
    <w:rsid w:val="00A6680D"/>
    <w:rsid w:val="00A67E66"/>
    <w:rsid w:val="00A7022D"/>
    <w:rsid w:val="00A702A6"/>
    <w:rsid w:val="00A7060E"/>
    <w:rsid w:val="00A70A1F"/>
    <w:rsid w:val="00A70CE2"/>
    <w:rsid w:val="00A73353"/>
    <w:rsid w:val="00A73E5D"/>
    <w:rsid w:val="00A746EB"/>
    <w:rsid w:val="00A7542C"/>
    <w:rsid w:val="00A75A6B"/>
    <w:rsid w:val="00A75EDF"/>
    <w:rsid w:val="00A7623A"/>
    <w:rsid w:val="00A7674D"/>
    <w:rsid w:val="00A76B2E"/>
    <w:rsid w:val="00A76C34"/>
    <w:rsid w:val="00A777C0"/>
    <w:rsid w:val="00A8000E"/>
    <w:rsid w:val="00A80161"/>
    <w:rsid w:val="00A804C6"/>
    <w:rsid w:val="00A806DA"/>
    <w:rsid w:val="00A8125C"/>
    <w:rsid w:val="00A823D5"/>
    <w:rsid w:val="00A82495"/>
    <w:rsid w:val="00A82E88"/>
    <w:rsid w:val="00A83C77"/>
    <w:rsid w:val="00A83E7F"/>
    <w:rsid w:val="00A84315"/>
    <w:rsid w:val="00A84763"/>
    <w:rsid w:val="00A847CB"/>
    <w:rsid w:val="00A84D86"/>
    <w:rsid w:val="00A84E3C"/>
    <w:rsid w:val="00A85015"/>
    <w:rsid w:val="00A86635"/>
    <w:rsid w:val="00A871AE"/>
    <w:rsid w:val="00A87226"/>
    <w:rsid w:val="00A87B75"/>
    <w:rsid w:val="00A90143"/>
    <w:rsid w:val="00A90783"/>
    <w:rsid w:val="00A910EC"/>
    <w:rsid w:val="00A91490"/>
    <w:rsid w:val="00A9189A"/>
    <w:rsid w:val="00A92030"/>
    <w:rsid w:val="00A9270A"/>
    <w:rsid w:val="00A92844"/>
    <w:rsid w:val="00A93F31"/>
    <w:rsid w:val="00A94664"/>
    <w:rsid w:val="00A95A0A"/>
    <w:rsid w:val="00A95EC1"/>
    <w:rsid w:val="00A95F83"/>
    <w:rsid w:val="00A961A9"/>
    <w:rsid w:val="00A964A3"/>
    <w:rsid w:val="00A96BAA"/>
    <w:rsid w:val="00A977AE"/>
    <w:rsid w:val="00AA254A"/>
    <w:rsid w:val="00AA2728"/>
    <w:rsid w:val="00AA2B93"/>
    <w:rsid w:val="00AA2E62"/>
    <w:rsid w:val="00AA39B3"/>
    <w:rsid w:val="00AA3B56"/>
    <w:rsid w:val="00AA3BA7"/>
    <w:rsid w:val="00AA5F63"/>
    <w:rsid w:val="00AA64C8"/>
    <w:rsid w:val="00AA6A10"/>
    <w:rsid w:val="00AA75F2"/>
    <w:rsid w:val="00AA79A0"/>
    <w:rsid w:val="00AB03DA"/>
    <w:rsid w:val="00AB0CFF"/>
    <w:rsid w:val="00AB14B6"/>
    <w:rsid w:val="00AB34F1"/>
    <w:rsid w:val="00AB35DB"/>
    <w:rsid w:val="00AB6793"/>
    <w:rsid w:val="00AB6814"/>
    <w:rsid w:val="00AB7989"/>
    <w:rsid w:val="00AC0ED4"/>
    <w:rsid w:val="00AC0F3D"/>
    <w:rsid w:val="00AC1132"/>
    <w:rsid w:val="00AC1193"/>
    <w:rsid w:val="00AC1383"/>
    <w:rsid w:val="00AC1E95"/>
    <w:rsid w:val="00AC2F96"/>
    <w:rsid w:val="00AC3428"/>
    <w:rsid w:val="00AC3A7B"/>
    <w:rsid w:val="00AC3BCA"/>
    <w:rsid w:val="00AC3C29"/>
    <w:rsid w:val="00AC40B7"/>
    <w:rsid w:val="00AC4AF2"/>
    <w:rsid w:val="00AC4D79"/>
    <w:rsid w:val="00AC6761"/>
    <w:rsid w:val="00AC67D7"/>
    <w:rsid w:val="00AC6B9B"/>
    <w:rsid w:val="00AC7549"/>
    <w:rsid w:val="00AC7DEB"/>
    <w:rsid w:val="00AC7E92"/>
    <w:rsid w:val="00AD02DD"/>
    <w:rsid w:val="00AD0BDA"/>
    <w:rsid w:val="00AD2E89"/>
    <w:rsid w:val="00AD3AAA"/>
    <w:rsid w:val="00AD4AF7"/>
    <w:rsid w:val="00AD5A4C"/>
    <w:rsid w:val="00AD61A1"/>
    <w:rsid w:val="00AD7E6F"/>
    <w:rsid w:val="00AE00BD"/>
    <w:rsid w:val="00AE048A"/>
    <w:rsid w:val="00AE07B6"/>
    <w:rsid w:val="00AE14E3"/>
    <w:rsid w:val="00AE1B2E"/>
    <w:rsid w:val="00AE1E17"/>
    <w:rsid w:val="00AE259B"/>
    <w:rsid w:val="00AE26B3"/>
    <w:rsid w:val="00AE36D9"/>
    <w:rsid w:val="00AE3EC5"/>
    <w:rsid w:val="00AE411E"/>
    <w:rsid w:val="00AE4350"/>
    <w:rsid w:val="00AE5600"/>
    <w:rsid w:val="00AE5EE5"/>
    <w:rsid w:val="00AE679E"/>
    <w:rsid w:val="00AE6D60"/>
    <w:rsid w:val="00AE6ED9"/>
    <w:rsid w:val="00AE7770"/>
    <w:rsid w:val="00AF147A"/>
    <w:rsid w:val="00AF236D"/>
    <w:rsid w:val="00AF32E7"/>
    <w:rsid w:val="00AF3931"/>
    <w:rsid w:val="00AF4C4C"/>
    <w:rsid w:val="00AF68DB"/>
    <w:rsid w:val="00AF7CB0"/>
    <w:rsid w:val="00B01B30"/>
    <w:rsid w:val="00B028B1"/>
    <w:rsid w:val="00B03B03"/>
    <w:rsid w:val="00B041BE"/>
    <w:rsid w:val="00B04D49"/>
    <w:rsid w:val="00B05079"/>
    <w:rsid w:val="00B05B33"/>
    <w:rsid w:val="00B05BDC"/>
    <w:rsid w:val="00B07630"/>
    <w:rsid w:val="00B07EF7"/>
    <w:rsid w:val="00B10A08"/>
    <w:rsid w:val="00B11219"/>
    <w:rsid w:val="00B12325"/>
    <w:rsid w:val="00B12970"/>
    <w:rsid w:val="00B12AF2"/>
    <w:rsid w:val="00B12C07"/>
    <w:rsid w:val="00B14162"/>
    <w:rsid w:val="00B15BB7"/>
    <w:rsid w:val="00B15C45"/>
    <w:rsid w:val="00B1648C"/>
    <w:rsid w:val="00B16A99"/>
    <w:rsid w:val="00B17297"/>
    <w:rsid w:val="00B17B26"/>
    <w:rsid w:val="00B2079E"/>
    <w:rsid w:val="00B209DB"/>
    <w:rsid w:val="00B224EA"/>
    <w:rsid w:val="00B23304"/>
    <w:rsid w:val="00B23D2C"/>
    <w:rsid w:val="00B23DE5"/>
    <w:rsid w:val="00B23FD3"/>
    <w:rsid w:val="00B244D6"/>
    <w:rsid w:val="00B2538F"/>
    <w:rsid w:val="00B253F0"/>
    <w:rsid w:val="00B25F8D"/>
    <w:rsid w:val="00B277D1"/>
    <w:rsid w:val="00B3021E"/>
    <w:rsid w:val="00B30752"/>
    <w:rsid w:val="00B31434"/>
    <w:rsid w:val="00B324F7"/>
    <w:rsid w:val="00B327FF"/>
    <w:rsid w:val="00B3287B"/>
    <w:rsid w:val="00B32987"/>
    <w:rsid w:val="00B33577"/>
    <w:rsid w:val="00B3403A"/>
    <w:rsid w:val="00B3668B"/>
    <w:rsid w:val="00B36D7D"/>
    <w:rsid w:val="00B37053"/>
    <w:rsid w:val="00B40507"/>
    <w:rsid w:val="00B41949"/>
    <w:rsid w:val="00B421AC"/>
    <w:rsid w:val="00B421F0"/>
    <w:rsid w:val="00B434E6"/>
    <w:rsid w:val="00B4390A"/>
    <w:rsid w:val="00B43B61"/>
    <w:rsid w:val="00B44AC6"/>
    <w:rsid w:val="00B44B8F"/>
    <w:rsid w:val="00B45041"/>
    <w:rsid w:val="00B45575"/>
    <w:rsid w:val="00B46A43"/>
    <w:rsid w:val="00B472A7"/>
    <w:rsid w:val="00B50525"/>
    <w:rsid w:val="00B5059F"/>
    <w:rsid w:val="00B51C0F"/>
    <w:rsid w:val="00B51D27"/>
    <w:rsid w:val="00B51FEA"/>
    <w:rsid w:val="00B52EDC"/>
    <w:rsid w:val="00B530BE"/>
    <w:rsid w:val="00B53471"/>
    <w:rsid w:val="00B53A48"/>
    <w:rsid w:val="00B544A2"/>
    <w:rsid w:val="00B54531"/>
    <w:rsid w:val="00B54D94"/>
    <w:rsid w:val="00B54ED4"/>
    <w:rsid w:val="00B56263"/>
    <w:rsid w:val="00B56977"/>
    <w:rsid w:val="00B56A32"/>
    <w:rsid w:val="00B56DED"/>
    <w:rsid w:val="00B60501"/>
    <w:rsid w:val="00B6068F"/>
    <w:rsid w:val="00B61490"/>
    <w:rsid w:val="00B622E8"/>
    <w:rsid w:val="00B628C4"/>
    <w:rsid w:val="00B62D1A"/>
    <w:rsid w:val="00B63557"/>
    <w:rsid w:val="00B63565"/>
    <w:rsid w:val="00B63661"/>
    <w:rsid w:val="00B63925"/>
    <w:rsid w:val="00B64111"/>
    <w:rsid w:val="00B65134"/>
    <w:rsid w:val="00B656A9"/>
    <w:rsid w:val="00B65ADE"/>
    <w:rsid w:val="00B664BF"/>
    <w:rsid w:val="00B6699D"/>
    <w:rsid w:val="00B66B45"/>
    <w:rsid w:val="00B66DFD"/>
    <w:rsid w:val="00B6736A"/>
    <w:rsid w:val="00B70198"/>
    <w:rsid w:val="00B70413"/>
    <w:rsid w:val="00B70EB7"/>
    <w:rsid w:val="00B7211E"/>
    <w:rsid w:val="00B74412"/>
    <w:rsid w:val="00B74C2C"/>
    <w:rsid w:val="00B7680A"/>
    <w:rsid w:val="00B773E4"/>
    <w:rsid w:val="00B77B2D"/>
    <w:rsid w:val="00B8044D"/>
    <w:rsid w:val="00B8058D"/>
    <w:rsid w:val="00B810A9"/>
    <w:rsid w:val="00B81587"/>
    <w:rsid w:val="00B81D1B"/>
    <w:rsid w:val="00B820D8"/>
    <w:rsid w:val="00B821CB"/>
    <w:rsid w:val="00B8325A"/>
    <w:rsid w:val="00B83478"/>
    <w:rsid w:val="00B84B36"/>
    <w:rsid w:val="00B84C2C"/>
    <w:rsid w:val="00B8510F"/>
    <w:rsid w:val="00B852CD"/>
    <w:rsid w:val="00B854E4"/>
    <w:rsid w:val="00B85FAE"/>
    <w:rsid w:val="00B86138"/>
    <w:rsid w:val="00B86C62"/>
    <w:rsid w:val="00B87963"/>
    <w:rsid w:val="00B90ED1"/>
    <w:rsid w:val="00B91182"/>
    <w:rsid w:val="00B91AC1"/>
    <w:rsid w:val="00B925E8"/>
    <w:rsid w:val="00B928B4"/>
    <w:rsid w:val="00B92E17"/>
    <w:rsid w:val="00B95F4D"/>
    <w:rsid w:val="00B96382"/>
    <w:rsid w:val="00B96B96"/>
    <w:rsid w:val="00B97708"/>
    <w:rsid w:val="00B97FD9"/>
    <w:rsid w:val="00BA0596"/>
    <w:rsid w:val="00BA0E6C"/>
    <w:rsid w:val="00BA229D"/>
    <w:rsid w:val="00BA3298"/>
    <w:rsid w:val="00BA33D1"/>
    <w:rsid w:val="00BA3D3E"/>
    <w:rsid w:val="00BA451D"/>
    <w:rsid w:val="00BA46E6"/>
    <w:rsid w:val="00BA552D"/>
    <w:rsid w:val="00BA5636"/>
    <w:rsid w:val="00BA5A0B"/>
    <w:rsid w:val="00BA5BD9"/>
    <w:rsid w:val="00BA6AC7"/>
    <w:rsid w:val="00BA7196"/>
    <w:rsid w:val="00BB0322"/>
    <w:rsid w:val="00BB0A62"/>
    <w:rsid w:val="00BB0FF9"/>
    <w:rsid w:val="00BB1A98"/>
    <w:rsid w:val="00BB1CF5"/>
    <w:rsid w:val="00BB33C2"/>
    <w:rsid w:val="00BB4E98"/>
    <w:rsid w:val="00BB65E9"/>
    <w:rsid w:val="00BC036B"/>
    <w:rsid w:val="00BC0788"/>
    <w:rsid w:val="00BC0976"/>
    <w:rsid w:val="00BC1993"/>
    <w:rsid w:val="00BC234E"/>
    <w:rsid w:val="00BC2761"/>
    <w:rsid w:val="00BC27EC"/>
    <w:rsid w:val="00BC3F61"/>
    <w:rsid w:val="00BC53A2"/>
    <w:rsid w:val="00BC5A70"/>
    <w:rsid w:val="00BC5F24"/>
    <w:rsid w:val="00BC697B"/>
    <w:rsid w:val="00BC6FB3"/>
    <w:rsid w:val="00BC785C"/>
    <w:rsid w:val="00BC7945"/>
    <w:rsid w:val="00BC7A72"/>
    <w:rsid w:val="00BD0BEB"/>
    <w:rsid w:val="00BD1954"/>
    <w:rsid w:val="00BD305C"/>
    <w:rsid w:val="00BD3C25"/>
    <w:rsid w:val="00BD3F28"/>
    <w:rsid w:val="00BD5896"/>
    <w:rsid w:val="00BD6745"/>
    <w:rsid w:val="00BD6BA5"/>
    <w:rsid w:val="00BD78EF"/>
    <w:rsid w:val="00BD7AAD"/>
    <w:rsid w:val="00BE341C"/>
    <w:rsid w:val="00BE35E3"/>
    <w:rsid w:val="00BE3B8B"/>
    <w:rsid w:val="00BE48C6"/>
    <w:rsid w:val="00BE48E3"/>
    <w:rsid w:val="00BE4948"/>
    <w:rsid w:val="00BE514A"/>
    <w:rsid w:val="00BE55DE"/>
    <w:rsid w:val="00BE5CC9"/>
    <w:rsid w:val="00BE5E88"/>
    <w:rsid w:val="00BE637C"/>
    <w:rsid w:val="00BE6792"/>
    <w:rsid w:val="00BE7972"/>
    <w:rsid w:val="00BF05A6"/>
    <w:rsid w:val="00BF0C3B"/>
    <w:rsid w:val="00BF179C"/>
    <w:rsid w:val="00BF18AE"/>
    <w:rsid w:val="00BF3434"/>
    <w:rsid w:val="00BF3481"/>
    <w:rsid w:val="00BF399A"/>
    <w:rsid w:val="00BF3A1B"/>
    <w:rsid w:val="00BF47E1"/>
    <w:rsid w:val="00BF4829"/>
    <w:rsid w:val="00BF4C3F"/>
    <w:rsid w:val="00BF5456"/>
    <w:rsid w:val="00BF5802"/>
    <w:rsid w:val="00BF649E"/>
    <w:rsid w:val="00BF6F83"/>
    <w:rsid w:val="00BF7EE7"/>
    <w:rsid w:val="00C00CF2"/>
    <w:rsid w:val="00C014BB"/>
    <w:rsid w:val="00C01C39"/>
    <w:rsid w:val="00C02FA2"/>
    <w:rsid w:val="00C0396A"/>
    <w:rsid w:val="00C04651"/>
    <w:rsid w:val="00C04D9C"/>
    <w:rsid w:val="00C04F2E"/>
    <w:rsid w:val="00C05BC0"/>
    <w:rsid w:val="00C05DE0"/>
    <w:rsid w:val="00C06C7A"/>
    <w:rsid w:val="00C076F6"/>
    <w:rsid w:val="00C10B6E"/>
    <w:rsid w:val="00C10E0E"/>
    <w:rsid w:val="00C11654"/>
    <w:rsid w:val="00C121A6"/>
    <w:rsid w:val="00C13C08"/>
    <w:rsid w:val="00C141A2"/>
    <w:rsid w:val="00C1440A"/>
    <w:rsid w:val="00C16CCD"/>
    <w:rsid w:val="00C17534"/>
    <w:rsid w:val="00C20D48"/>
    <w:rsid w:val="00C20D5F"/>
    <w:rsid w:val="00C20EA1"/>
    <w:rsid w:val="00C21772"/>
    <w:rsid w:val="00C21E3E"/>
    <w:rsid w:val="00C222F4"/>
    <w:rsid w:val="00C22B2E"/>
    <w:rsid w:val="00C244F4"/>
    <w:rsid w:val="00C247A3"/>
    <w:rsid w:val="00C2585C"/>
    <w:rsid w:val="00C2590D"/>
    <w:rsid w:val="00C26062"/>
    <w:rsid w:val="00C262E2"/>
    <w:rsid w:val="00C266CB"/>
    <w:rsid w:val="00C27264"/>
    <w:rsid w:val="00C27345"/>
    <w:rsid w:val="00C2772C"/>
    <w:rsid w:val="00C277FD"/>
    <w:rsid w:val="00C27A99"/>
    <w:rsid w:val="00C27CAB"/>
    <w:rsid w:val="00C31D6D"/>
    <w:rsid w:val="00C32853"/>
    <w:rsid w:val="00C32A85"/>
    <w:rsid w:val="00C330D5"/>
    <w:rsid w:val="00C3326B"/>
    <w:rsid w:val="00C3361E"/>
    <w:rsid w:val="00C35176"/>
    <w:rsid w:val="00C3591B"/>
    <w:rsid w:val="00C3757C"/>
    <w:rsid w:val="00C40F53"/>
    <w:rsid w:val="00C41944"/>
    <w:rsid w:val="00C4218B"/>
    <w:rsid w:val="00C422C2"/>
    <w:rsid w:val="00C425D3"/>
    <w:rsid w:val="00C42F3B"/>
    <w:rsid w:val="00C431A1"/>
    <w:rsid w:val="00C43FE6"/>
    <w:rsid w:val="00C445D1"/>
    <w:rsid w:val="00C44A2A"/>
    <w:rsid w:val="00C44DAC"/>
    <w:rsid w:val="00C4585E"/>
    <w:rsid w:val="00C45DE7"/>
    <w:rsid w:val="00C464CB"/>
    <w:rsid w:val="00C46814"/>
    <w:rsid w:val="00C46CD2"/>
    <w:rsid w:val="00C5066D"/>
    <w:rsid w:val="00C506BC"/>
    <w:rsid w:val="00C50B9A"/>
    <w:rsid w:val="00C51A29"/>
    <w:rsid w:val="00C51E58"/>
    <w:rsid w:val="00C52BDB"/>
    <w:rsid w:val="00C54C3A"/>
    <w:rsid w:val="00C54C9C"/>
    <w:rsid w:val="00C54F46"/>
    <w:rsid w:val="00C55407"/>
    <w:rsid w:val="00C55C2D"/>
    <w:rsid w:val="00C56175"/>
    <w:rsid w:val="00C5631F"/>
    <w:rsid w:val="00C568B6"/>
    <w:rsid w:val="00C56F33"/>
    <w:rsid w:val="00C605D1"/>
    <w:rsid w:val="00C6358F"/>
    <w:rsid w:val="00C639A9"/>
    <w:rsid w:val="00C63B89"/>
    <w:rsid w:val="00C6464F"/>
    <w:rsid w:val="00C64807"/>
    <w:rsid w:val="00C64C90"/>
    <w:rsid w:val="00C6583E"/>
    <w:rsid w:val="00C65DC1"/>
    <w:rsid w:val="00C65EC9"/>
    <w:rsid w:val="00C667A5"/>
    <w:rsid w:val="00C668CB"/>
    <w:rsid w:val="00C66919"/>
    <w:rsid w:val="00C66A4B"/>
    <w:rsid w:val="00C66F57"/>
    <w:rsid w:val="00C67741"/>
    <w:rsid w:val="00C70960"/>
    <w:rsid w:val="00C70AD9"/>
    <w:rsid w:val="00C70E27"/>
    <w:rsid w:val="00C71190"/>
    <w:rsid w:val="00C71369"/>
    <w:rsid w:val="00C71977"/>
    <w:rsid w:val="00C72B9D"/>
    <w:rsid w:val="00C72F5C"/>
    <w:rsid w:val="00C735A5"/>
    <w:rsid w:val="00C73BC6"/>
    <w:rsid w:val="00C73CAB"/>
    <w:rsid w:val="00C73E6C"/>
    <w:rsid w:val="00C740FD"/>
    <w:rsid w:val="00C74751"/>
    <w:rsid w:val="00C74BB4"/>
    <w:rsid w:val="00C751FD"/>
    <w:rsid w:val="00C75381"/>
    <w:rsid w:val="00C7543B"/>
    <w:rsid w:val="00C75983"/>
    <w:rsid w:val="00C7627B"/>
    <w:rsid w:val="00C77CB0"/>
    <w:rsid w:val="00C77D1C"/>
    <w:rsid w:val="00C80C16"/>
    <w:rsid w:val="00C81146"/>
    <w:rsid w:val="00C81687"/>
    <w:rsid w:val="00C82C60"/>
    <w:rsid w:val="00C82E38"/>
    <w:rsid w:val="00C8328F"/>
    <w:rsid w:val="00C83311"/>
    <w:rsid w:val="00C83A6E"/>
    <w:rsid w:val="00C8409D"/>
    <w:rsid w:val="00C84B73"/>
    <w:rsid w:val="00C84D7E"/>
    <w:rsid w:val="00C85A2A"/>
    <w:rsid w:val="00C85B0A"/>
    <w:rsid w:val="00C85B7E"/>
    <w:rsid w:val="00C861FC"/>
    <w:rsid w:val="00C86309"/>
    <w:rsid w:val="00C86CAF"/>
    <w:rsid w:val="00C871C4"/>
    <w:rsid w:val="00C91ABD"/>
    <w:rsid w:val="00C92264"/>
    <w:rsid w:val="00C922A9"/>
    <w:rsid w:val="00C923F0"/>
    <w:rsid w:val="00C928EE"/>
    <w:rsid w:val="00C92C4B"/>
    <w:rsid w:val="00C931CE"/>
    <w:rsid w:val="00C93D93"/>
    <w:rsid w:val="00C944F5"/>
    <w:rsid w:val="00C948CE"/>
    <w:rsid w:val="00C9557B"/>
    <w:rsid w:val="00C958A8"/>
    <w:rsid w:val="00C96F50"/>
    <w:rsid w:val="00C97B2C"/>
    <w:rsid w:val="00CA0A15"/>
    <w:rsid w:val="00CA1DD3"/>
    <w:rsid w:val="00CA270C"/>
    <w:rsid w:val="00CA2B65"/>
    <w:rsid w:val="00CA327B"/>
    <w:rsid w:val="00CA3741"/>
    <w:rsid w:val="00CA3767"/>
    <w:rsid w:val="00CA3BBF"/>
    <w:rsid w:val="00CA4041"/>
    <w:rsid w:val="00CA45F0"/>
    <w:rsid w:val="00CA46C1"/>
    <w:rsid w:val="00CA5CB2"/>
    <w:rsid w:val="00CA62B2"/>
    <w:rsid w:val="00CA664E"/>
    <w:rsid w:val="00CA6B0F"/>
    <w:rsid w:val="00CA7322"/>
    <w:rsid w:val="00CA7428"/>
    <w:rsid w:val="00CB085B"/>
    <w:rsid w:val="00CB0FD9"/>
    <w:rsid w:val="00CB1090"/>
    <w:rsid w:val="00CB11D0"/>
    <w:rsid w:val="00CB1A97"/>
    <w:rsid w:val="00CB2ECD"/>
    <w:rsid w:val="00CB315E"/>
    <w:rsid w:val="00CB3805"/>
    <w:rsid w:val="00CB40D3"/>
    <w:rsid w:val="00CB4451"/>
    <w:rsid w:val="00CB4D1D"/>
    <w:rsid w:val="00CB51B4"/>
    <w:rsid w:val="00CB545B"/>
    <w:rsid w:val="00CB5B51"/>
    <w:rsid w:val="00CB64C8"/>
    <w:rsid w:val="00CB6D7D"/>
    <w:rsid w:val="00CB7AAC"/>
    <w:rsid w:val="00CC08F0"/>
    <w:rsid w:val="00CC14B8"/>
    <w:rsid w:val="00CC1A9A"/>
    <w:rsid w:val="00CC2E36"/>
    <w:rsid w:val="00CC2F1F"/>
    <w:rsid w:val="00CC36C7"/>
    <w:rsid w:val="00CC3E45"/>
    <w:rsid w:val="00CC49BB"/>
    <w:rsid w:val="00CC573D"/>
    <w:rsid w:val="00CC58E4"/>
    <w:rsid w:val="00CC7536"/>
    <w:rsid w:val="00CC7E92"/>
    <w:rsid w:val="00CD02A5"/>
    <w:rsid w:val="00CD0936"/>
    <w:rsid w:val="00CD0C25"/>
    <w:rsid w:val="00CD0D6F"/>
    <w:rsid w:val="00CD18B8"/>
    <w:rsid w:val="00CD1AFC"/>
    <w:rsid w:val="00CD1EE5"/>
    <w:rsid w:val="00CD3002"/>
    <w:rsid w:val="00CD3371"/>
    <w:rsid w:val="00CD3D36"/>
    <w:rsid w:val="00CD3ED7"/>
    <w:rsid w:val="00CD40F9"/>
    <w:rsid w:val="00CD4622"/>
    <w:rsid w:val="00CD5F32"/>
    <w:rsid w:val="00CD6483"/>
    <w:rsid w:val="00CD656D"/>
    <w:rsid w:val="00CD6BED"/>
    <w:rsid w:val="00CD7073"/>
    <w:rsid w:val="00CD730B"/>
    <w:rsid w:val="00CD7AC4"/>
    <w:rsid w:val="00CD7F75"/>
    <w:rsid w:val="00CE01A1"/>
    <w:rsid w:val="00CE043F"/>
    <w:rsid w:val="00CE0770"/>
    <w:rsid w:val="00CE07EC"/>
    <w:rsid w:val="00CE080B"/>
    <w:rsid w:val="00CE1257"/>
    <w:rsid w:val="00CE15C8"/>
    <w:rsid w:val="00CE290D"/>
    <w:rsid w:val="00CE35C1"/>
    <w:rsid w:val="00CE3703"/>
    <w:rsid w:val="00CE371E"/>
    <w:rsid w:val="00CE3BAD"/>
    <w:rsid w:val="00CE5511"/>
    <w:rsid w:val="00CE5700"/>
    <w:rsid w:val="00CE63F1"/>
    <w:rsid w:val="00CE688A"/>
    <w:rsid w:val="00CE73B3"/>
    <w:rsid w:val="00CE7CB3"/>
    <w:rsid w:val="00CE7EF6"/>
    <w:rsid w:val="00CF0E7A"/>
    <w:rsid w:val="00CF2641"/>
    <w:rsid w:val="00CF3EB3"/>
    <w:rsid w:val="00CF4027"/>
    <w:rsid w:val="00CF45C4"/>
    <w:rsid w:val="00CF4867"/>
    <w:rsid w:val="00CF4922"/>
    <w:rsid w:val="00CF5385"/>
    <w:rsid w:val="00CF6935"/>
    <w:rsid w:val="00CF6D35"/>
    <w:rsid w:val="00CF6D46"/>
    <w:rsid w:val="00CF6DCB"/>
    <w:rsid w:val="00CF735F"/>
    <w:rsid w:val="00CF7852"/>
    <w:rsid w:val="00CF7E7F"/>
    <w:rsid w:val="00D00B4D"/>
    <w:rsid w:val="00D02559"/>
    <w:rsid w:val="00D02C1A"/>
    <w:rsid w:val="00D03B21"/>
    <w:rsid w:val="00D03E57"/>
    <w:rsid w:val="00D042BD"/>
    <w:rsid w:val="00D04310"/>
    <w:rsid w:val="00D046F6"/>
    <w:rsid w:val="00D050BE"/>
    <w:rsid w:val="00D0570B"/>
    <w:rsid w:val="00D06787"/>
    <w:rsid w:val="00D07DB1"/>
    <w:rsid w:val="00D10242"/>
    <w:rsid w:val="00D103A1"/>
    <w:rsid w:val="00D11546"/>
    <w:rsid w:val="00D121B4"/>
    <w:rsid w:val="00D12712"/>
    <w:rsid w:val="00D12DA4"/>
    <w:rsid w:val="00D12FDC"/>
    <w:rsid w:val="00D1363C"/>
    <w:rsid w:val="00D13A2D"/>
    <w:rsid w:val="00D13D7B"/>
    <w:rsid w:val="00D13EF7"/>
    <w:rsid w:val="00D14B76"/>
    <w:rsid w:val="00D15259"/>
    <w:rsid w:val="00D1595C"/>
    <w:rsid w:val="00D15D50"/>
    <w:rsid w:val="00D162E0"/>
    <w:rsid w:val="00D16458"/>
    <w:rsid w:val="00D1666A"/>
    <w:rsid w:val="00D16827"/>
    <w:rsid w:val="00D17140"/>
    <w:rsid w:val="00D177F5"/>
    <w:rsid w:val="00D1789B"/>
    <w:rsid w:val="00D17969"/>
    <w:rsid w:val="00D20032"/>
    <w:rsid w:val="00D20372"/>
    <w:rsid w:val="00D2039B"/>
    <w:rsid w:val="00D204E6"/>
    <w:rsid w:val="00D20754"/>
    <w:rsid w:val="00D210B7"/>
    <w:rsid w:val="00D2126F"/>
    <w:rsid w:val="00D216BF"/>
    <w:rsid w:val="00D22888"/>
    <w:rsid w:val="00D22BD9"/>
    <w:rsid w:val="00D22C2C"/>
    <w:rsid w:val="00D22C47"/>
    <w:rsid w:val="00D22DE6"/>
    <w:rsid w:val="00D23083"/>
    <w:rsid w:val="00D23C86"/>
    <w:rsid w:val="00D242E7"/>
    <w:rsid w:val="00D244CC"/>
    <w:rsid w:val="00D24ECA"/>
    <w:rsid w:val="00D259EB"/>
    <w:rsid w:val="00D25B45"/>
    <w:rsid w:val="00D26168"/>
    <w:rsid w:val="00D26E44"/>
    <w:rsid w:val="00D2727B"/>
    <w:rsid w:val="00D273B5"/>
    <w:rsid w:val="00D27D8F"/>
    <w:rsid w:val="00D31825"/>
    <w:rsid w:val="00D32D0B"/>
    <w:rsid w:val="00D33C9A"/>
    <w:rsid w:val="00D34556"/>
    <w:rsid w:val="00D34577"/>
    <w:rsid w:val="00D34F11"/>
    <w:rsid w:val="00D35174"/>
    <w:rsid w:val="00D3544B"/>
    <w:rsid w:val="00D374B1"/>
    <w:rsid w:val="00D37C47"/>
    <w:rsid w:val="00D37F07"/>
    <w:rsid w:val="00D415C7"/>
    <w:rsid w:val="00D43033"/>
    <w:rsid w:val="00D43B54"/>
    <w:rsid w:val="00D44624"/>
    <w:rsid w:val="00D44961"/>
    <w:rsid w:val="00D44A22"/>
    <w:rsid w:val="00D44AB2"/>
    <w:rsid w:val="00D46D30"/>
    <w:rsid w:val="00D47580"/>
    <w:rsid w:val="00D50095"/>
    <w:rsid w:val="00D50799"/>
    <w:rsid w:val="00D50820"/>
    <w:rsid w:val="00D50A11"/>
    <w:rsid w:val="00D51726"/>
    <w:rsid w:val="00D51783"/>
    <w:rsid w:val="00D51ABD"/>
    <w:rsid w:val="00D51C36"/>
    <w:rsid w:val="00D51C93"/>
    <w:rsid w:val="00D52490"/>
    <w:rsid w:val="00D52F11"/>
    <w:rsid w:val="00D5472E"/>
    <w:rsid w:val="00D561B9"/>
    <w:rsid w:val="00D568BC"/>
    <w:rsid w:val="00D60269"/>
    <w:rsid w:val="00D604F5"/>
    <w:rsid w:val="00D605DB"/>
    <w:rsid w:val="00D60F62"/>
    <w:rsid w:val="00D62A3E"/>
    <w:rsid w:val="00D62B99"/>
    <w:rsid w:val="00D63275"/>
    <w:rsid w:val="00D6470C"/>
    <w:rsid w:val="00D65FC5"/>
    <w:rsid w:val="00D67067"/>
    <w:rsid w:val="00D672AE"/>
    <w:rsid w:val="00D67D04"/>
    <w:rsid w:val="00D67F4A"/>
    <w:rsid w:val="00D706AC"/>
    <w:rsid w:val="00D70A33"/>
    <w:rsid w:val="00D70D94"/>
    <w:rsid w:val="00D71F4B"/>
    <w:rsid w:val="00D72747"/>
    <w:rsid w:val="00D72E2D"/>
    <w:rsid w:val="00D73098"/>
    <w:rsid w:val="00D73468"/>
    <w:rsid w:val="00D73FF4"/>
    <w:rsid w:val="00D74C13"/>
    <w:rsid w:val="00D751D5"/>
    <w:rsid w:val="00D75CC9"/>
    <w:rsid w:val="00D75D71"/>
    <w:rsid w:val="00D75D89"/>
    <w:rsid w:val="00D75EF7"/>
    <w:rsid w:val="00D80267"/>
    <w:rsid w:val="00D80857"/>
    <w:rsid w:val="00D8087C"/>
    <w:rsid w:val="00D8192E"/>
    <w:rsid w:val="00D81D8D"/>
    <w:rsid w:val="00D82791"/>
    <w:rsid w:val="00D831C6"/>
    <w:rsid w:val="00D84086"/>
    <w:rsid w:val="00D844A3"/>
    <w:rsid w:val="00D84794"/>
    <w:rsid w:val="00D848EA"/>
    <w:rsid w:val="00D84DEF"/>
    <w:rsid w:val="00D86781"/>
    <w:rsid w:val="00D87467"/>
    <w:rsid w:val="00D875DB"/>
    <w:rsid w:val="00D87C52"/>
    <w:rsid w:val="00D90DB9"/>
    <w:rsid w:val="00D9175E"/>
    <w:rsid w:val="00D92113"/>
    <w:rsid w:val="00D925B9"/>
    <w:rsid w:val="00D93290"/>
    <w:rsid w:val="00D957FC"/>
    <w:rsid w:val="00D961E9"/>
    <w:rsid w:val="00D96212"/>
    <w:rsid w:val="00D969E0"/>
    <w:rsid w:val="00D9729E"/>
    <w:rsid w:val="00D9742B"/>
    <w:rsid w:val="00D97B91"/>
    <w:rsid w:val="00D97CD9"/>
    <w:rsid w:val="00DA2E37"/>
    <w:rsid w:val="00DA3D39"/>
    <w:rsid w:val="00DA40D9"/>
    <w:rsid w:val="00DA4EE9"/>
    <w:rsid w:val="00DA5168"/>
    <w:rsid w:val="00DA6FC8"/>
    <w:rsid w:val="00DA750C"/>
    <w:rsid w:val="00DB0852"/>
    <w:rsid w:val="00DB08BF"/>
    <w:rsid w:val="00DB0D64"/>
    <w:rsid w:val="00DB19C6"/>
    <w:rsid w:val="00DB1A53"/>
    <w:rsid w:val="00DB2190"/>
    <w:rsid w:val="00DB240B"/>
    <w:rsid w:val="00DB252F"/>
    <w:rsid w:val="00DB2A10"/>
    <w:rsid w:val="00DB2CA0"/>
    <w:rsid w:val="00DB3894"/>
    <w:rsid w:val="00DB3B6C"/>
    <w:rsid w:val="00DB48D5"/>
    <w:rsid w:val="00DB5139"/>
    <w:rsid w:val="00DB59AF"/>
    <w:rsid w:val="00DB6475"/>
    <w:rsid w:val="00DC1217"/>
    <w:rsid w:val="00DC1798"/>
    <w:rsid w:val="00DC26E8"/>
    <w:rsid w:val="00DC324A"/>
    <w:rsid w:val="00DC3776"/>
    <w:rsid w:val="00DC3C62"/>
    <w:rsid w:val="00DC5878"/>
    <w:rsid w:val="00DC724E"/>
    <w:rsid w:val="00DC7E9B"/>
    <w:rsid w:val="00DD01A0"/>
    <w:rsid w:val="00DD0354"/>
    <w:rsid w:val="00DD0BCC"/>
    <w:rsid w:val="00DD0E84"/>
    <w:rsid w:val="00DD1F2F"/>
    <w:rsid w:val="00DD20DE"/>
    <w:rsid w:val="00DD36B2"/>
    <w:rsid w:val="00DD5141"/>
    <w:rsid w:val="00DD5297"/>
    <w:rsid w:val="00DD5385"/>
    <w:rsid w:val="00DD5E7D"/>
    <w:rsid w:val="00DD72AE"/>
    <w:rsid w:val="00DD7EDF"/>
    <w:rsid w:val="00DE0249"/>
    <w:rsid w:val="00DE040E"/>
    <w:rsid w:val="00DE055E"/>
    <w:rsid w:val="00DE1A61"/>
    <w:rsid w:val="00DE27BC"/>
    <w:rsid w:val="00DE3B85"/>
    <w:rsid w:val="00DE4BC0"/>
    <w:rsid w:val="00DE50C4"/>
    <w:rsid w:val="00DE5431"/>
    <w:rsid w:val="00DE5F18"/>
    <w:rsid w:val="00DE62DB"/>
    <w:rsid w:val="00DE63DB"/>
    <w:rsid w:val="00DE65A5"/>
    <w:rsid w:val="00DE76F2"/>
    <w:rsid w:val="00DE77F3"/>
    <w:rsid w:val="00DE7EFD"/>
    <w:rsid w:val="00DE7FEA"/>
    <w:rsid w:val="00DF0EF5"/>
    <w:rsid w:val="00DF20B9"/>
    <w:rsid w:val="00DF28F6"/>
    <w:rsid w:val="00DF2D4E"/>
    <w:rsid w:val="00DF2FE6"/>
    <w:rsid w:val="00DF5786"/>
    <w:rsid w:val="00DF7627"/>
    <w:rsid w:val="00E00251"/>
    <w:rsid w:val="00E008A7"/>
    <w:rsid w:val="00E00E08"/>
    <w:rsid w:val="00E01857"/>
    <w:rsid w:val="00E0185F"/>
    <w:rsid w:val="00E01A74"/>
    <w:rsid w:val="00E01B0F"/>
    <w:rsid w:val="00E020C1"/>
    <w:rsid w:val="00E02E1D"/>
    <w:rsid w:val="00E05FF9"/>
    <w:rsid w:val="00E06D14"/>
    <w:rsid w:val="00E104D3"/>
    <w:rsid w:val="00E10509"/>
    <w:rsid w:val="00E1061B"/>
    <w:rsid w:val="00E10D5B"/>
    <w:rsid w:val="00E11301"/>
    <w:rsid w:val="00E12D36"/>
    <w:rsid w:val="00E1329D"/>
    <w:rsid w:val="00E13428"/>
    <w:rsid w:val="00E137A8"/>
    <w:rsid w:val="00E13A47"/>
    <w:rsid w:val="00E13A60"/>
    <w:rsid w:val="00E14075"/>
    <w:rsid w:val="00E14D84"/>
    <w:rsid w:val="00E14F50"/>
    <w:rsid w:val="00E16409"/>
    <w:rsid w:val="00E167D4"/>
    <w:rsid w:val="00E17E81"/>
    <w:rsid w:val="00E209DE"/>
    <w:rsid w:val="00E212DB"/>
    <w:rsid w:val="00E21B47"/>
    <w:rsid w:val="00E21E3F"/>
    <w:rsid w:val="00E22F14"/>
    <w:rsid w:val="00E23418"/>
    <w:rsid w:val="00E239B1"/>
    <w:rsid w:val="00E2413B"/>
    <w:rsid w:val="00E24960"/>
    <w:rsid w:val="00E24EAE"/>
    <w:rsid w:val="00E26133"/>
    <w:rsid w:val="00E26717"/>
    <w:rsid w:val="00E26749"/>
    <w:rsid w:val="00E27195"/>
    <w:rsid w:val="00E27793"/>
    <w:rsid w:val="00E27995"/>
    <w:rsid w:val="00E279E7"/>
    <w:rsid w:val="00E27BBD"/>
    <w:rsid w:val="00E27E6E"/>
    <w:rsid w:val="00E27EBA"/>
    <w:rsid w:val="00E30B02"/>
    <w:rsid w:val="00E3153B"/>
    <w:rsid w:val="00E315E4"/>
    <w:rsid w:val="00E31691"/>
    <w:rsid w:val="00E317FD"/>
    <w:rsid w:val="00E32143"/>
    <w:rsid w:val="00E32F73"/>
    <w:rsid w:val="00E3306C"/>
    <w:rsid w:val="00E343AF"/>
    <w:rsid w:val="00E34A6E"/>
    <w:rsid w:val="00E34BFE"/>
    <w:rsid w:val="00E35DEB"/>
    <w:rsid w:val="00E36A60"/>
    <w:rsid w:val="00E374E3"/>
    <w:rsid w:val="00E40AB7"/>
    <w:rsid w:val="00E4104E"/>
    <w:rsid w:val="00E41986"/>
    <w:rsid w:val="00E427EB"/>
    <w:rsid w:val="00E43028"/>
    <w:rsid w:val="00E4394B"/>
    <w:rsid w:val="00E43B54"/>
    <w:rsid w:val="00E43FE6"/>
    <w:rsid w:val="00E44A5F"/>
    <w:rsid w:val="00E45014"/>
    <w:rsid w:val="00E451A3"/>
    <w:rsid w:val="00E46C68"/>
    <w:rsid w:val="00E46CB2"/>
    <w:rsid w:val="00E46F1D"/>
    <w:rsid w:val="00E50796"/>
    <w:rsid w:val="00E518F1"/>
    <w:rsid w:val="00E519A1"/>
    <w:rsid w:val="00E523E2"/>
    <w:rsid w:val="00E527EF"/>
    <w:rsid w:val="00E53A11"/>
    <w:rsid w:val="00E53CE3"/>
    <w:rsid w:val="00E54008"/>
    <w:rsid w:val="00E54AE3"/>
    <w:rsid w:val="00E55A56"/>
    <w:rsid w:val="00E569A8"/>
    <w:rsid w:val="00E56CE2"/>
    <w:rsid w:val="00E57C8C"/>
    <w:rsid w:val="00E612AC"/>
    <w:rsid w:val="00E61C42"/>
    <w:rsid w:val="00E62888"/>
    <w:rsid w:val="00E62C24"/>
    <w:rsid w:val="00E63A72"/>
    <w:rsid w:val="00E63AE3"/>
    <w:rsid w:val="00E65019"/>
    <w:rsid w:val="00E653F7"/>
    <w:rsid w:val="00E65C64"/>
    <w:rsid w:val="00E66CFE"/>
    <w:rsid w:val="00E675B7"/>
    <w:rsid w:val="00E679CA"/>
    <w:rsid w:val="00E67B3A"/>
    <w:rsid w:val="00E7047D"/>
    <w:rsid w:val="00E704A3"/>
    <w:rsid w:val="00E70E5D"/>
    <w:rsid w:val="00E724A8"/>
    <w:rsid w:val="00E729A7"/>
    <w:rsid w:val="00E72CA1"/>
    <w:rsid w:val="00E74083"/>
    <w:rsid w:val="00E74124"/>
    <w:rsid w:val="00E74B09"/>
    <w:rsid w:val="00E75BA5"/>
    <w:rsid w:val="00E76636"/>
    <w:rsid w:val="00E76CA0"/>
    <w:rsid w:val="00E775B2"/>
    <w:rsid w:val="00E80069"/>
    <w:rsid w:val="00E80353"/>
    <w:rsid w:val="00E8072E"/>
    <w:rsid w:val="00E8084C"/>
    <w:rsid w:val="00E808DD"/>
    <w:rsid w:val="00E80AEB"/>
    <w:rsid w:val="00E80C68"/>
    <w:rsid w:val="00E80CF9"/>
    <w:rsid w:val="00E814A3"/>
    <w:rsid w:val="00E822F4"/>
    <w:rsid w:val="00E82388"/>
    <w:rsid w:val="00E82EF0"/>
    <w:rsid w:val="00E8386A"/>
    <w:rsid w:val="00E83B96"/>
    <w:rsid w:val="00E83BB0"/>
    <w:rsid w:val="00E83E3D"/>
    <w:rsid w:val="00E83E56"/>
    <w:rsid w:val="00E84CEF"/>
    <w:rsid w:val="00E853B0"/>
    <w:rsid w:val="00E85E35"/>
    <w:rsid w:val="00E8612D"/>
    <w:rsid w:val="00E8658B"/>
    <w:rsid w:val="00E87B46"/>
    <w:rsid w:val="00E90140"/>
    <w:rsid w:val="00E909A0"/>
    <w:rsid w:val="00E90C4C"/>
    <w:rsid w:val="00E923F0"/>
    <w:rsid w:val="00E928D4"/>
    <w:rsid w:val="00E93440"/>
    <w:rsid w:val="00E939C1"/>
    <w:rsid w:val="00E945A2"/>
    <w:rsid w:val="00E946A2"/>
    <w:rsid w:val="00E9538E"/>
    <w:rsid w:val="00E957DA"/>
    <w:rsid w:val="00E9587A"/>
    <w:rsid w:val="00E96171"/>
    <w:rsid w:val="00E9632A"/>
    <w:rsid w:val="00E97697"/>
    <w:rsid w:val="00EA0A5E"/>
    <w:rsid w:val="00EA0CD9"/>
    <w:rsid w:val="00EA1282"/>
    <w:rsid w:val="00EA12B7"/>
    <w:rsid w:val="00EA1880"/>
    <w:rsid w:val="00EA1A59"/>
    <w:rsid w:val="00EA3D9E"/>
    <w:rsid w:val="00EA4E65"/>
    <w:rsid w:val="00EA5146"/>
    <w:rsid w:val="00EA520F"/>
    <w:rsid w:val="00EA55CE"/>
    <w:rsid w:val="00EA73A2"/>
    <w:rsid w:val="00EA75D0"/>
    <w:rsid w:val="00EA79F7"/>
    <w:rsid w:val="00EB09BE"/>
    <w:rsid w:val="00EB0B57"/>
    <w:rsid w:val="00EB0D2D"/>
    <w:rsid w:val="00EB1847"/>
    <w:rsid w:val="00EB1D59"/>
    <w:rsid w:val="00EB228D"/>
    <w:rsid w:val="00EB23EC"/>
    <w:rsid w:val="00EB33FE"/>
    <w:rsid w:val="00EB3E40"/>
    <w:rsid w:val="00EB3EC1"/>
    <w:rsid w:val="00EB401C"/>
    <w:rsid w:val="00EB44CC"/>
    <w:rsid w:val="00EB4B65"/>
    <w:rsid w:val="00EB5F75"/>
    <w:rsid w:val="00EB6E16"/>
    <w:rsid w:val="00EB6E75"/>
    <w:rsid w:val="00EB6FB2"/>
    <w:rsid w:val="00EB712D"/>
    <w:rsid w:val="00EB7339"/>
    <w:rsid w:val="00EB767C"/>
    <w:rsid w:val="00EC0599"/>
    <w:rsid w:val="00EC06A7"/>
    <w:rsid w:val="00EC0BAF"/>
    <w:rsid w:val="00EC0CF1"/>
    <w:rsid w:val="00EC238E"/>
    <w:rsid w:val="00EC2CF1"/>
    <w:rsid w:val="00EC4CCC"/>
    <w:rsid w:val="00EC4D65"/>
    <w:rsid w:val="00EC54F0"/>
    <w:rsid w:val="00EC584F"/>
    <w:rsid w:val="00EC63A6"/>
    <w:rsid w:val="00EC67AC"/>
    <w:rsid w:val="00EC6D0B"/>
    <w:rsid w:val="00EC6F15"/>
    <w:rsid w:val="00EC7432"/>
    <w:rsid w:val="00EC75D6"/>
    <w:rsid w:val="00ED3547"/>
    <w:rsid w:val="00ED35D8"/>
    <w:rsid w:val="00ED3711"/>
    <w:rsid w:val="00ED43E7"/>
    <w:rsid w:val="00ED533A"/>
    <w:rsid w:val="00ED5AB2"/>
    <w:rsid w:val="00ED67A3"/>
    <w:rsid w:val="00ED67D7"/>
    <w:rsid w:val="00ED7588"/>
    <w:rsid w:val="00EE0339"/>
    <w:rsid w:val="00EE1169"/>
    <w:rsid w:val="00EE1F6A"/>
    <w:rsid w:val="00EE2C44"/>
    <w:rsid w:val="00EE2DAE"/>
    <w:rsid w:val="00EE2E13"/>
    <w:rsid w:val="00EE30F1"/>
    <w:rsid w:val="00EE3D01"/>
    <w:rsid w:val="00EE5744"/>
    <w:rsid w:val="00EE5A40"/>
    <w:rsid w:val="00EE5BCF"/>
    <w:rsid w:val="00EE5C33"/>
    <w:rsid w:val="00EE633D"/>
    <w:rsid w:val="00EE68C5"/>
    <w:rsid w:val="00EE6F67"/>
    <w:rsid w:val="00EE75AB"/>
    <w:rsid w:val="00EF0716"/>
    <w:rsid w:val="00EF0EFD"/>
    <w:rsid w:val="00EF121F"/>
    <w:rsid w:val="00EF2337"/>
    <w:rsid w:val="00EF24A2"/>
    <w:rsid w:val="00EF3D71"/>
    <w:rsid w:val="00EF48E3"/>
    <w:rsid w:val="00EF51EC"/>
    <w:rsid w:val="00EF5AA4"/>
    <w:rsid w:val="00EF66AD"/>
    <w:rsid w:val="00EF6993"/>
    <w:rsid w:val="00EF713C"/>
    <w:rsid w:val="00EF7ED6"/>
    <w:rsid w:val="00EF7F17"/>
    <w:rsid w:val="00F00AE2"/>
    <w:rsid w:val="00F01032"/>
    <w:rsid w:val="00F0233A"/>
    <w:rsid w:val="00F03669"/>
    <w:rsid w:val="00F03E42"/>
    <w:rsid w:val="00F040DD"/>
    <w:rsid w:val="00F046B7"/>
    <w:rsid w:val="00F0495B"/>
    <w:rsid w:val="00F0563F"/>
    <w:rsid w:val="00F05C44"/>
    <w:rsid w:val="00F06002"/>
    <w:rsid w:val="00F067B5"/>
    <w:rsid w:val="00F10D23"/>
    <w:rsid w:val="00F10E35"/>
    <w:rsid w:val="00F111CE"/>
    <w:rsid w:val="00F1233D"/>
    <w:rsid w:val="00F13509"/>
    <w:rsid w:val="00F1357D"/>
    <w:rsid w:val="00F13BD7"/>
    <w:rsid w:val="00F14007"/>
    <w:rsid w:val="00F145A2"/>
    <w:rsid w:val="00F14BB3"/>
    <w:rsid w:val="00F15C0C"/>
    <w:rsid w:val="00F15C14"/>
    <w:rsid w:val="00F160AC"/>
    <w:rsid w:val="00F17834"/>
    <w:rsid w:val="00F2115E"/>
    <w:rsid w:val="00F211B9"/>
    <w:rsid w:val="00F214D2"/>
    <w:rsid w:val="00F219E3"/>
    <w:rsid w:val="00F21BAD"/>
    <w:rsid w:val="00F227A0"/>
    <w:rsid w:val="00F22C36"/>
    <w:rsid w:val="00F240A9"/>
    <w:rsid w:val="00F240E4"/>
    <w:rsid w:val="00F24848"/>
    <w:rsid w:val="00F24AAE"/>
    <w:rsid w:val="00F251DE"/>
    <w:rsid w:val="00F26D33"/>
    <w:rsid w:val="00F27073"/>
    <w:rsid w:val="00F273D4"/>
    <w:rsid w:val="00F27ABA"/>
    <w:rsid w:val="00F30204"/>
    <w:rsid w:val="00F31E3E"/>
    <w:rsid w:val="00F32540"/>
    <w:rsid w:val="00F329EA"/>
    <w:rsid w:val="00F32BB6"/>
    <w:rsid w:val="00F33CAA"/>
    <w:rsid w:val="00F33E2E"/>
    <w:rsid w:val="00F344E1"/>
    <w:rsid w:val="00F34F85"/>
    <w:rsid w:val="00F35039"/>
    <w:rsid w:val="00F3562B"/>
    <w:rsid w:val="00F377E7"/>
    <w:rsid w:val="00F379CD"/>
    <w:rsid w:val="00F37CE3"/>
    <w:rsid w:val="00F40020"/>
    <w:rsid w:val="00F41698"/>
    <w:rsid w:val="00F42296"/>
    <w:rsid w:val="00F4281D"/>
    <w:rsid w:val="00F4299E"/>
    <w:rsid w:val="00F434D2"/>
    <w:rsid w:val="00F43518"/>
    <w:rsid w:val="00F43A51"/>
    <w:rsid w:val="00F4408E"/>
    <w:rsid w:val="00F4415D"/>
    <w:rsid w:val="00F4452F"/>
    <w:rsid w:val="00F44717"/>
    <w:rsid w:val="00F447D9"/>
    <w:rsid w:val="00F4558A"/>
    <w:rsid w:val="00F4596C"/>
    <w:rsid w:val="00F45A19"/>
    <w:rsid w:val="00F46335"/>
    <w:rsid w:val="00F46559"/>
    <w:rsid w:val="00F46C59"/>
    <w:rsid w:val="00F46F3E"/>
    <w:rsid w:val="00F4725D"/>
    <w:rsid w:val="00F473FF"/>
    <w:rsid w:val="00F4744E"/>
    <w:rsid w:val="00F47E77"/>
    <w:rsid w:val="00F50227"/>
    <w:rsid w:val="00F50E4E"/>
    <w:rsid w:val="00F51F96"/>
    <w:rsid w:val="00F521F1"/>
    <w:rsid w:val="00F54131"/>
    <w:rsid w:val="00F5435B"/>
    <w:rsid w:val="00F54662"/>
    <w:rsid w:val="00F54DBF"/>
    <w:rsid w:val="00F557B1"/>
    <w:rsid w:val="00F5583B"/>
    <w:rsid w:val="00F55B82"/>
    <w:rsid w:val="00F56F1D"/>
    <w:rsid w:val="00F60305"/>
    <w:rsid w:val="00F6042D"/>
    <w:rsid w:val="00F608BD"/>
    <w:rsid w:val="00F60BC4"/>
    <w:rsid w:val="00F613FB"/>
    <w:rsid w:val="00F61BC9"/>
    <w:rsid w:val="00F62743"/>
    <w:rsid w:val="00F62D58"/>
    <w:rsid w:val="00F62DAE"/>
    <w:rsid w:val="00F62F0A"/>
    <w:rsid w:val="00F634EC"/>
    <w:rsid w:val="00F64540"/>
    <w:rsid w:val="00F66A74"/>
    <w:rsid w:val="00F6715A"/>
    <w:rsid w:val="00F67341"/>
    <w:rsid w:val="00F67D5E"/>
    <w:rsid w:val="00F70DF1"/>
    <w:rsid w:val="00F70EAE"/>
    <w:rsid w:val="00F714D3"/>
    <w:rsid w:val="00F73890"/>
    <w:rsid w:val="00F73A8E"/>
    <w:rsid w:val="00F73A96"/>
    <w:rsid w:val="00F74390"/>
    <w:rsid w:val="00F7477F"/>
    <w:rsid w:val="00F747F8"/>
    <w:rsid w:val="00F74D0B"/>
    <w:rsid w:val="00F75253"/>
    <w:rsid w:val="00F75E2C"/>
    <w:rsid w:val="00F771E7"/>
    <w:rsid w:val="00F82E9A"/>
    <w:rsid w:val="00F8303D"/>
    <w:rsid w:val="00F83982"/>
    <w:rsid w:val="00F84308"/>
    <w:rsid w:val="00F84F6D"/>
    <w:rsid w:val="00F84FBA"/>
    <w:rsid w:val="00F851E4"/>
    <w:rsid w:val="00F857BA"/>
    <w:rsid w:val="00F86448"/>
    <w:rsid w:val="00F86B5A"/>
    <w:rsid w:val="00F8722C"/>
    <w:rsid w:val="00F87649"/>
    <w:rsid w:val="00F87C41"/>
    <w:rsid w:val="00F9308B"/>
    <w:rsid w:val="00F93A72"/>
    <w:rsid w:val="00F94D49"/>
    <w:rsid w:val="00F94EF7"/>
    <w:rsid w:val="00F9514F"/>
    <w:rsid w:val="00F9564C"/>
    <w:rsid w:val="00F96119"/>
    <w:rsid w:val="00F97FEF"/>
    <w:rsid w:val="00FA1A59"/>
    <w:rsid w:val="00FA1B06"/>
    <w:rsid w:val="00FA22FE"/>
    <w:rsid w:val="00FA34A0"/>
    <w:rsid w:val="00FA38E1"/>
    <w:rsid w:val="00FA4AA8"/>
    <w:rsid w:val="00FA53C2"/>
    <w:rsid w:val="00FA559A"/>
    <w:rsid w:val="00FA688E"/>
    <w:rsid w:val="00FA71B4"/>
    <w:rsid w:val="00FA74FE"/>
    <w:rsid w:val="00FA7625"/>
    <w:rsid w:val="00FA790A"/>
    <w:rsid w:val="00FA7CE3"/>
    <w:rsid w:val="00FB07ED"/>
    <w:rsid w:val="00FB11AA"/>
    <w:rsid w:val="00FB16E7"/>
    <w:rsid w:val="00FB21C1"/>
    <w:rsid w:val="00FB2244"/>
    <w:rsid w:val="00FB2656"/>
    <w:rsid w:val="00FB3678"/>
    <w:rsid w:val="00FB3A5B"/>
    <w:rsid w:val="00FB3CD0"/>
    <w:rsid w:val="00FB3DC9"/>
    <w:rsid w:val="00FB3E47"/>
    <w:rsid w:val="00FB4C4E"/>
    <w:rsid w:val="00FB4EFA"/>
    <w:rsid w:val="00FB6272"/>
    <w:rsid w:val="00FB723E"/>
    <w:rsid w:val="00FB72C8"/>
    <w:rsid w:val="00FB7EAD"/>
    <w:rsid w:val="00FB7EEC"/>
    <w:rsid w:val="00FB7FAA"/>
    <w:rsid w:val="00FC03FE"/>
    <w:rsid w:val="00FC0B8B"/>
    <w:rsid w:val="00FC0FA9"/>
    <w:rsid w:val="00FC16A1"/>
    <w:rsid w:val="00FC4DDF"/>
    <w:rsid w:val="00FC6134"/>
    <w:rsid w:val="00FC61EC"/>
    <w:rsid w:val="00FC6AA6"/>
    <w:rsid w:val="00FD1523"/>
    <w:rsid w:val="00FD1984"/>
    <w:rsid w:val="00FD23B4"/>
    <w:rsid w:val="00FD2FF4"/>
    <w:rsid w:val="00FD363C"/>
    <w:rsid w:val="00FD3909"/>
    <w:rsid w:val="00FD4FC8"/>
    <w:rsid w:val="00FD532E"/>
    <w:rsid w:val="00FD53DB"/>
    <w:rsid w:val="00FD635C"/>
    <w:rsid w:val="00FE0C84"/>
    <w:rsid w:val="00FE0DC8"/>
    <w:rsid w:val="00FE0E82"/>
    <w:rsid w:val="00FE1414"/>
    <w:rsid w:val="00FE2557"/>
    <w:rsid w:val="00FE2DD8"/>
    <w:rsid w:val="00FE446D"/>
    <w:rsid w:val="00FE44A2"/>
    <w:rsid w:val="00FE494A"/>
    <w:rsid w:val="00FE5F00"/>
    <w:rsid w:val="00FE671C"/>
    <w:rsid w:val="00FE7827"/>
    <w:rsid w:val="00FF02EA"/>
    <w:rsid w:val="00FF10E3"/>
    <w:rsid w:val="00FF146F"/>
    <w:rsid w:val="00FF1A7D"/>
    <w:rsid w:val="00FF1C6E"/>
    <w:rsid w:val="00FF1C98"/>
    <w:rsid w:val="00FF2E28"/>
    <w:rsid w:val="00FF2FD0"/>
    <w:rsid w:val="00FF3B24"/>
    <w:rsid w:val="00FF3CB6"/>
    <w:rsid w:val="00FF3DE1"/>
    <w:rsid w:val="00FF4518"/>
    <w:rsid w:val="00FF4A9C"/>
    <w:rsid w:val="00FF4AB6"/>
    <w:rsid w:val="00FF61F7"/>
    <w:rsid w:val="00FF7B61"/>
    <w:rsid w:val="2E328696"/>
    <w:rsid w:val="35389AB1"/>
    <w:rsid w:val="7F00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7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105FD6"/>
    <w:pPr>
      <w:spacing w:after="0"/>
      <w:jc w:val="center"/>
      <w:outlineLvl w:val="0"/>
    </w:pPr>
  </w:style>
  <w:style w:type="paragraph" w:styleId="Heading2">
    <w:name w:val="heading 2"/>
    <w:basedOn w:val="Normal"/>
    <w:link w:val="Heading2Char"/>
    <w:qFormat/>
    <w:rsid w:val="00105FD6"/>
    <w:pPr>
      <w:ind w:firstLine="720"/>
      <w:outlineLvl w:val="1"/>
    </w:pPr>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Calibri" w:eastAsia="Times New Roman" w:hAnsi="Calibr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55800"/>
    <w:rPr>
      <w:sz w:val="22"/>
      <w:szCs w:val="22"/>
      <w:u w:val="single"/>
    </w:rPr>
  </w:style>
  <w:style w:type="character" w:customStyle="1" w:styleId="Heading1Char">
    <w:name w:val="Heading 1 Char"/>
    <w:link w:val="Heading1"/>
    <w:uiPriority w:val="9"/>
    <w:rsid w:val="00CA5723"/>
    <w:rPr>
      <w:sz w:val="22"/>
      <w:szCs w:val="22"/>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link w:val="Heading5"/>
    <w:uiPriority w:val="9"/>
    <w:rsid w:val="00EB65BB"/>
    <w:rPr>
      <w:rFonts w:ascii="Calibri" w:eastAsia="Times New Roman" w:hAnsi="Calibri" w:cs="Times New Roman"/>
      <w:b/>
      <w:bCs/>
      <w:i/>
      <w:iCs/>
      <w:sz w:val="26"/>
      <w:szCs w:val="26"/>
    </w:rPr>
  </w:style>
  <w:style w:type="character" w:customStyle="1" w:styleId="Heading8Char">
    <w:name w:val="Heading 8 Char"/>
    <w:link w:val="Heading8"/>
    <w:uiPriority w:val="9"/>
    <w:semiHidden/>
    <w:rsid w:val="00C55C8A"/>
    <w:rPr>
      <w:rFonts w:ascii="Calibri" w:eastAsia="Times New Roman" w:hAnsi="Calibri" w:cs="Times New Roman"/>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306C"/>
    <w:pPr>
      <w:tabs>
        <w:tab w:val="right" w:leader="dot" w:pos="9350"/>
      </w:tabs>
      <w:spacing w:before="240" w:after="120"/>
    </w:pPr>
    <w:rPr>
      <w:rFonts w:cs="Calibri"/>
      <w:bCs/>
      <w:szCs w:val="20"/>
    </w:rPr>
  </w:style>
  <w:style w:type="paragraph" w:styleId="TOC2">
    <w:name w:val="toc 2"/>
    <w:basedOn w:val="Normal"/>
    <w:next w:val="Normal"/>
    <w:autoRedefine/>
    <w:uiPriority w:val="39"/>
    <w:unhideWhenUsed/>
    <w:rsid w:val="00160BAA"/>
    <w:pPr>
      <w:tabs>
        <w:tab w:val="left" w:pos="1540"/>
        <w:tab w:val="right" w:leader="dot" w:pos="9350"/>
      </w:tabs>
      <w:spacing w:after="0"/>
      <w:ind w:left="864"/>
    </w:pPr>
    <w:rPr>
      <w:rFonts w:cs="Calibri"/>
      <w:iCs/>
      <w:szCs w:val="20"/>
    </w:rPr>
  </w:style>
  <w:style w:type="paragraph" w:styleId="TOC3">
    <w:name w:val="toc 3"/>
    <w:basedOn w:val="Normal"/>
    <w:next w:val="Normal"/>
    <w:autoRedefine/>
    <w:uiPriority w:val="39"/>
    <w:unhideWhenUsed/>
    <w:rsid w:val="00BC5A70"/>
    <w:pPr>
      <w:spacing w:after="0"/>
      <w:ind w:left="440"/>
    </w:pPr>
    <w:rPr>
      <w:rFonts w:ascii="Calibri" w:hAnsi="Calibri" w:cs="Calibri"/>
      <w:sz w:val="20"/>
      <w:szCs w:val="20"/>
    </w:rPr>
  </w:style>
  <w:style w:type="paragraph" w:styleId="TOC4">
    <w:name w:val="toc 4"/>
    <w:basedOn w:val="Normal"/>
    <w:next w:val="Normal"/>
    <w:autoRedefine/>
    <w:uiPriority w:val="39"/>
    <w:unhideWhenUsed/>
    <w:rsid w:val="00BC5A70"/>
    <w:pPr>
      <w:spacing w:after="0"/>
      <w:ind w:left="660"/>
    </w:pPr>
    <w:rPr>
      <w:rFonts w:ascii="Calibri" w:hAnsi="Calibri" w:cs="Calibri"/>
      <w:sz w:val="20"/>
      <w:szCs w:val="20"/>
    </w:rPr>
  </w:style>
  <w:style w:type="paragraph" w:styleId="TOC5">
    <w:name w:val="toc 5"/>
    <w:basedOn w:val="Normal"/>
    <w:next w:val="Normal"/>
    <w:autoRedefine/>
    <w:uiPriority w:val="39"/>
    <w:unhideWhenUsed/>
    <w:rsid w:val="00BC5A70"/>
    <w:pPr>
      <w:spacing w:after="0"/>
      <w:ind w:left="880"/>
    </w:pPr>
    <w:rPr>
      <w:rFonts w:ascii="Calibri" w:hAnsi="Calibri" w:cs="Calibri"/>
      <w:sz w:val="20"/>
      <w:szCs w:val="20"/>
    </w:rPr>
  </w:style>
  <w:style w:type="paragraph" w:styleId="TOC6">
    <w:name w:val="toc 6"/>
    <w:basedOn w:val="Normal"/>
    <w:next w:val="Normal"/>
    <w:autoRedefine/>
    <w:uiPriority w:val="39"/>
    <w:unhideWhenUsed/>
    <w:rsid w:val="00BC5A70"/>
    <w:pPr>
      <w:spacing w:after="0"/>
      <w:ind w:left="1100"/>
    </w:pPr>
    <w:rPr>
      <w:rFonts w:ascii="Calibri" w:hAnsi="Calibri" w:cs="Calibri"/>
      <w:sz w:val="20"/>
      <w:szCs w:val="20"/>
    </w:rPr>
  </w:style>
  <w:style w:type="paragraph" w:styleId="TOC7">
    <w:name w:val="toc 7"/>
    <w:basedOn w:val="Normal"/>
    <w:next w:val="Normal"/>
    <w:autoRedefine/>
    <w:uiPriority w:val="39"/>
    <w:unhideWhenUsed/>
    <w:rsid w:val="00BC5A70"/>
    <w:pPr>
      <w:spacing w:after="0"/>
      <w:ind w:left="1320"/>
    </w:pPr>
    <w:rPr>
      <w:rFonts w:ascii="Calibri" w:hAnsi="Calibri" w:cs="Calibri"/>
      <w:sz w:val="20"/>
      <w:szCs w:val="20"/>
    </w:rPr>
  </w:style>
  <w:style w:type="paragraph" w:styleId="TOC8">
    <w:name w:val="toc 8"/>
    <w:basedOn w:val="Normal"/>
    <w:next w:val="Normal"/>
    <w:autoRedefine/>
    <w:uiPriority w:val="39"/>
    <w:unhideWhenUsed/>
    <w:rsid w:val="00BC5A70"/>
    <w:pPr>
      <w:spacing w:after="0"/>
      <w:ind w:left="1540"/>
    </w:pPr>
    <w:rPr>
      <w:rFonts w:ascii="Calibri" w:hAnsi="Calibri" w:cs="Calibri"/>
      <w:sz w:val="20"/>
      <w:szCs w:val="20"/>
    </w:rPr>
  </w:style>
  <w:style w:type="paragraph" w:styleId="TOC9">
    <w:name w:val="toc 9"/>
    <w:basedOn w:val="Normal"/>
    <w:next w:val="Normal"/>
    <w:autoRedefine/>
    <w:uiPriority w:val="39"/>
    <w:unhideWhenUsed/>
    <w:rsid w:val="00BC5A70"/>
    <w:pPr>
      <w:spacing w:after="0"/>
      <w:ind w:left="1760"/>
    </w:pPr>
    <w:rPr>
      <w:rFonts w:ascii="Calibri" w:hAnsi="Calibri" w:cs="Calibri"/>
      <w:sz w:val="20"/>
      <w:szCs w:val="20"/>
    </w:rPr>
  </w:style>
  <w:style w:type="character" w:styleId="FootnoteReference">
    <w:name w:val="footnote reference"/>
    <w:uiPriority w:val="99"/>
    <w:semiHidden/>
    <w:rsid w:val="009C1353"/>
    <w:rPr>
      <w:u w:val="single"/>
      <w:vertAlign w:val="superscript"/>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uiPriority w:val="99"/>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link w:val="ListParagraphChar"/>
    <w:uiPriority w:val="34"/>
    <w:qFormat/>
    <w:rsid w:val="00F5565E"/>
    <w:pPr>
      <w:spacing w:after="0"/>
      <w:ind w:left="720"/>
    </w:pPr>
    <w:rPr>
      <w:rFonts w:ascii="Calibri" w:hAnsi="Calibri" w:cs="Calibri"/>
    </w:rPr>
  </w:style>
  <w:style w:type="character" w:customStyle="1" w:styleId="ListParagraphChar">
    <w:name w:val="List Paragraph Char"/>
    <w:link w:val="ListParagraph"/>
    <w:uiPriority w:val="34"/>
    <w:locked/>
    <w:rPr>
      <w:rFonts w:ascii="Calibri" w:hAnsi="Calibri" w:cs="Calibri"/>
      <w:sz w:val="22"/>
      <w:szCs w:val="22"/>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link w:val="BodyTextIndent3"/>
    <w:uiPriority w:val="99"/>
    <w:semiHidden/>
    <w:rsid w:val="00DB6475"/>
    <w:rPr>
      <w:sz w:val="16"/>
      <w:szCs w:val="16"/>
    </w:rPr>
  </w:style>
  <w:style w:type="character" w:styleId="FollowedHyperlink">
    <w:name w:val="FollowedHyperlink"/>
    <w:uiPriority w:val="99"/>
    <w:semiHidden/>
    <w:unhideWhenUsed/>
    <w:rsid w:val="00105067"/>
    <w:rPr>
      <w:color w:val="800080"/>
      <w:u w:val="single"/>
    </w:rPr>
  </w:style>
  <w:style w:type="paragraph" w:customStyle="1" w:styleId="DIDFParaa">
    <w:name w:val="DIDF Para (a)"/>
    <w:basedOn w:val="Normal"/>
    <w:next w:val="Normal"/>
    <w:qFormat/>
    <w:rsid w:val="00263A62"/>
    <w:pPr>
      <w:ind w:firstLine="1440"/>
    </w:pPr>
  </w:style>
  <w:style w:type="paragraph" w:customStyle="1" w:styleId="DIDFPara11">
    <w:name w:val="DIDF Para 1.1"/>
    <w:basedOn w:val="Normal"/>
    <w:next w:val="Normal"/>
    <w:qFormat/>
    <w:rsid w:val="000E7F18"/>
    <w:pPr>
      <w:ind w:firstLine="720"/>
      <w:outlineLvl w:val="1"/>
    </w:pPr>
  </w:style>
  <w:style w:type="character" w:customStyle="1" w:styleId="UnresolvedMention1">
    <w:name w:val="Unresolved Mention1"/>
    <w:uiPriority w:val="99"/>
    <w:semiHidden/>
    <w:unhideWhenUsed/>
    <w:rsid w:val="008D0B35"/>
    <w:rPr>
      <w:color w:val="605E5C"/>
      <w:shd w:val="clear" w:color="auto" w:fill="E1DFDD"/>
    </w:rPr>
  </w:style>
  <w:style w:type="paragraph" w:customStyle="1" w:styleId="DIDFParai">
    <w:name w:val="DIDF Para (i)"/>
    <w:basedOn w:val="Normal"/>
    <w:next w:val="Normal"/>
    <w:qFormat/>
    <w:pPr>
      <w:ind w:firstLine="2160"/>
    </w:pPr>
  </w:style>
  <w:style w:type="paragraph" w:customStyle="1" w:styleId="DIDFParaA0">
    <w:name w:val="DIDF Para (A)"/>
    <w:basedOn w:val="Normal"/>
    <w:next w:val="Normal"/>
    <w:qFormat/>
    <w:pPr>
      <w:ind w:firstLine="2880"/>
    </w:pPr>
  </w:style>
  <w:style w:type="paragraph" w:styleId="NormalWeb">
    <w:name w:val="Normal (Web)"/>
    <w:basedOn w:val="Normal"/>
    <w:uiPriority w:val="99"/>
    <w:semiHidden/>
    <w:unhideWhenUsed/>
    <w:rsid w:val="00E14F50"/>
    <w:pPr>
      <w:spacing w:before="100" w:beforeAutospacing="1" w:after="100" w:afterAutospacing="1"/>
    </w:pPr>
    <w:rPr>
      <w:rFonts w:eastAsia="Times New Roman"/>
      <w:sz w:val="24"/>
      <w:szCs w:val="24"/>
    </w:rPr>
  </w:style>
  <w:style w:type="character" w:styleId="PlaceholderText">
    <w:name w:val="Placeholder Text"/>
    <w:uiPriority w:val="99"/>
    <w:semiHidden/>
    <w:rsid w:val="007B2A78"/>
    <w:rPr>
      <w:color w:val="808080"/>
    </w:rPr>
  </w:style>
  <w:style w:type="paragraph" w:styleId="ListBullet">
    <w:name w:val="List Bullet"/>
    <w:basedOn w:val="Normal"/>
    <w:uiPriority w:val="99"/>
    <w:unhideWhenUsed/>
    <w:rsid w:val="006633E7"/>
    <w:pPr>
      <w:numPr>
        <w:numId w:val="13"/>
      </w:numPr>
      <w:ind w:firstLine="1080"/>
      <w:contextualSpacing/>
    </w:pPr>
  </w:style>
  <w:style w:type="character" w:customStyle="1" w:styleId="UnresolvedMention2">
    <w:name w:val="Unresolved Mention2"/>
    <w:uiPriority w:val="99"/>
    <w:unhideWhenUsed/>
    <w:rsid w:val="00F74390"/>
    <w:rPr>
      <w:color w:val="605E5C"/>
      <w:shd w:val="clear" w:color="auto" w:fill="E1DFDD"/>
    </w:rPr>
  </w:style>
  <w:style w:type="paragraph" w:customStyle="1" w:styleId="CapStoragePara11">
    <w:name w:val="Cap Storage Para 1.1"/>
    <w:basedOn w:val="Normal"/>
    <w:next w:val="Normal"/>
    <w:qFormat/>
    <w:rsid w:val="00105FD6"/>
    <w:pPr>
      <w:ind w:firstLine="720"/>
      <w:outlineLvl w:val="1"/>
    </w:pPr>
  </w:style>
  <w:style w:type="paragraph" w:customStyle="1" w:styleId="CapStorageParaa">
    <w:name w:val="Cap Storage Para (a)"/>
    <w:basedOn w:val="Normal"/>
    <w:next w:val="Normal"/>
    <w:qFormat/>
    <w:rsid w:val="00105FD6"/>
    <w:pPr>
      <w:ind w:firstLine="1440"/>
    </w:pPr>
  </w:style>
  <w:style w:type="paragraph" w:customStyle="1" w:styleId="CapStorageParai">
    <w:name w:val="Cap Storage Para (i)"/>
    <w:basedOn w:val="Normal"/>
    <w:next w:val="Normal"/>
    <w:qFormat/>
    <w:rsid w:val="00105FD6"/>
    <w:pPr>
      <w:ind w:firstLine="2160"/>
    </w:pPr>
  </w:style>
  <w:style w:type="paragraph" w:customStyle="1" w:styleId="CapStorageParaA0">
    <w:name w:val="Cap Storage Para (A)"/>
    <w:basedOn w:val="Normal"/>
    <w:next w:val="Normal"/>
    <w:qFormat/>
    <w:rsid w:val="00105FD6"/>
    <w:pPr>
      <w:ind w:firstLine="2880"/>
    </w:pPr>
  </w:style>
  <w:style w:type="paragraph" w:customStyle="1" w:styleId="CapStorageParaI0">
    <w:name w:val="Cap Storage Para (I)"/>
    <w:basedOn w:val="Normal"/>
    <w:next w:val="Normal"/>
    <w:qFormat/>
    <w:rsid w:val="00105FD6"/>
    <w:pPr>
      <w:ind w:firstLine="3600"/>
    </w:pPr>
  </w:style>
  <w:style w:type="paragraph" w:styleId="FootnoteText">
    <w:name w:val="footnote text"/>
    <w:aliases w:val="Car"/>
    <w:basedOn w:val="Normal"/>
    <w:link w:val="FootnoteTextChar"/>
    <w:uiPriority w:val="99"/>
    <w:rsid w:val="00105FD6"/>
    <w:pPr>
      <w:spacing w:after="0"/>
      <w:ind w:left="720" w:hanging="720"/>
    </w:pPr>
    <w:rPr>
      <w:rFonts w:eastAsia="Times New Roman"/>
      <w:sz w:val="20"/>
      <w:szCs w:val="20"/>
    </w:rPr>
  </w:style>
  <w:style w:type="character" w:customStyle="1" w:styleId="FootnoteTextChar">
    <w:name w:val="Footnote Text Char"/>
    <w:aliases w:val="Car Char"/>
    <w:link w:val="FootnoteText"/>
    <w:uiPriority w:val="99"/>
    <w:rsid w:val="00105FD6"/>
    <w:rPr>
      <w:rFonts w:eastAsia="Times New Roman"/>
    </w:rPr>
  </w:style>
  <w:style w:type="paragraph" w:customStyle="1" w:styleId="ESAParaa">
    <w:name w:val="ESA Para (a)"/>
    <w:basedOn w:val="Normal"/>
    <w:next w:val="Normal"/>
    <w:qFormat/>
    <w:rsid w:val="00105FD6"/>
    <w:pPr>
      <w:ind w:firstLine="1440"/>
    </w:pPr>
  </w:style>
  <w:style w:type="paragraph" w:customStyle="1" w:styleId="ESAPara11">
    <w:name w:val="ESA Para 1.1"/>
    <w:basedOn w:val="Normal"/>
    <w:next w:val="Normal"/>
    <w:qFormat/>
    <w:rsid w:val="00105FD6"/>
    <w:pPr>
      <w:ind w:firstLine="720"/>
      <w:outlineLvl w:val="1"/>
    </w:pPr>
  </w:style>
  <w:style w:type="paragraph" w:customStyle="1" w:styleId="ESAParai">
    <w:name w:val="ESA Para (i)"/>
    <w:basedOn w:val="Normal"/>
    <w:next w:val="Normal"/>
    <w:qFormat/>
    <w:rsid w:val="00105FD6"/>
    <w:pPr>
      <w:ind w:firstLine="2160"/>
    </w:pPr>
  </w:style>
  <w:style w:type="paragraph" w:customStyle="1" w:styleId="WCPageNumber">
    <w:name w:val="WCPageNumber"/>
    <w:link w:val="WCPageNumberChar"/>
    <w:rsid w:val="00105FD6"/>
    <w:rPr>
      <w:sz w:val="24"/>
      <w:szCs w:val="22"/>
    </w:rPr>
  </w:style>
  <w:style w:type="character" w:customStyle="1" w:styleId="WCPageNumberChar">
    <w:name w:val="WCPageNumber Char"/>
    <w:link w:val="WCPageNumber"/>
    <w:rsid w:val="00105FD6"/>
    <w:rPr>
      <w:sz w:val="24"/>
      <w:szCs w:val="22"/>
    </w:rPr>
  </w:style>
  <w:style w:type="paragraph" w:customStyle="1" w:styleId="1">
    <w:name w:val="1."/>
    <w:basedOn w:val="ListParagraph"/>
    <w:qFormat/>
    <w:rsid w:val="00105FD6"/>
    <w:pPr>
      <w:keepNext/>
      <w:numPr>
        <w:numId w:val="15"/>
      </w:numPr>
      <w:spacing w:before="120"/>
    </w:pPr>
    <w:rPr>
      <w:rFonts w:ascii="Arial" w:eastAsia="Times New Roman" w:hAnsi="Arial" w:cs="Times New Roman"/>
      <w:b/>
      <w:sz w:val="20"/>
      <w:szCs w:val="24"/>
    </w:rPr>
  </w:style>
  <w:style w:type="paragraph" w:customStyle="1" w:styleId="11">
    <w:name w:val="1.1"/>
    <w:basedOn w:val="ListParagraph"/>
    <w:link w:val="11Char"/>
    <w:qFormat/>
    <w:rsid w:val="00105FD6"/>
    <w:pPr>
      <w:numPr>
        <w:ilvl w:val="1"/>
        <w:numId w:val="15"/>
      </w:numPr>
      <w:tabs>
        <w:tab w:val="num" w:pos="360"/>
      </w:tabs>
      <w:spacing w:before="120"/>
    </w:pPr>
    <w:rPr>
      <w:rFonts w:ascii="Arial" w:eastAsia="Times New Roman" w:hAnsi="Arial" w:cs="Times New Roman"/>
      <w:sz w:val="20"/>
      <w:szCs w:val="24"/>
    </w:rPr>
  </w:style>
  <w:style w:type="paragraph" w:customStyle="1" w:styleId="111">
    <w:name w:val="1.1.1"/>
    <w:basedOn w:val="ListParagraph"/>
    <w:link w:val="111Char"/>
    <w:qFormat/>
    <w:rsid w:val="00105FD6"/>
    <w:pPr>
      <w:numPr>
        <w:ilvl w:val="2"/>
        <w:numId w:val="15"/>
      </w:numPr>
      <w:tabs>
        <w:tab w:val="num" w:pos="360"/>
      </w:tabs>
      <w:spacing w:before="120"/>
    </w:pPr>
    <w:rPr>
      <w:rFonts w:ascii="Arial" w:eastAsia="Times New Roman" w:hAnsi="Arial" w:cs="Times New Roman"/>
      <w:sz w:val="20"/>
      <w:szCs w:val="24"/>
    </w:rPr>
  </w:style>
  <w:style w:type="character" w:customStyle="1" w:styleId="11Char">
    <w:name w:val="1.1 Char"/>
    <w:link w:val="11"/>
    <w:rsid w:val="00105FD6"/>
    <w:rPr>
      <w:rFonts w:ascii="Arial" w:eastAsia="Times New Roman" w:hAnsi="Arial"/>
      <w:szCs w:val="24"/>
    </w:rPr>
  </w:style>
  <w:style w:type="paragraph" w:customStyle="1" w:styleId="i">
    <w:name w:val="(i)"/>
    <w:basedOn w:val="ListParagraph"/>
    <w:qFormat/>
    <w:rsid w:val="00105FD6"/>
    <w:pPr>
      <w:numPr>
        <w:ilvl w:val="5"/>
        <w:numId w:val="15"/>
      </w:numPr>
      <w:spacing w:before="120"/>
    </w:pPr>
    <w:rPr>
      <w:rFonts w:ascii="Arial" w:eastAsia="Times New Roman" w:hAnsi="Arial" w:cs="Times New Roman"/>
      <w:sz w:val="20"/>
      <w:szCs w:val="24"/>
    </w:rPr>
  </w:style>
  <w:style w:type="character" w:customStyle="1" w:styleId="111Char">
    <w:name w:val="1.1.1 Char"/>
    <w:link w:val="111"/>
    <w:rsid w:val="00105FD6"/>
    <w:rPr>
      <w:rFonts w:ascii="Arial" w:eastAsia="Times New Roman" w:hAnsi="Arial"/>
      <w:szCs w:val="24"/>
    </w:rPr>
  </w:style>
  <w:style w:type="paragraph" w:customStyle="1" w:styleId="a">
    <w:name w:val="(a)"/>
    <w:basedOn w:val="ListParagraph"/>
    <w:qFormat/>
    <w:rsid w:val="00105FD6"/>
    <w:pPr>
      <w:numPr>
        <w:ilvl w:val="4"/>
        <w:numId w:val="15"/>
      </w:numPr>
      <w:tabs>
        <w:tab w:val="num" w:pos="360"/>
      </w:tabs>
      <w:spacing w:before="120"/>
    </w:pPr>
    <w:rPr>
      <w:rFonts w:ascii="Arial" w:eastAsia="Times New Roman" w:hAnsi="Arial" w:cs="Times New Roman"/>
      <w:sz w:val="20"/>
      <w:szCs w:val="24"/>
    </w:rPr>
  </w:style>
  <w:style w:type="paragraph" w:customStyle="1" w:styleId="1111">
    <w:name w:val="1.1.1.1"/>
    <w:basedOn w:val="Normal"/>
    <w:autoRedefine/>
    <w:qFormat/>
    <w:rsid w:val="00992FD4"/>
    <w:pPr>
      <w:numPr>
        <w:ilvl w:val="3"/>
        <w:numId w:val="15"/>
      </w:numPr>
      <w:tabs>
        <w:tab w:val="left" w:pos="3600"/>
      </w:tabs>
      <w:overflowPunct w:val="0"/>
      <w:autoSpaceDE w:val="0"/>
      <w:autoSpaceDN w:val="0"/>
      <w:adjustRightInd w:val="0"/>
      <w:spacing w:before="120" w:after="120"/>
      <w:textAlignment w:val="baseline"/>
    </w:pPr>
    <w:rPr>
      <w:rFonts w:ascii="Arial" w:eastAsia="Times New Roman" w:hAnsi="Arial"/>
      <w:sz w:val="20"/>
      <w:szCs w:val="24"/>
    </w:rPr>
  </w:style>
  <w:style w:type="paragraph" w:customStyle="1" w:styleId="MacPacTrailer">
    <w:name w:val="MacPac Trailer"/>
    <w:rsid w:val="00105FD6"/>
    <w:pPr>
      <w:widowControl w:val="0"/>
      <w:spacing w:line="200" w:lineRule="exact"/>
    </w:pPr>
    <w:rPr>
      <w:rFonts w:eastAsia="Times New Roman"/>
      <w:sz w:val="16"/>
      <w:szCs w:val="22"/>
    </w:rPr>
  </w:style>
  <w:style w:type="paragraph" w:customStyle="1" w:styleId="ESAParaA0">
    <w:name w:val="ESA Para (A)"/>
    <w:basedOn w:val="Normal"/>
    <w:next w:val="Normal"/>
    <w:qFormat/>
    <w:rsid w:val="00105FD6"/>
    <w:pPr>
      <w:ind w:firstLine="2880"/>
    </w:pPr>
  </w:style>
  <w:style w:type="paragraph" w:customStyle="1" w:styleId="RPSPPAiparagraph">
    <w:name w:val="RPS PPA (i) paragraph"/>
    <w:basedOn w:val="Normal"/>
    <w:next w:val="Normal"/>
    <w:rsid w:val="00105FD6"/>
    <w:pPr>
      <w:ind w:firstLine="2160"/>
    </w:pPr>
    <w:rPr>
      <w:rFonts w:eastAsia="Times New Roman"/>
      <w:szCs w:val="20"/>
    </w:rPr>
  </w:style>
  <w:style w:type="character" w:styleId="UnresolvedMention">
    <w:name w:val="Unresolved Mention"/>
    <w:uiPriority w:val="99"/>
    <w:unhideWhenUsed/>
    <w:rsid w:val="00105FD6"/>
    <w:rPr>
      <w:color w:val="605E5C"/>
      <w:shd w:val="clear" w:color="auto" w:fill="E1DFDD"/>
    </w:rPr>
  </w:style>
  <w:style w:type="character" w:customStyle="1" w:styleId="normaltextrun">
    <w:name w:val="normaltextrun"/>
    <w:basedOn w:val="DefaultParagraphFont"/>
    <w:rsid w:val="003037FB"/>
  </w:style>
  <w:style w:type="paragraph" w:customStyle="1" w:styleId="paragraph">
    <w:name w:val="paragraph"/>
    <w:basedOn w:val="Normal"/>
    <w:rsid w:val="00CB085B"/>
    <w:pPr>
      <w:spacing w:before="100" w:beforeAutospacing="1" w:after="100" w:afterAutospacing="1"/>
    </w:pPr>
    <w:rPr>
      <w:rFonts w:eastAsia="Times New Roman"/>
      <w:sz w:val="24"/>
      <w:szCs w:val="24"/>
    </w:rPr>
  </w:style>
  <w:style w:type="character" w:customStyle="1" w:styleId="eop">
    <w:name w:val="eop"/>
    <w:basedOn w:val="DefaultParagraphFont"/>
    <w:rsid w:val="00CB085B"/>
  </w:style>
  <w:style w:type="character" w:customStyle="1" w:styleId="tabchar">
    <w:name w:val="tabchar"/>
    <w:basedOn w:val="DefaultParagraphFont"/>
    <w:rsid w:val="00992FD4"/>
  </w:style>
  <w:style w:type="character" w:styleId="Mention">
    <w:name w:val="Mention"/>
    <w:basedOn w:val="DefaultParagraphFont"/>
    <w:uiPriority w:val="99"/>
    <w:rsid w:val="00AB03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876">
      <w:bodyDiv w:val="1"/>
      <w:marLeft w:val="0"/>
      <w:marRight w:val="0"/>
      <w:marTop w:val="0"/>
      <w:marBottom w:val="0"/>
      <w:divBdr>
        <w:top w:val="none" w:sz="0" w:space="0" w:color="auto"/>
        <w:left w:val="none" w:sz="0" w:space="0" w:color="auto"/>
        <w:bottom w:val="none" w:sz="0" w:space="0" w:color="auto"/>
        <w:right w:val="none" w:sz="0" w:space="0" w:color="auto"/>
      </w:divBdr>
    </w:div>
    <w:div w:id="78329128">
      <w:bodyDiv w:val="1"/>
      <w:marLeft w:val="0"/>
      <w:marRight w:val="0"/>
      <w:marTop w:val="0"/>
      <w:marBottom w:val="0"/>
      <w:divBdr>
        <w:top w:val="none" w:sz="0" w:space="0" w:color="auto"/>
        <w:left w:val="none" w:sz="0" w:space="0" w:color="auto"/>
        <w:bottom w:val="none" w:sz="0" w:space="0" w:color="auto"/>
        <w:right w:val="none" w:sz="0" w:space="0" w:color="auto"/>
      </w:divBdr>
    </w:div>
    <w:div w:id="126972470">
      <w:bodyDiv w:val="1"/>
      <w:marLeft w:val="0"/>
      <w:marRight w:val="0"/>
      <w:marTop w:val="0"/>
      <w:marBottom w:val="0"/>
      <w:divBdr>
        <w:top w:val="none" w:sz="0" w:space="0" w:color="auto"/>
        <w:left w:val="none" w:sz="0" w:space="0" w:color="auto"/>
        <w:bottom w:val="none" w:sz="0" w:space="0" w:color="auto"/>
        <w:right w:val="none" w:sz="0" w:space="0" w:color="auto"/>
      </w:divBdr>
    </w:div>
    <w:div w:id="136538235">
      <w:bodyDiv w:val="1"/>
      <w:marLeft w:val="0"/>
      <w:marRight w:val="0"/>
      <w:marTop w:val="0"/>
      <w:marBottom w:val="0"/>
      <w:divBdr>
        <w:top w:val="none" w:sz="0" w:space="0" w:color="auto"/>
        <w:left w:val="none" w:sz="0" w:space="0" w:color="auto"/>
        <w:bottom w:val="none" w:sz="0" w:space="0" w:color="auto"/>
        <w:right w:val="none" w:sz="0" w:space="0" w:color="auto"/>
      </w:divBdr>
    </w:div>
    <w:div w:id="159933278">
      <w:bodyDiv w:val="1"/>
      <w:marLeft w:val="0"/>
      <w:marRight w:val="0"/>
      <w:marTop w:val="0"/>
      <w:marBottom w:val="0"/>
      <w:divBdr>
        <w:top w:val="none" w:sz="0" w:space="0" w:color="auto"/>
        <w:left w:val="none" w:sz="0" w:space="0" w:color="auto"/>
        <w:bottom w:val="none" w:sz="0" w:space="0" w:color="auto"/>
        <w:right w:val="none" w:sz="0" w:space="0" w:color="auto"/>
      </w:divBdr>
    </w:div>
    <w:div w:id="197355416">
      <w:bodyDiv w:val="1"/>
      <w:marLeft w:val="0"/>
      <w:marRight w:val="0"/>
      <w:marTop w:val="0"/>
      <w:marBottom w:val="0"/>
      <w:divBdr>
        <w:top w:val="none" w:sz="0" w:space="0" w:color="auto"/>
        <w:left w:val="none" w:sz="0" w:space="0" w:color="auto"/>
        <w:bottom w:val="none" w:sz="0" w:space="0" w:color="auto"/>
        <w:right w:val="none" w:sz="0" w:space="0" w:color="auto"/>
      </w:divBdr>
    </w:div>
    <w:div w:id="266276539">
      <w:bodyDiv w:val="1"/>
      <w:marLeft w:val="0"/>
      <w:marRight w:val="0"/>
      <w:marTop w:val="0"/>
      <w:marBottom w:val="0"/>
      <w:divBdr>
        <w:top w:val="none" w:sz="0" w:space="0" w:color="auto"/>
        <w:left w:val="none" w:sz="0" w:space="0" w:color="auto"/>
        <w:bottom w:val="none" w:sz="0" w:space="0" w:color="auto"/>
        <w:right w:val="none" w:sz="0" w:space="0" w:color="auto"/>
      </w:divBdr>
    </w:div>
    <w:div w:id="305554161">
      <w:bodyDiv w:val="1"/>
      <w:marLeft w:val="0"/>
      <w:marRight w:val="0"/>
      <w:marTop w:val="0"/>
      <w:marBottom w:val="0"/>
      <w:divBdr>
        <w:top w:val="none" w:sz="0" w:space="0" w:color="auto"/>
        <w:left w:val="none" w:sz="0" w:space="0" w:color="auto"/>
        <w:bottom w:val="none" w:sz="0" w:space="0" w:color="auto"/>
        <w:right w:val="none" w:sz="0" w:space="0" w:color="auto"/>
      </w:divBdr>
      <w:divsChild>
        <w:div w:id="26610593">
          <w:marLeft w:val="0"/>
          <w:marRight w:val="0"/>
          <w:marTop w:val="0"/>
          <w:marBottom w:val="0"/>
          <w:divBdr>
            <w:top w:val="none" w:sz="0" w:space="0" w:color="auto"/>
            <w:left w:val="none" w:sz="0" w:space="0" w:color="auto"/>
            <w:bottom w:val="none" w:sz="0" w:space="0" w:color="auto"/>
            <w:right w:val="none" w:sz="0" w:space="0" w:color="auto"/>
          </w:divBdr>
        </w:div>
        <w:div w:id="494541311">
          <w:marLeft w:val="0"/>
          <w:marRight w:val="0"/>
          <w:marTop w:val="0"/>
          <w:marBottom w:val="0"/>
          <w:divBdr>
            <w:top w:val="none" w:sz="0" w:space="0" w:color="auto"/>
            <w:left w:val="none" w:sz="0" w:space="0" w:color="auto"/>
            <w:bottom w:val="none" w:sz="0" w:space="0" w:color="auto"/>
            <w:right w:val="none" w:sz="0" w:space="0" w:color="auto"/>
          </w:divBdr>
        </w:div>
        <w:div w:id="567496890">
          <w:marLeft w:val="0"/>
          <w:marRight w:val="0"/>
          <w:marTop w:val="0"/>
          <w:marBottom w:val="0"/>
          <w:divBdr>
            <w:top w:val="none" w:sz="0" w:space="0" w:color="auto"/>
            <w:left w:val="none" w:sz="0" w:space="0" w:color="auto"/>
            <w:bottom w:val="none" w:sz="0" w:space="0" w:color="auto"/>
            <w:right w:val="none" w:sz="0" w:space="0" w:color="auto"/>
          </w:divBdr>
        </w:div>
        <w:div w:id="601651479">
          <w:marLeft w:val="0"/>
          <w:marRight w:val="0"/>
          <w:marTop w:val="0"/>
          <w:marBottom w:val="0"/>
          <w:divBdr>
            <w:top w:val="none" w:sz="0" w:space="0" w:color="auto"/>
            <w:left w:val="none" w:sz="0" w:space="0" w:color="auto"/>
            <w:bottom w:val="none" w:sz="0" w:space="0" w:color="auto"/>
            <w:right w:val="none" w:sz="0" w:space="0" w:color="auto"/>
          </w:divBdr>
        </w:div>
        <w:div w:id="896815453">
          <w:marLeft w:val="0"/>
          <w:marRight w:val="0"/>
          <w:marTop w:val="0"/>
          <w:marBottom w:val="0"/>
          <w:divBdr>
            <w:top w:val="none" w:sz="0" w:space="0" w:color="auto"/>
            <w:left w:val="none" w:sz="0" w:space="0" w:color="auto"/>
            <w:bottom w:val="none" w:sz="0" w:space="0" w:color="auto"/>
            <w:right w:val="none" w:sz="0" w:space="0" w:color="auto"/>
          </w:divBdr>
        </w:div>
        <w:div w:id="974870140">
          <w:marLeft w:val="0"/>
          <w:marRight w:val="0"/>
          <w:marTop w:val="0"/>
          <w:marBottom w:val="0"/>
          <w:divBdr>
            <w:top w:val="none" w:sz="0" w:space="0" w:color="auto"/>
            <w:left w:val="none" w:sz="0" w:space="0" w:color="auto"/>
            <w:bottom w:val="none" w:sz="0" w:space="0" w:color="auto"/>
            <w:right w:val="none" w:sz="0" w:space="0" w:color="auto"/>
          </w:divBdr>
          <w:divsChild>
            <w:div w:id="572816007">
              <w:marLeft w:val="0"/>
              <w:marRight w:val="0"/>
              <w:marTop w:val="0"/>
              <w:marBottom w:val="0"/>
              <w:divBdr>
                <w:top w:val="none" w:sz="0" w:space="0" w:color="auto"/>
                <w:left w:val="none" w:sz="0" w:space="0" w:color="auto"/>
                <w:bottom w:val="none" w:sz="0" w:space="0" w:color="auto"/>
                <w:right w:val="none" w:sz="0" w:space="0" w:color="auto"/>
              </w:divBdr>
            </w:div>
            <w:div w:id="743533625">
              <w:marLeft w:val="0"/>
              <w:marRight w:val="0"/>
              <w:marTop w:val="0"/>
              <w:marBottom w:val="0"/>
              <w:divBdr>
                <w:top w:val="none" w:sz="0" w:space="0" w:color="auto"/>
                <w:left w:val="none" w:sz="0" w:space="0" w:color="auto"/>
                <w:bottom w:val="none" w:sz="0" w:space="0" w:color="auto"/>
                <w:right w:val="none" w:sz="0" w:space="0" w:color="auto"/>
              </w:divBdr>
            </w:div>
            <w:div w:id="1028406869">
              <w:marLeft w:val="0"/>
              <w:marRight w:val="0"/>
              <w:marTop w:val="0"/>
              <w:marBottom w:val="0"/>
              <w:divBdr>
                <w:top w:val="none" w:sz="0" w:space="0" w:color="auto"/>
                <w:left w:val="none" w:sz="0" w:space="0" w:color="auto"/>
                <w:bottom w:val="none" w:sz="0" w:space="0" w:color="auto"/>
                <w:right w:val="none" w:sz="0" w:space="0" w:color="auto"/>
              </w:divBdr>
            </w:div>
            <w:div w:id="1455521382">
              <w:marLeft w:val="0"/>
              <w:marRight w:val="0"/>
              <w:marTop w:val="0"/>
              <w:marBottom w:val="0"/>
              <w:divBdr>
                <w:top w:val="none" w:sz="0" w:space="0" w:color="auto"/>
                <w:left w:val="none" w:sz="0" w:space="0" w:color="auto"/>
                <w:bottom w:val="none" w:sz="0" w:space="0" w:color="auto"/>
                <w:right w:val="none" w:sz="0" w:space="0" w:color="auto"/>
              </w:divBdr>
            </w:div>
            <w:div w:id="1593901884">
              <w:marLeft w:val="0"/>
              <w:marRight w:val="0"/>
              <w:marTop w:val="0"/>
              <w:marBottom w:val="0"/>
              <w:divBdr>
                <w:top w:val="none" w:sz="0" w:space="0" w:color="auto"/>
                <w:left w:val="none" w:sz="0" w:space="0" w:color="auto"/>
                <w:bottom w:val="none" w:sz="0" w:space="0" w:color="auto"/>
                <w:right w:val="none" w:sz="0" w:space="0" w:color="auto"/>
              </w:divBdr>
            </w:div>
          </w:divsChild>
        </w:div>
        <w:div w:id="1331982415">
          <w:marLeft w:val="0"/>
          <w:marRight w:val="0"/>
          <w:marTop w:val="0"/>
          <w:marBottom w:val="0"/>
          <w:divBdr>
            <w:top w:val="none" w:sz="0" w:space="0" w:color="auto"/>
            <w:left w:val="none" w:sz="0" w:space="0" w:color="auto"/>
            <w:bottom w:val="none" w:sz="0" w:space="0" w:color="auto"/>
            <w:right w:val="none" w:sz="0" w:space="0" w:color="auto"/>
          </w:divBdr>
        </w:div>
        <w:div w:id="1432357424">
          <w:marLeft w:val="0"/>
          <w:marRight w:val="0"/>
          <w:marTop w:val="0"/>
          <w:marBottom w:val="0"/>
          <w:divBdr>
            <w:top w:val="none" w:sz="0" w:space="0" w:color="auto"/>
            <w:left w:val="none" w:sz="0" w:space="0" w:color="auto"/>
            <w:bottom w:val="none" w:sz="0" w:space="0" w:color="auto"/>
            <w:right w:val="none" w:sz="0" w:space="0" w:color="auto"/>
          </w:divBdr>
        </w:div>
        <w:div w:id="1521314848">
          <w:marLeft w:val="0"/>
          <w:marRight w:val="0"/>
          <w:marTop w:val="0"/>
          <w:marBottom w:val="0"/>
          <w:divBdr>
            <w:top w:val="none" w:sz="0" w:space="0" w:color="auto"/>
            <w:left w:val="none" w:sz="0" w:space="0" w:color="auto"/>
            <w:bottom w:val="none" w:sz="0" w:space="0" w:color="auto"/>
            <w:right w:val="none" w:sz="0" w:space="0" w:color="auto"/>
          </w:divBdr>
        </w:div>
        <w:div w:id="1586106355">
          <w:marLeft w:val="0"/>
          <w:marRight w:val="0"/>
          <w:marTop w:val="0"/>
          <w:marBottom w:val="0"/>
          <w:divBdr>
            <w:top w:val="none" w:sz="0" w:space="0" w:color="auto"/>
            <w:left w:val="none" w:sz="0" w:space="0" w:color="auto"/>
            <w:bottom w:val="none" w:sz="0" w:space="0" w:color="auto"/>
            <w:right w:val="none" w:sz="0" w:space="0" w:color="auto"/>
          </w:divBdr>
        </w:div>
        <w:div w:id="1795633027">
          <w:marLeft w:val="0"/>
          <w:marRight w:val="0"/>
          <w:marTop w:val="0"/>
          <w:marBottom w:val="0"/>
          <w:divBdr>
            <w:top w:val="none" w:sz="0" w:space="0" w:color="auto"/>
            <w:left w:val="none" w:sz="0" w:space="0" w:color="auto"/>
            <w:bottom w:val="none" w:sz="0" w:space="0" w:color="auto"/>
            <w:right w:val="none" w:sz="0" w:space="0" w:color="auto"/>
          </w:divBdr>
        </w:div>
        <w:div w:id="1819153950">
          <w:marLeft w:val="0"/>
          <w:marRight w:val="0"/>
          <w:marTop w:val="0"/>
          <w:marBottom w:val="0"/>
          <w:divBdr>
            <w:top w:val="none" w:sz="0" w:space="0" w:color="auto"/>
            <w:left w:val="none" w:sz="0" w:space="0" w:color="auto"/>
            <w:bottom w:val="none" w:sz="0" w:space="0" w:color="auto"/>
            <w:right w:val="none" w:sz="0" w:space="0" w:color="auto"/>
          </w:divBdr>
        </w:div>
        <w:div w:id="1986006396">
          <w:marLeft w:val="0"/>
          <w:marRight w:val="0"/>
          <w:marTop w:val="0"/>
          <w:marBottom w:val="0"/>
          <w:divBdr>
            <w:top w:val="none" w:sz="0" w:space="0" w:color="auto"/>
            <w:left w:val="none" w:sz="0" w:space="0" w:color="auto"/>
            <w:bottom w:val="none" w:sz="0" w:space="0" w:color="auto"/>
            <w:right w:val="none" w:sz="0" w:space="0" w:color="auto"/>
          </w:divBdr>
        </w:div>
        <w:div w:id="2138595660">
          <w:marLeft w:val="0"/>
          <w:marRight w:val="0"/>
          <w:marTop w:val="0"/>
          <w:marBottom w:val="0"/>
          <w:divBdr>
            <w:top w:val="none" w:sz="0" w:space="0" w:color="auto"/>
            <w:left w:val="none" w:sz="0" w:space="0" w:color="auto"/>
            <w:bottom w:val="none" w:sz="0" w:space="0" w:color="auto"/>
            <w:right w:val="none" w:sz="0" w:space="0" w:color="auto"/>
          </w:divBdr>
        </w:div>
      </w:divsChild>
    </w:div>
    <w:div w:id="353726120">
      <w:bodyDiv w:val="1"/>
      <w:marLeft w:val="0"/>
      <w:marRight w:val="0"/>
      <w:marTop w:val="0"/>
      <w:marBottom w:val="0"/>
      <w:divBdr>
        <w:top w:val="none" w:sz="0" w:space="0" w:color="auto"/>
        <w:left w:val="none" w:sz="0" w:space="0" w:color="auto"/>
        <w:bottom w:val="none" w:sz="0" w:space="0" w:color="auto"/>
        <w:right w:val="none" w:sz="0" w:space="0" w:color="auto"/>
      </w:divBdr>
    </w:div>
    <w:div w:id="356782440">
      <w:bodyDiv w:val="1"/>
      <w:marLeft w:val="0"/>
      <w:marRight w:val="0"/>
      <w:marTop w:val="0"/>
      <w:marBottom w:val="0"/>
      <w:divBdr>
        <w:top w:val="none" w:sz="0" w:space="0" w:color="auto"/>
        <w:left w:val="none" w:sz="0" w:space="0" w:color="auto"/>
        <w:bottom w:val="none" w:sz="0" w:space="0" w:color="auto"/>
        <w:right w:val="none" w:sz="0" w:space="0" w:color="auto"/>
      </w:divBdr>
    </w:div>
    <w:div w:id="371224748">
      <w:bodyDiv w:val="1"/>
      <w:marLeft w:val="0"/>
      <w:marRight w:val="0"/>
      <w:marTop w:val="0"/>
      <w:marBottom w:val="0"/>
      <w:divBdr>
        <w:top w:val="none" w:sz="0" w:space="0" w:color="auto"/>
        <w:left w:val="none" w:sz="0" w:space="0" w:color="auto"/>
        <w:bottom w:val="none" w:sz="0" w:space="0" w:color="auto"/>
        <w:right w:val="none" w:sz="0" w:space="0" w:color="auto"/>
      </w:divBdr>
    </w:div>
    <w:div w:id="438336354">
      <w:bodyDiv w:val="1"/>
      <w:marLeft w:val="0"/>
      <w:marRight w:val="0"/>
      <w:marTop w:val="0"/>
      <w:marBottom w:val="0"/>
      <w:divBdr>
        <w:top w:val="none" w:sz="0" w:space="0" w:color="auto"/>
        <w:left w:val="none" w:sz="0" w:space="0" w:color="auto"/>
        <w:bottom w:val="none" w:sz="0" w:space="0" w:color="auto"/>
        <w:right w:val="none" w:sz="0" w:space="0" w:color="auto"/>
      </w:divBdr>
    </w:div>
    <w:div w:id="488865393">
      <w:bodyDiv w:val="1"/>
      <w:marLeft w:val="0"/>
      <w:marRight w:val="0"/>
      <w:marTop w:val="0"/>
      <w:marBottom w:val="0"/>
      <w:divBdr>
        <w:top w:val="none" w:sz="0" w:space="0" w:color="auto"/>
        <w:left w:val="none" w:sz="0" w:space="0" w:color="auto"/>
        <w:bottom w:val="none" w:sz="0" w:space="0" w:color="auto"/>
        <w:right w:val="none" w:sz="0" w:space="0" w:color="auto"/>
      </w:divBdr>
    </w:div>
    <w:div w:id="504901828">
      <w:bodyDiv w:val="1"/>
      <w:marLeft w:val="0"/>
      <w:marRight w:val="0"/>
      <w:marTop w:val="0"/>
      <w:marBottom w:val="0"/>
      <w:divBdr>
        <w:top w:val="none" w:sz="0" w:space="0" w:color="auto"/>
        <w:left w:val="none" w:sz="0" w:space="0" w:color="auto"/>
        <w:bottom w:val="none" w:sz="0" w:space="0" w:color="auto"/>
        <w:right w:val="none" w:sz="0" w:space="0" w:color="auto"/>
      </w:divBdr>
    </w:div>
    <w:div w:id="526875801">
      <w:bodyDiv w:val="1"/>
      <w:marLeft w:val="0"/>
      <w:marRight w:val="0"/>
      <w:marTop w:val="0"/>
      <w:marBottom w:val="0"/>
      <w:divBdr>
        <w:top w:val="none" w:sz="0" w:space="0" w:color="auto"/>
        <w:left w:val="none" w:sz="0" w:space="0" w:color="auto"/>
        <w:bottom w:val="none" w:sz="0" w:space="0" w:color="auto"/>
        <w:right w:val="none" w:sz="0" w:space="0" w:color="auto"/>
      </w:divBdr>
    </w:div>
    <w:div w:id="589192414">
      <w:bodyDiv w:val="1"/>
      <w:marLeft w:val="0"/>
      <w:marRight w:val="0"/>
      <w:marTop w:val="0"/>
      <w:marBottom w:val="0"/>
      <w:divBdr>
        <w:top w:val="none" w:sz="0" w:space="0" w:color="auto"/>
        <w:left w:val="none" w:sz="0" w:space="0" w:color="auto"/>
        <w:bottom w:val="none" w:sz="0" w:space="0" w:color="auto"/>
        <w:right w:val="none" w:sz="0" w:space="0" w:color="auto"/>
      </w:divBdr>
    </w:div>
    <w:div w:id="761796937">
      <w:bodyDiv w:val="1"/>
      <w:marLeft w:val="0"/>
      <w:marRight w:val="0"/>
      <w:marTop w:val="0"/>
      <w:marBottom w:val="0"/>
      <w:divBdr>
        <w:top w:val="none" w:sz="0" w:space="0" w:color="auto"/>
        <w:left w:val="none" w:sz="0" w:space="0" w:color="auto"/>
        <w:bottom w:val="none" w:sz="0" w:space="0" w:color="auto"/>
        <w:right w:val="none" w:sz="0" w:space="0" w:color="auto"/>
      </w:divBdr>
    </w:div>
    <w:div w:id="793602316">
      <w:bodyDiv w:val="1"/>
      <w:marLeft w:val="0"/>
      <w:marRight w:val="0"/>
      <w:marTop w:val="0"/>
      <w:marBottom w:val="0"/>
      <w:divBdr>
        <w:top w:val="none" w:sz="0" w:space="0" w:color="auto"/>
        <w:left w:val="none" w:sz="0" w:space="0" w:color="auto"/>
        <w:bottom w:val="none" w:sz="0" w:space="0" w:color="auto"/>
        <w:right w:val="none" w:sz="0" w:space="0" w:color="auto"/>
      </w:divBdr>
    </w:div>
    <w:div w:id="828131673">
      <w:bodyDiv w:val="1"/>
      <w:marLeft w:val="0"/>
      <w:marRight w:val="0"/>
      <w:marTop w:val="0"/>
      <w:marBottom w:val="0"/>
      <w:divBdr>
        <w:top w:val="none" w:sz="0" w:space="0" w:color="auto"/>
        <w:left w:val="none" w:sz="0" w:space="0" w:color="auto"/>
        <w:bottom w:val="none" w:sz="0" w:space="0" w:color="auto"/>
        <w:right w:val="none" w:sz="0" w:space="0" w:color="auto"/>
      </w:divBdr>
    </w:div>
    <w:div w:id="864637941">
      <w:bodyDiv w:val="1"/>
      <w:marLeft w:val="0"/>
      <w:marRight w:val="0"/>
      <w:marTop w:val="0"/>
      <w:marBottom w:val="0"/>
      <w:divBdr>
        <w:top w:val="none" w:sz="0" w:space="0" w:color="auto"/>
        <w:left w:val="none" w:sz="0" w:space="0" w:color="auto"/>
        <w:bottom w:val="none" w:sz="0" w:space="0" w:color="auto"/>
        <w:right w:val="none" w:sz="0" w:space="0" w:color="auto"/>
      </w:divBdr>
    </w:div>
    <w:div w:id="879902245">
      <w:bodyDiv w:val="1"/>
      <w:marLeft w:val="0"/>
      <w:marRight w:val="0"/>
      <w:marTop w:val="0"/>
      <w:marBottom w:val="0"/>
      <w:divBdr>
        <w:top w:val="none" w:sz="0" w:space="0" w:color="auto"/>
        <w:left w:val="none" w:sz="0" w:space="0" w:color="auto"/>
        <w:bottom w:val="none" w:sz="0" w:space="0" w:color="auto"/>
        <w:right w:val="none" w:sz="0" w:space="0" w:color="auto"/>
      </w:divBdr>
      <w:divsChild>
        <w:div w:id="1627083903">
          <w:marLeft w:val="0"/>
          <w:marRight w:val="0"/>
          <w:marTop w:val="0"/>
          <w:marBottom w:val="0"/>
          <w:divBdr>
            <w:top w:val="none" w:sz="0" w:space="0" w:color="auto"/>
            <w:left w:val="none" w:sz="0" w:space="0" w:color="auto"/>
            <w:bottom w:val="none" w:sz="0" w:space="0" w:color="auto"/>
            <w:right w:val="none" w:sz="0" w:space="0" w:color="auto"/>
          </w:divBdr>
        </w:div>
      </w:divsChild>
    </w:div>
    <w:div w:id="881553055">
      <w:bodyDiv w:val="1"/>
      <w:marLeft w:val="0"/>
      <w:marRight w:val="0"/>
      <w:marTop w:val="0"/>
      <w:marBottom w:val="0"/>
      <w:divBdr>
        <w:top w:val="none" w:sz="0" w:space="0" w:color="auto"/>
        <w:left w:val="none" w:sz="0" w:space="0" w:color="auto"/>
        <w:bottom w:val="none" w:sz="0" w:space="0" w:color="auto"/>
        <w:right w:val="none" w:sz="0" w:space="0" w:color="auto"/>
      </w:divBdr>
    </w:div>
    <w:div w:id="882909856">
      <w:bodyDiv w:val="1"/>
      <w:marLeft w:val="0"/>
      <w:marRight w:val="0"/>
      <w:marTop w:val="0"/>
      <w:marBottom w:val="0"/>
      <w:divBdr>
        <w:top w:val="none" w:sz="0" w:space="0" w:color="auto"/>
        <w:left w:val="none" w:sz="0" w:space="0" w:color="auto"/>
        <w:bottom w:val="none" w:sz="0" w:space="0" w:color="auto"/>
        <w:right w:val="none" w:sz="0" w:space="0" w:color="auto"/>
      </w:divBdr>
    </w:div>
    <w:div w:id="890072133">
      <w:bodyDiv w:val="1"/>
      <w:marLeft w:val="0"/>
      <w:marRight w:val="0"/>
      <w:marTop w:val="0"/>
      <w:marBottom w:val="0"/>
      <w:divBdr>
        <w:top w:val="none" w:sz="0" w:space="0" w:color="auto"/>
        <w:left w:val="none" w:sz="0" w:space="0" w:color="auto"/>
        <w:bottom w:val="none" w:sz="0" w:space="0" w:color="auto"/>
        <w:right w:val="none" w:sz="0" w:space="0" w:color="auto"/>
      </w:divBdr>
    </w:div>
    <w:div w:id="945770065">
      <w:bodyDiv w:val="1"/>
      <w:marLeft w:val="0"/>
      <w:marRight w:val="0"/>
      <w:marTop w:val="0"/>
      <w:marBottom w:val="0"/>
      <w:divBdr>
        <w:top w:val="none" w:sz="0" w:space="0" w:color="auto"/>
        <w:left w:val="none" w:sz="0" w:space="0" w:color="auto"/>
        <w:bottom w:val="none" w:sz="0" w:space="0" w:color="auto"/>
        <w:right w:val="none" w:sz="0" w:space="0" w:color="auto"/>
      </w:divBdr>
    </w:div>
    <w:div w:id="960376657">
      <w:bodyDiv w:val="1"/>
      <w:marLeft w:val="0"/>
      <w:marRight w:val="0"/>
      <w:marTop w:val="0"/>
      <w:marBottom w:val="0"/>
      <w:divBdr>
        <w:top w:val="none" w:sz="0" w:space="0" w:color="auto"/>
        <w:left w:val="none" w:sz="0" w:space="0" w:color="auto"/>
        <w:bottom w:val="none" w:sz="0" w:space="0" w:color="auto"/>
        <w:right w:val="none" w:sz="0" w:space="0" w:color="auto"/>
      </w:divBdr>
    </w:div>
    <w:div w:id="983581239">
      <w:bodyDiv w:val="1"/>
      <w:marLeft w:val="0"/>
      <w:marRight w:val="0"/>
      <w:marTop w:val="0"/>
      <w:marBottom w:val="0"/>
      <w:divBdr>
        <w:top w:val="none" w:sz="0" w:space="0" w:color="auto"/>
        <w:left w:val="none" w:sz="0" w:space="0" w:color="auto"/>
        <w:bottom w:val="none" w:sz="0" w:space="0" w:color="auto"/>
        <w:right w:val="none" w:sz="0" w:space="0" w:color="auto"/>
      </w:divBdr>
    </w:div>
    <w:div w:id="1022852902">
      <w:bodyDiv w:val="1"/>
      <w:marLeft w:val="0"/>
      <w:marRight w:val="0"/>
      <w:marTop w:val="0"/>
      <w:marBottom w:val="0"/>
      <w:divBdr>
        <w:top w:val="none" w:sz="0" w:space="0" w:color="auto"/>
        <w:left w:val="none" w:sz="0" w:space="0" w:color="auto"/>
        <w:bottom w:val="none" w:sz="0" w:space="0" w:color="auto"/>
        <w:right w:val="none" w:sz="0" w:space="0" w:color="auto"/>
      </w:divBdr>
    </w:div>
    <w:div w:id="1042285978">
      <w:bodyDiv w:val="1"/>
      <w:marLeft w:val="0"/>
      <w:marRight w:val="0"/>
      <w:marTop w:val="0"/>
      <w:marBottom w:val="0"/>
      <w:divBdr>
        <w:top w:val="none" w:sz="0" w:space="0" w:color="auto"/>
        <w:left w:val="none" w:sz="0" w:space="0" w:color="auto"/>
        <w:bottom w:val="none" w:sz="0" w:space="0" w:color="auto"/>
        <w:right w:val="none" w:sz="0" w:space="0" w:color="auto"/>
      </w:divBdr>
    </w:div>
    <w:div w:id="1048187077">
      <w:bodyDiv w:val="1"/>
      <w:marLeft w:val="0"/>
      <w:marRight w:val="0"/>
      <w:marTop w:val="0"/>
      <w:marBottom w:val="0"/>
      <w:divBdr>
        <w:top w:val="none" w:sz="0" w:space="0" w:color="auto"/>
        <w:left w:val="none" w:sz="0" w:space="0" w:color="auto"/>
        <w:bottom w:val="none" w:sz="0" w:space="0" w:color="auto"/>
        <w:right w:val="none" w:sz="0" w:space="0" w:color="auto"/>
      </w:divBdr>
      <w:divsChild>
        <w:div w:id="795682284">
          <w:marLeft w:val="0"/>
          <w:marRight w:val="0"/>
          <w:marTop w:val="0"/>
          <w:marBottom w:val="0"/>
          <w:divBdr>
            <w:top w:val="none" w:sz="0" w:space="0" w:color="auto"/>
            <w:left w:val="none" w:sz="0" w:space="0" w:color="auto"/>
            <w:bottom w:val="none" w:sz="0" w:space="0" w:color="auto"/>
            <w:right w:val="none" w:sz="0" w:space="0" w:color="auto"/>
          </w:divBdr>
        </w:div>
        <w:div w:id="888303814">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1093629495">
          <w:marLeft w:val="0"/>
          <w:marRight w:val="0"/>
          <w:marTop w:val="0"/>
          <w:marBottom w:val="0"/>
          <w:divBdr>
            <w:top w:val="none" w:sz="0" w:space="0" w:color="auto"/>
            <w:left w:val="none" w:sz="0" w:space="0" w:color="auto"/>
            <w:bottom w:val="none" w:sz="0" w:space="0" w:color="auto"/>
            <w:right w:val="none" w:sz="0" w:space="0" w:color="auto"/>
          </w:divBdr>
        </w:div>
        <w:div w:id="1181241065">
          <w:marLeft w:val="0"/>
          <w:marRight w:val="0"/>
          <w:marTop w:val="0"/>
          <w:marBottom w:val="0"/>
          <w:divBdr>
            <w:top w:val="none" w:sz="0" w:space="0" w:color="auto"/>
            <w:left w:val="none" w:sz="0" w:space="0" w:color="auto"/>
            <w:bottom w:val="none" w:sz="0" w:space="0" w:color="auto"/>
            <w:right w:val="none" w:sz="0" w:space="0" w:color="auto"/>
          </w:divBdr>
        </w:div>
        <w:div w:id="1334064899">
          <w:marLeft w:val="0"/>
          <w:marRight w:val="0"/>
          <w:marTop w:val="0"/>
          <w:marBottom w:val="0"/>
          <w:divBdr>
            <w:top w:val="none" w:sz="0" w:space="0" w:color="auto"/>
            <w:left w:val="none" w:sz="0" w:space="0" w:color="auto"/>
            <w:bottom w:val="none" w:sz="0" w:space="0" w:color="auto"/>
            <w:right w:val="none" w:sz="0" w:space="0" w:color="auto"/>
          </w:divBdr>
        </w:div>
        <w:div w:id="1503088038">
          <w:marLeft w:val="0"/>
          <w:marRight w:val="0"/>
          <w:marTop w:val="0"/>
          <w:marBottom w:val="0"/>
          <w:divBdr>
            <w:top w:val="none" w:sz="0" w:space="0" w:color="auto"/>
            <w:left w:val="none" w:sz="0" w:space="0" w:color="auto"/>
            <w:bottom w:val="none" w:sz="0" w:space="0" w:color="auto"/>
            <w:right w:val="none" w:sz="0" w:space="0" w:color="auto"/>
          </w:divBdr>
        </w:div>
        <w:div w:id="1632133704">
          <w:marLeft w:val="0"/>
          <w:marRight w:val="0"/>
          <w:marTop w:val="0"/>
          <w:marBottom w:val="0"/>
          <w:divBdr>
            <w:top w:val="none" w:sz="0" w:space="0" w:color="auto"/>
            <w:left w:val="none" w:sz="0" w:space="0" w:color="auto"/>
            <w:bottom w:val="none" w:sz="0" w:space="0" w:color="auto"/>
            <w:right w:val="none" w:sz="0" w:space="0" w:color="auto"/>
          </w:divBdr>
        </w:div>
        <w:div w:id="1878664766">
          <w:marLeft w:val="0"/>
          <w:marRight w:val="0"/>
          <w:marTop w:val="0"/>
          <w:marBottom w:val="0"/>
          <w:divBdr>
            <w:top w:val="none" w:sz="0" w:space="0" w:color="auto"/>
            <w:left w:val="none" w:sz="0" w:space="0" w:color="auto"/>
            <w:bottom w:val="none" w:sz="0" w:space="0" w:color="auto"/>
            <w:right w:val="none" w:sz="0" w:space="0" w:color="auto"/>
          </w:divBdr>
        </w:div>
        <w:div w:id="1912616803">
          <w:marLeft w:val="0"/>
          <w:marRight w:val="0"/>
          <w:marTop w:val="0"/>
          <w:marBottom w:val="0"/>
          <w:divBdr>
            <w:top w:val="none" w:sz="0" w:space="0" w:color="auto"/>
            <w:left w:val="none" w:sz="0" w:space="0" w:color="auto"/>
            <w:bottom w:val="none" w:sz="0" w:space="0" w:color="auto"/>
            <w:right w:val="none" w:sz="0" w:space="0" w:color="auto"/>
          </w:divBdr>
        </w:div>
        <w:div w:id="1959677250">
          <w:marLeft w:val="0"/>
          <w:marRight w:val="0"/>
          <w:marTop w:val="0"/>
          <w:marBottom w:val="0"/>
          <w:divBdr>
            <w:top w:val="none" w:sz="0" w:space="0" w:color="auto"/>
            <w:left w:val="none" w:sz="0" w:space="0" w:color="auto"/>
            <w:bottom w:val="none" w:sz="0" w:space="0" w:color="auto"/>
            <w:right w:val="none" w:sz="0" w:space="0" w:color="auto"/>
          </w:divBdr>
        </w:div>
        <w:div w:id="2020690792">
          <w:marLeft w:val="0"/>
          <w:marRight w:val="0"/>
          <w:marTop w:val="0"/>
          <w:marBottom w:val="0"/>
          <w:divBdr>
            <w:top w:val="none" w:sz="0" w:space="0" w:color="auto"/>
            <w:left w:val="none" w:sz="0" w:space="0" w:color="auto"/>
            <w:bottom w:val="none" w:sz="0" w:space="0" w:color="auto"/>
            <w:right w:val="none" w:sz="0" w:space="0" w:color="auto"/>
          </w:divBdr>
        </w:div>
        <w:div w:id="2030641124">
          <w:marLeft w:val="0"/>
          <w:marRight w:val="0"/>
          <w:marTop w:val="0"/>
          <w:marBottom w:val="0"/>
          <w:divBdr>
            <w:top w:val="none" w:sz="0" w:space="0" w:color="auto"/>
            <w:left w:val="none" w:sz="0" w:space="0" w:color="auto"/>
            <w:bottom w:val="none" w:sz="0" w:space="0" w:color="auto"/>
            <w:right w:val="none" w:sz="0" w:space="0" w:color="auto"/>
          </w:divBdr>
        </w:div>
        <w:div w:id="2054380550">
          <w:marLeft w:val="0"/>
          <w:marRight w:val="0"/>
          <w:marTop w:val="0"/>
          <w:marBottom w:val="0"/>
          <w:divBdr>
            <w:top w:val="none" w:sz="0" w:space="0" w:color="auto"/>
            <w:left w:val="none" w:sz="0" w:space="0" w:color="auto"/>
            <w:bottom w:val="none" w:sz="0" w:space="0" w:color="auto"/>
            <w:right w:val="none" w:sz="0" w:space="0" w:color="auto"/>
          </w:divBdr>
        </w:div>
        <w:div w:id="2074500347">
          <w:marLeft w:val="0"/>
          <w:marRight w:val="0"/>
          <w:marTop w:val="0"/>
          <w:marBottom w:val="0"/>
          <w:divBdr>
            <w:top w:val="none" w:sz="0" w:space="0" w:color="auto"/>
            <w:left w:val="none" w:sz="0" w:space="0" w:color="auto"/>
            <w:bottom w:val="none" w:sz="0" w:space="0" w:color="auto"/>
            <w:right w:val="none" w:sz="0" w:space="0" w:color="auto"/>
          </w:divBdr>
        </w:div>
        <w:div w:id="2079551392">
          <w:marLeft w:val="0"/>
          <w:marRight w:val="0"/>
          <w:marTop w:val="0"/>
          <w:marBottom w:val="0"/>
          <w:divBdr>
            <w:top w:val="none" w:sz="0" w:space="0" w:color="auto"/>
            <w:left w:val="none" w:sz="0" w:space="0" w:color="auto"/>
            <w:bottom w:val="none" w:sz="0" w:space="0" w:color="auto"/>
            <w:right w:val="none" w:sz="0" w:space="0" w:color="auto"/>
          </w:divBdr>
        </w:div>
        <w:div w:id="2108113342">
          <w:marLeft w:val="0"/>
          <w:marRight w:val="0"/>
          <w:marTop w:val="0"/>
          <w:marBottom w:val="0"/>
          <w:divBdr>
            <w:top w:val="none" w:sz="0" w:space="0" w:color="auto"/>
            <w:left w:val="none" w:sz="0" w:space="0" w:color="auto"/>
            <w:bottom w:val="none" w:sz="0" w:space="0" w:color="auto"/>
            <w:right w:val="none" w:sz="0" w:space="0" w:color="auto"/>
          </w:divBdr>
        </w:div>
        <w:div w:id="2110008718">
          <w:marLeft w:val="0"/>
          <w:marRight w:val="0"/>
          <w:marTop w:val="0"/>
          <w:marBottom w:val="0"/>
          <w:divBdr>
            <w:top w:val="none" w:sz="0" w:space="0" w:color="auto"/>
            <w:left w:val="none" w:sz="0" w:space="0" w:color="auto"/>
            <w:bottom w:val="none" w:sz="0" w:space="0" w:color="auto"/>
            <w:right w:val="none" w:sz="0" w:space="0" w:color="auto"/>
          </w:divBdr>
        </w:div>
        <w:div w:id="2117435247">
          <w:marLeft w:val="0"/>
          <w:marRight w:val="0"/>
          <w:marTop w:val="0"/>
          <w:marBottom w:val="0"/>
          <w:divBdr>
            <w:top w:val="none" w:sz="0" w:space="0" w:color="auto"/>
            <w:left w:val="none" w:sz="0" w:space="0" w:color="auto"/>
            <w:bottom w:val="none" w:sz="0" w:space="0" w:color="auto"/>
            <w:right w:val="none" w:sz="0" w:space="0" w:color="auto"/>
          </w:divBdr>
        </w:div>
        <w:div w:id="2143889479">
          <w:marLeft w:val="0"/>
          <w:marRight w:val="0"/>
          <w:marTop w:val="0"/>
          <w:marBottom w:val="0"/>
          <w:divBdr>
            <w:top w:val="none" w:sz="0" w:space="0" w:color="auto"/>
            <w:left w:val="none" w:sz="0" w:space="0" w:color="auto"/>
            <w:bottom w:val="none" w:sz="0" w:space="0" w:color="auto"/>
            <w:right w:val="none" w:sz="0" w:space="0" w:color="auto"/>
          </w:divBdr>
        </w:div>
      </w:divsChild>
    </w:div>
    <w:div w:id="1064252649">
      <w:bodyDiv w:val="1"/>
      <w:marLeft w:val="0"/>
      <w:marRight w:val="0"/>
      <w:marTop w:val="0"/>
      <w:marBottom w:val="0"/>
      <w:divBdr>
        <w:top w:val="none" w:sz="0" w:space="0" w:color="auto"/>
        <w:left w:val="none" w:sz="0" w:space="0" w:color="auto"/>
        <w:bottom w:val="none" w:sz="0" w:space="0" w:color="auto"/>
        <w:right w:val="none" w:sz="0" w:space="0" w:color="auto"/>
      </w:divBdr>
    </w:div>
    <w:div w:id="1088966655">
      <w:bodyDiv w:val="1"/>
      <w:marLeft w:val="0"/>
      <w:marRight w:val="0"/>
      <w:marTop w:val="0"/>
      <w:marBottom w:val="0"/>
      <w:divBdr>
        <w:top w:val="none" w:sz="0" w:space="0" w:color="auto"/>
        <w:left w:val="none" w:sz="0" w:space="0" w:color="auto"/>
        <w:bottom w:val="none" w:sz="0" w:space="0" w:color="auto"/>
        <w:right w:val="none" w:sz="0" w:space="0" w:color="auto"/>
      </w:divBdr>
    </w:div>
    <w:div w:id="1140271154">
      <w:bodyDiv w:val="1"/>
      <w:marLeft w:val="0"/>
      <w:marRight w:val="0"/>
      <w:marTop w:val="0"/>
      <w:marBottom w:val="0"/>
      <w:divBdr>
        <w:top w:val="none" w:sz="0" w:space="0" w:color="auto"/>
        <w:left w:val="none" w:sz="0" w:space="0" w:color="auto"/>
        <w:bottom w:val="none" w:sz="0" w:space="0" w:color="auto"/>
        <w:right w:val="none" w:sz="0" w:space="0" w:color="auto"/>
      </w:divBdr>
    </w:div>
    <w:div w:id="1140878673">
      <w:bodyDiv w:val="1"/>
      <w:marLeft w:val="0"/>
      <w:marRight w:val="0"/>
      <w:marTop w:val="0"/>
      <w:marBottom w:val="0"/>
      <w:divBdr>
        <w:top w:val="none" w:sz="0" w:space="0" w:color="auto"/>
        <w:left w:val="none" w:sz="0" w:space="0" w:color="auto"/>
        <w:bottom w:val="none" w:sz="0" w:space="0" w:color="auto"/>
        <w:right w:val="none" w:sz="0" w:space="0" w:color="auto"/>
      </w:divBdr>
    </w:div>
    <w:div w:id="1144614753">
      <w:bodyDiv w:val="1"/>
      <w:marLeft w:val="0"/>
      <w:marRight w:val="0"/>
      <w:marTop w:val="0"/>
      <w:marBottom w:val="0"/>
      <w:divBdr>
        <w:top w:val="none" w:sz="0" w:space="0" w:color="auto"/>
        <w:left w:val="none" w:sz="0" w:space="0" w:color="auto"/>
        <w:bottom w:val="none" w:sz="0" w:space="0" w:color="auto"/>
        <w:right w:val="none" w:sz="0" w:space="0" w:color="auto"/>
      </w:divBdr>
    </w:div>
    <w:div w:id="1302536175">
      <w:bodyDiv w:val="1"/>
      <w:marLeft w:val="0"/>
      <w:marRight w:val="0"/>
      <w:marTop w:val="0"/>
      <w:marBottom w:val="0"/>
      <w:divBdr>
        <w:top w:val="none" w:sz="0" w:space="0" w:color="auto"/>
        <w:left w:val="none" w:sz="0" w:space="0" w:color="auto"/>
        <w:bottom w:val="none" w:sz="0" w:space="0" w:color="auto"/>
        <w:right w:val="none" w:sz="0" w:space="0" w:color="auto"/>
      </w:divBdr>
    </w:div>
    <w:div w:id="1332561431">
      <w:bodyDiv w:val="1"/>
      <w:marLeft w:val="0"/>
      <w:marRight w:val="0"/>
      <w:marTop w:val="0"/>
      <w:marBottom w:val="0"/>
      <w:divBdr>
        <w:top w:val="none" w:sz="0" w:space="0" w:color="auto"/>
        <w:left w:val="none" w:sz="0" w:space="0" w:color="auto"/>
        <w:bottom w:val="none" w:sz="0" w:space="0" w:color="auto"/>
        <w:right w:val="none" w:sz="0" w:space="0" w:color="auto"/>
      </w:divBdr>
    </w:div>
    <w:div w:id="1340545763">
      <w:bodyDiv w:val="1"/>
      <w:marLeft w:val="0"/>
      <w:marRight w:val="0"/>
      <w:marTop w:val="0"/>
      <w:marBottom w:val="0"/>
      <w:divBdr>
        <w:top w:val="none" w:sz="0" w:space="0" w:color="auto"/>
        <w:left w:val="none" w:sz="0" w:space="0" w:color="auto"/>
        <w:bottom w:val="none" w:sz="0" w:space="0" w:color="auto"/>
        <w:right w:val="none" w:sz="0" w:space="0" w:color="auto"/>
      </w:divBdr>
    </w:div>
    <w:div w:id="1429159480">
      <w:bodyDiv w:val="1"/>
      <w:marLeft w:val="0"/>
      <w:marRight w:val="0"/>
      <w:marTop w:val="0"/>
      <w:marBottom w:val="0"/>
      <w:divBdr>
        <w:top w:val="none" w:sz="0" w:space="0" w:color="auto"/>
        <w:left w:val="none" w:sz="0" w:space="0" w:color="auto"/>
        <w:bottom w:val="none" w:sz="0" w:space="0" w:color="auto"/>
        <w:right w:val="none" w:sz="0" w:space="0" w:color="auto"/>
      </w:divBdr>
    </w:div>
    <w:div w:id="1460605225">
      <w:bodyDiv w:val="1"/>
      <w:marLeft w:val="0"/>
      <w:marRight w:val="0"/>
      <w:marTop w:val="0"/>
      <w:marBottom w:val="0"/>
      <w:divBdr>
        <w:top w:val="none" w:sz="0" w:space="0" w:color="auto"/>
        <w:left w:val="none" w:sz="0" w:space="0" w:color="auto"/>
        <w:bottom w:val="none" w:sz="0" w:space="0" w:color="auto"/>
        <w:right w:val="none" w:sz="0" w:space="0" w:color="auto"/>
      </w:divBdr>
    </w:div>
    <w:div w:id="1535077283">
      <w:bodyDiv w:val="1"/>
      <w:marLeft w:val="0"/>
      <w:marRight w:val="0"/>
      <w:marTop w:val="0"/>
      <w:marBottom w:val="0"/>
      <w:divBdr>
        <w:top w:val="none" w:sz="0" w:space="0" w:color="auto"/>
        <w:left w:val="none" w:sz="0" w:space="0" w:color="auto"/>
        <w:bottom w:val="none" w:sz="0" w:space="0" w:color="auto"/>
        <w:right w:val="none" w:sz="0" w:space="0" w:color="auto"/>
      </w:divBdr>
      <w:divsChild>
        <w:div w:id="2106343834">
          <w:marLeft w:val="0"/>
          <w:marRight w:val="0"/>
          <w:marTop w:val="0"/>
          <w:marBottom w:val="0"/>
          <w:divBdr>
            <w:top w:val="none" w:sz="0" w:space="0" w:color="auto"/>
            <w:left w:val="none" w:sz="0" w:space="0" w:color="auto"/>
            <w:bottom w:val="none" w:sz="0" w:space="0" w:color="auto"/>
            <w:right w:val="none" w:sz="0" w:space="0" w:color="auto"/>
          </w:divBdr>
        </w:div>
      </w:divsChild>
    </w:div>
    <w:div w:id="1545672143">
      <w:bodyDiv w:val="1"/>
      <w:marLeft w:val="0"/>
      <w:marRight w:val="0"/>
      <w:marTop w:val="0"/>
      <w:marBottom w:val="0"/>
      <w:divBdr>
        <w:top w:val="none" w:sz="0" w:space="0" w:color="auto"/>
        <w:left w:val="none" w:sz="0" w:space="0" w:color="auto"/>
        <w:bottom w:val="none" w:sz="0" w:space="0" w:color="auto"/>
        <w:right w:val="none" w:sz="0" w:space="0" w:color="auto"/>
      </w:divBdr>
    </w:div>
    <w:div w:id="1618412068">
      <w:bodyDiv w:val="1"/>
      <w:marLeft w:val="0"/>
      <w:marRight w:val="0"/>
      <w:marTop w:val="0"/>
      <w:marBottom w:val="0"/>
      <w:divBdr>
        <w:top w:val="none" w:sz="0" w:space="0" w:color="auto"/>
        <w:left w:val="none" w:sz="0" w:space="0" w:color="auto"/>
        <w:bottom w:val="none" w:sz="0" w:space="0" w:color="auto"/>
        <w:right w:val="none" w:sz="0" w:space="0" w:color="auto"/>
      </w:divBdr>
    </w:div>
    <w:div w:id="1624576888">
      <w:bodyDiv w:val="1"/>
      <w:marLeft w:val="0"/>
      <w:marRight w:val="0"/>
      <w:marTop w:val="0"/>
      <w:marBottom w:val="0"/>
      <w:divBdr>
        <w:top w:val="none" w:sz="0" w:space="0" w:color="auto"/>
        <w:left w:val="none" w:sz="0" w:space="0" w:color="auto"/>
        <w:bottom w:val="none" w:sz="0" w:space="0" w:color="auto"/>
        <w:right w:val="none" w:sz="0" w:space="0" w:color="auto"/>
      </w:divBdr>
    </w:div>
    <w:div w:id="1657957573">
      <w:bodyDiv w:val="1"/>
      <w:marLeft w:val="0"/>
      <w:marRight w:val="0"/>
      <w:marTop w:val="0"/>
      <w:marBottom w:val="0"/>
      <w:divBdr>
        <w:top w:val="none" w:sz="0" w:space="0" w:color="auto"/>
        <w:left w:val="none" w:sz="0" w:space="0" w:color="auto"/>
        <w:bottom w:val="none" w:sz="0" w:space="0" w:color="auto"/>
        <w:right w:val="none" w:sz="0" w:space="0" w:color="auto"/>
      </w:divBdr>
    </w:div>
    <w:div w:id="1743941080">
      <w:bodyDiv w:val="1"/>
      <w:marLeft w:val="0"/>
      <w:marRight w:val="0"/>
      <w:marTop w:val="0"/>
      <w:marBottom w:val="0"/>
      <w:divBdr>
        <w:top w:val="none" w:sz="0" w:space="0" w:color="auto"/>
        <w:left w:val="none" w:sz="0" w:space="0" w:color="auto"/>
        <w:bottom w:val="none" w:sz="0" w:space="0" w:color="auto"/>
        <w:right w:val="none" w:sz="0" w:space="0" w:color="auto"/>
      </w:divBdr>
    </w:div>
    <w:div w:id="1780560373">
      <w:bodyDiv w:val="1"/>
      <w:marLeft w:val="0"/>
      <w:marRight w:val="0"/>
      <w:marTop w:val="0"/>
      <w:marBottom w:val="0"/>
      <w:divBdr>
        <w:top w:val="none" w:sz="0" w:space="0" w:color="auto"/>
        <w:left w:val="none" w:sz="0" w:space="0" w:color="auto"/>
        <w:bottom w:val="none" w:sz="0" w:space="0" w:color="auto"/>
        <w:right w:val="none" w:sz="0" w:space="0" w:color="auto"/>
      </w:divBdr>
    </w:div>
    <w:div w:id="1815028151">
      <w:bodyDiv w:val="1"/>
      <w:marLeft w:val="0"/>
      <w:marRight w:val="0"/>
      <w:marTop w:val="0"/>
      <w:marBottom w:val="0"/>
      <w:divBdr>
        <w:top w:val="none" w:sz="0" w:space="0" w:color="auto"/>
        <w:left w:val="none" w:sz="0" w:space="0" w:color="auto"/>
        <w:bottom w:val="none" w:sz="0" w:space="0" w:color="auto"/>
        <w:right w:val="none" w:sz="0" w:space="0" w:color="auto"/>
      </w:divBdr>
    </w:div>
    <w:div w:id="1835339510">
      <w:bodyDiv w:val="1"/>
      <w:marLeft w:val="0"/>
      <w:marRight w:val="0"/>
      <w:marTop w:val="0"/>
      <w:marBottom w:val="0"/>
      <w:divBdr>
        <w:top w:val="none" w:sz="0" w:space="0" w:color="auto"/>
        <w:left w:val="none" w:sz="0" w:space="0" w:color="auto"/>
        <w:bottom w:val="none" w:sz="0" w:space="0" w:color="auto"/>
        <w:right w:val="none" w:sz="0" w:space="0" w:color="auto"/>
      </w:divBdr>
    </w:div>
    <w:div w:id="1883710121">
      <w:bodyDiv w:val="1"/>
      <w:marLeft w:val="0"/>
      <w:marRight w:val="0"/>
      <w:marTop w:val="0"/>
      <w:marBottom w:val="0"/>
      <w:divBdr>
        <w:top w:val="none" w:sz="0" w:space="0" w:color="auto"/>
        <w:left w:val="none" w:sz="0" w:space="0" w:color="auto"/>
        <w:bottom w:val="none" w:sz="0" w:space="0" w:color="auto"/>
        <w:right w:val="none" w:sz="0" w:space="0" w:color="auto"/>
      </w:divBdr>
    </w:div>
    <w:div w:id="1905333686">
      <w:bodyDiv w:val="1"/>
      <w:marLeft w:val="0"/>
      <w:marRight w:val="0"/>
      <w:marTop w:val="0"/>
      <w:marBottom w:val="0"/>
      <w:divBdr>
        <w:top w:val="none" w:sz="0" w:space="0" w:color="auto"/>
        <w:left w:val="none" w:sz="0" w:space="0" w:color="auto"/>
        <w:bottom w:val="none" w:sz="0" w:space="0" w:color="auto"/>
        <w:right w:val="none" w:sz="0" w:space="0" w:color="auto"/>
      </w:divBdr>
    </w:div>
    <w:div w:id="209971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image" Target="media/image3.png"/><Relationship Id="rId50" Type="http://schemas.openxmlformats.org/officeDocument/2006/relationships/footer" Target="footer17.xml"/><Relationship Id="rId55" Type="http://schemas.openxmlformats.org/officeDocument/2006/relationships/header" Target="header20.xml"/><Relationship Id="rId63" Type="http://schemas.openxmlformats.org/officeDocument/2006/relationships/header" Target="header24.xml"/><Relationship Id="rId68" Type="http://schemas.openxmlformats.org/officeDocument/2006/relationships/footer" Target="footer26.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header" Target="header19.xml"/><Relationship Id="rId58" Type="http://schemas.openxmlformats.org/officeDocument/2006/relationships/footer" Target="footer21.xml"/><Relationship Id="rId66" Type="http://schemas.openxmlformats.org/officeDocument/2006/relationships/footer" Target="footer2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header" Target="header23.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image" Target="media/image4.png"/><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header" Target="header27.xml"/><Relationship Id="rId8" Type="http://schemas.openxmlformats.org/officeDocument/2006/relationships/numbering" Target="numbering.xml"/><Relationship Id="rId51" Type="http://schemas.openxmlformats.org/officeDocument/2006/relationships/header" Target="header18.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image" Target="media/image2.png"/><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footer" Target="footer2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1023ccf-7cb6-4ee1-9475-b660b0644bb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Subkect xmlns="52a836be-a005-401a-9905-42851ac38505" xsi:nil="true"/>
    <To xmlns="52a836be-a005-401a-9905-42851ac38505" xsi:nil="true"/>
    <mca9ac2a47d44219b4ff213ace4480ec xmlns="97e57212-3e02-407f-8b2d-05f7d7f19b15">
      <Terms xmlns="http://schemas.microsoft.com/office/infopath/2007/PartnerControls"/>
    </mca9ac2a47d44219b4ff213ace4480ec>
    <Attachment xmlns="52a836be-a005-401a-9905-42851ac38505">false</Attachment>
    <DateReceived_x002f_DateSent xmlns="52a836be-a005-401a-9905-42851ac38505" xsi:nil="true"/>
    <TaxCatchAll xmlns="97e57212-3e02-407f-8b2d-05f7d7f19b15"/>
    <From xmlns="52a836be-a005-401a-9905-42851ac38505" xsi:nil="true"/>
    <lcf76f155ced4ddcb4097134ff3c332f xmlns="52a836be-a005-401a-9905-42851ac3850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6" ma:contentTypeDescription="Create a new document." ma:contentTypeScope="" ma:versionID="d5d517df88069e84e2f072c9bb00a2d7">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51d42c703a0782cd8fd43aa71282a7d5"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element ref="ns3:MediaServiceObjectDetectorVersions" minOccurs="0"/>
                <xsd:element ref="ns3:Subkect" minOccurs="0"/>
                <xsd:element ref="ns3:From" minOccurs="0"/>
                <xsd:element ref="ns3:To" minOccurs="0"/>
                <xsd:element ref="ns3:DateReceived_x002f_DateSent" minOccurs="0"/>
                <xsd:element ref="ns3: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Subkect" ma:index="30" nillable="true" ma:displayName="Subject" ma:format="Dropdown" ma:internalName="Subkect">
      <xsd:simpleType>
        <xsd:restriction base="dms:Note">
          <xsd:maxLength value="255"/>
        </xsd:restriction>
      </xsd:simpleType>
    </xsd:element>
    <xsd:element name="From" ma:index="31" nillable="true" ma:displayName="From" ma:format="Dropdown" ma:internalName="From">
      <xsd:simpleType>
        <xsd:restriction base="dms:Note">
          <xsd:maxLength value="255"/>
        </xsd:restriction>
      </xsd:simpleType>
    </xsd:element>
    <xsd:element name="To" ma:index="32" nillable="true" ma:displayName="To" ma:format="Dropdown" ma:internalName="To">
      <xsd:simpleType>
        <xsd:restriction base="dms:Note">
          <xsd:maxLength value="255"/>
        </xsd:restriction>
      </xsd:simpleType>
    </xsd:element>
    <xsd:element name="DateReceived_x002f_DateSent" ma:index="33" nillable="true" ma:displayName="Date Received / Date Sent" ma:format="DateOnly" ma:indexed="true" ma:internalName="DateReceived_x002f_DateSent">
      <xsd:simpleType>
        <xsd:restriction base="dms:DateTime"/>
      </xsd:simpleType>
    </xsd:element>
    <xsd:element name="Attachment" ma:index="34" nillable="true" ma:displayName="Attachment" ma:default="0" ma:format="Dropdown" ma:internalName="Attach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AC9E5-C25A-4883-9B73-5ABC60C08FD5}">
  <ds:schemaRefs>
    <ds:schemaRef ds:uri="http://schemas.microsoft.com/office/2006/metadata/longProperties"/>
  </ds:schemaRefs>
</ds:datastoreItem>
</file>

<file path=customXml/itemProps2.xml><?xml version="1.0" encoding="utf-8"?>
<ds:datastoreItem xmlns:ds="http://schemas.openxmlformats.org/officeDocument/2006/customXml" ds:itemID="{4131F225-E59A-4A6D-ABF2-7A3EA7489267}">
  <ds:schemaRefs>
    <ds:schemaRef ds:uri="Microsoft.SharePoint.Taxonomy.ContentTypeSync"/>
  </ds:schemaRefs>
</ds:datastoreItem>
</file>

<file path=customXml/itemProps3.xml><?xml version="1.0" encoding="utf-8"?>
<ds:datastoreItem xmlns:ds="http://schemas.openxmlformats.org/officeDocument/2006/customXml" ds:itemID="{CE6BF421-1CEE-4E79-82BC-2C4EFE5A3E26}">
  <ds:schemaRefs>
    <ds:schemaRef ds:uri="http://schemas.microsoft.com/sharepoint/v3/contenttype/forms"/>
  </ds:schemaRefs>
</ds:datastoreItem>
</file>

<file path=customXml/itemProps4.xml><?xml version="1.0" encoding="utf-8"?>
<ds:datastoreItem xmlns:ds="http://schemas.openxmlformats.org/officeDocument/2006/customXml" ds:itemID="{FFF3DE66-8B20-4E4A-ADAD-5CE4D7C6B5CE}">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5.xml><?xml version="1.0" encoding="utf-8"?>
<ds:datastoreItem xmlns:ds="http://schemas.openxmlformats.org/officeDocument/2006/customXml" ds:itemID="{550C12EF-B8F8-4A24-BDB8-BFC3FA9B4BCD}">
  <ds:schemaRefs>
    <ds:schemaRef ds:uri="http://schemas.openxmlformats.org/officeDocument/2006/bibliography"/>
  </ds:schemaRefs>
</ds:datastoreItem>
</file>

<file path=customXml/itemProps6.xml><?xml version="1.0" encoding="utf-8"?>
<ds:datastoreItem xmlns:ds="http://schemas.openxmlformats.org/officeDocument/2006/customXml" ds:itemID="{C47907A1-A09A-401E-8535-060B31636E8B}">
  <ds:schemaRefs>
    <ds:schemaRef ds:uri="http://schemas.microsoft.com/sharepoint/v3/contenttype/forms"/>
  </ds:schemaRefs>
</ds:datastoreItem>
</file>

<file path=customXml/itemProps7.xml><?xml version="1.0" encoding="utf-8"?>
<ds:datastoreItem xmlns:ds="http://schemas.openxmlformats.org/officeDocument/2006/customXml" ds:itemID="{191B3BB8-E53D-4740-A1B6-93B6D72D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39945</Words>
  <Characters>224891</Characters>
  <Application>Microsoft Office Word</Application>
  <DocSecurity>0</DocSecurity>
  <Lines>5622</Lines>
  <Paragraphs>2522</Paragraphs>
  <ScaleCrop>false</ScaleCrop>
  <Company/>
  <LinksUpToDate>false</LinksUpToDate>
  <CharactersWithSpaces>262314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2023-09-11T22:54:00Z</dcterms:created>
  <dcterms:modified xsi:type="dcterms:W3CDTF">2023-09-15T21:12:00Z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y fmtid="{D5CDD505-2E9C-101B-9397-08002B2CF9AE}" pid="4" name="MediaServiceImageTags">
    <vt:lpwstr/>
  </property>
  <property fmtid="{D5CDD505-2E9C-101B-9397-08002B2CF9AE}" pid="5" name="MSIP_Label_746d2a3f-4d51-44da-b226-f025675a294d_Enabled">
    <vt:lpwstr>true</vt:lpwstr>
  </property>
  <property fmtid="{D5CDD505-2E9C-101B-9397-08002B2CF9AE}" pid="6" name="MSIP_Label_746d2a3f-4d51-44da-b226-f025675a294d_SetDate">
    <vt:lpwstr>2023-09-15T21:03:21Z</vt:lpwstr>
  </property>
  <property fmtid="{D5CDD505-2E9C-101B-9397-08002B2CF9AE}" pid="7" name="MSIP_Label_746d2a3f-4d51-44da-b226-f025675a294d_Method">
    <vt:lpwstr>Privileged</vt:lpwstr>
  </property>
  <property fmtid="{D5CDD505-2E9C-101B-9397-08002B2CF9AE}" pid="8" name="MSIP_Label_746d2a3f-4d51-44da-b226-f025675a294d_Name">
    <vt:lpwstr>Public (No Markings)</vt:lpwstr>
  </property>
  <property fmtid="{D5CDD505-2E9C-101B-9397-08002B2CF9AE}" pid="9" name="MSIP_Label_746d2a3f-4d51-44da-b226-f025675a294d_SiteId">
    <vt:lpwstr>44ae661a-ece6-41aa-bc96-7c2c85a08941</vt:lpwstr>
  </property>
  <property fmtid="{D5CDD505-2E9C-101B-9397-08002B2CF9AE}" pid="10" name="MSIP_Label_746d2a3f-4d51-44da-b226-f025675a294d_ActionId">
    <vt:lpwstr>40d34f10-4573-48d8-9c56-5e915fcf3fba</vt:lpwstr>
  </property>
  <property fmtid="{D5CDD505-2E9C-101B-9397-08002B2CF9AE}" pid="11" name="MSIP_Label_746d2a3f-4d51-44da-b226-f025675a294d_ContentBits">
    <vt:lpwstr>0</vt:lpwstr>
  </property>
</Properties>
</file>