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51835" w14:textId="219A87F3" w:rsidR="00797DEB" w:rsidRPr="00176DC8" w:rsidRDefault="00857636" w:rsidP="00797DEB">
      <w:pPr>
        <w:pStyle w:val="Date"/>
        <w:rPr>
          <w:sz w:val="26"/>
          <w:szCs w:val="26"/>
        </w:rPr>
      </w:pPr>
      <w:r>
        <w:rPr>
          <w:sz w:val="26"/>
          <w:szCs w:val="26"/>
        </w:rPr>
        <w:t xml:space="preserve">June </w:t>
      </w:r>
      <w:r w:rsidR="002C0FBF">
        <w:rPr>
          <w:sz w:val="26"/>
          <w:szCs w:val="26"/>
        </w:rPr>
        <w:t>1</w:t>
      </w:r>
      <w:r>
        <w:rPr>
          <w:sz w:val="26"/>
          <w:szCs w:val="26"/>
        </w:rPr>
        <w:t>5</w:t>
      </w:r>
      <w:r w:rsidR="00F576BA" w:rsidRPr="002175BD">
        <w:rPr>
          <w:sz w:val="26"/>
          <w:szCs w:val="26"/>
        </w:rPr>
        <w:t>, 20</w:t>
      </w:r>
      <w:r w:rsidR="00DF7F82">
        <w:rPr>
          <w:sz w:val="26"/>
          <w:szCs w:val="26"/>
        </w:rPr>
        <w:t>2</w:t>
      </w:r>
      <w:r>
        <w:rPr>
          <w:sz w:val="26"/>
          <w:szCs w:val="26"/>
        </w:rPr>
        <w:t>6</w:t>
      </w:r>
    </w:p>
    <w:p w14:paraId="4C1F10B5" w14:textId="2E2D8622" w:rsidR="00A212B7" w:rsidRDefault="00797DEB" w:rsidP="00084F2A">
      <w:pPr>
        <w:pStyle w:val="Heading2"/>
      </w:pPr>
      <w:r w:rsidRPr="00176DC8">
        <w:t>Re:</w:t>
      </w:r>
      <w:r w:rsidR="00084F2A">
        <w:t xml:space="preserve"> </w:t>
      </w:r>
      <w:r w:rsidR="00F744EF" w:rsidRPr="00F744EF">
        <w:t>Pacific Gas and Electric Company Transmission Owner Rate Year 20</w:t>
      </w:r>
      <w:r w:rsidR="004677AF">
        <w:t>2</w:t>
      </w:r>
      <w:r w:rsidR="00857636">
        <w:t>7</w:t>
      </w:r>
      <w:r w:rsidR="00F744EF" w:rsidRPr="00F744EF">
        <w:t xml:space="preserve"> </w:t>
      </w:r>
    </w:p>
    <w:p w14:paraId="1C4EA82C" w14:textId="24E6FA5A" w:rsidR="007E19BE" w:rsidRDefault="00857636" w:rsidP="00084F2A">
      <w:pPr>
        <w:pStyle w:val="Heading2"/>
      </w:pPr>
      <w:r>
        <w:t xml:space="preserve">Draft </w:t>
      </w:r>
      <w:r w:rsidR="00F744EF" w:rsidRPr="00F744EF">
        <w:t xml:space="preserve">Annual Update </w:t>
      </w:r>
      <w:r w:rsidR="00AD0FB1">
        <w:t xml:space="preserve">Informational </w:t>
      </w:r>
      <w:r w:rsidR="00B1685D">
        <w:t>Posting</w:t>
      </w:r>
      <w:r w:rsidR="00B1685D" w:rsidRPr="00F744EF">
        <w:t xml:space="preserve"> </w:t>
      </w:r>
      <w:r w:rsidR="00B87111">
        <w:t xml:space="preserve">under the </w:t>
      </w:r>
      <w:r w:rsidR="00F744EF" w:rsidRPr="00F744EF">
        <w:t xml:space="preserve">Formula Rate </w:t>
      </w:r>
    </w:p>
    <w:p w14:paraId="3E4CA304" w14:textId="1C6797D1" w:rsidR="00797DEB" w:rsidRPr="00176DC8" w:rsidRDefault="00797DEB" w:rsidP="00084F2A">
      <w:pPr>
        <w:pStyle w:val="ReSubjectofFiling"/>
        <w:ind w:left="0" w:firstLine="0"/>
        <w:rPr>
          <w:sz w:val="26"/>
          <w:szCs w:val="26"/>
        </w:rPr>
      </w:pPr>
    </w:p>
    <w:p w14:paraId="2BB28589" w14:textId="2F78B411" w:rsidR="00DA321C" w:rsidRPr="00D64021" w:rsidRDefault="00857636" w:rsidP="00FB354D">
      <w:pPr>
        <w:spacing w:after="240"/>
        <w:rPr>
          <w:rFonts w:asciiTheme="majorBidi" w:hAnsiTheme="majorBidi" w:cstheme="majorBidi"/>
          <w:sz w:val="26"/>
          <w:szCs w:val="26"/>
        </w:rPr>
      </w:pPr>
      <w:r>
        <w:rPr>
          <w:rFonts w:asciiTheme="majorBidi" w:hAnsiTheme="majorBidi" w:cstheme="majorBidi"/>
          <w:sz w:val="26"/>
          <w:szCs w:val="26"/>
        </w:rPr>
        <w:t>TO21 Notification List</w:t>
      </w:r>
      <w:r w:rsidR="00BB35FC">
        <w:rPr>
          <w:rFonts w:asciiTheme="majorBidi" w:hAnsiTheme="majorBidi" w:cstheme="majorBidi"/>
          <w:sz w:val="26"/>
          <w:szCs w:val="26"/>
        </w:rPr>
        <w:t xml:space="preserve"> and Interested Parties</w:t>
      </w:r>
      <w:r w:rsidR="00DA321C" w:rsidRPr="00D64021">
        <w:rPr>
          <w:rFonts w:asciiTheme="majorBidi" w:hAnsiTheme="majorBidi" w:cstheme="majorBidi"/>
          <w:sz w:val="26"/>
          <w:szCs w:val="26"/>
        </w:rPr>
        <w:t>:</w:t>
      </w:r>
    </w:p>
    <w:p w14:paraId="62077058" w14:textId="37C4F5B4" w:rsidR="00171B69" w:rsidRDefault="00171B69">
      <w:pPr>
        <w:spacing w:after="240"/>
        <w:rPr>
          <w:kern w:val="2"/>
          <w:szCs w:val="24"/>
          <w14:ligatures w14:val="standardContextual"/>
        </w:rPr>
      </w:pPr>
      <w:r>
        <w:rPr>
          <w:sz w:val="26"/>
          <w:szCs w:val="26"/>
        </w:rPr>
        <w:t>Pacific Gas and Electric Company (“PG&amp;E”) provides its draft Annual Update Filing for Rate Year 2027 under its twenty-first Transmission Owner (“TO21”) Formula Rate for rates that will become effective on January 1, 2027 (the “Filing”).</w:t>
      </w:r>
      <w:r w:rsidR="004F763D">
        <w:rPr>
          <w:rStyle w:val="FootnoteReference"/>
          <w:sz w:val="26"/>
          <w:szCs w:val="26"/>
        </w:rPr>
        <w:footnoteReference w:id="2"/>
      </w:r>
      <w:r>
        <w:rPr>
          <w:sz w:val="26"/>
          <w:szCs w:val="26"/>
        </w:rPr>
        <w:t> </w:t>
      </w:r>
    </w:p>
    <w:p w14:paraId="150C5F09" w14:textId="1A12D129" w:rsidR="00171B69" w:rsidRDefault="00171B69">
      <w:pPr>
        <w:spacing w:after="240"/>
        <w:rPr>
          <w:kern w:val="2"/>
          <w:szCs w:val="24"/>
          <w14:ligatures w14:val="standardContextual"/>
        </w:rPr>
      </w:pPr>
      <w:r>
        <w:rPr>
          <w:sz w:val="26"/>
          <w:szCs w:val="26"/>
        </w:rPr>
        <w:t>This draft is provided to the Notification List and Interested Parties for informational purposes only and is not subject to the requirements of Section 205 of the Federal Power Act.</w:t>
      </w:r>
      <w:r w:rsidR="004F763D">
        <w:rPr>
          <w:rStyle w:val="FootnoteReference"/>
          <w:sz w:val="26"/>
          <w:szCs w:val="26"/>
        </w:rPr>
        <w:footnoteReference w:id="3"/>
      </w:r>
      <w:r>
        <w:rPr>
          <w:sz w:val="26"/>
          <w:szCs w:val="26"/>
        </w:rPr>
        <w:t xml:space="preserve">  Nor does this draft </w:t>
      </w:r>
      <w:r w:rsidR="00A056F5" w:rsidRPr="00A056F5">
        <w:rPr>
          <w:sz w:val="26"/>
          <w:szCs w:val="26"/>
        </w:rPr>
        <w:t>subject PG&amp;E’s TO21 Formula Rate to modification.</w:t>
      </w:r>
      <w:r w:rsidR="00E46FAF">
        <w:rPr>
          <w:rStyle w:val="FootnoteReference"/>
          <w:sz w:val="26"/>
          <w:szCs w:val="26"/>
        </w:rPr>
        <w:footnoteReference w:id="4"/>
      </w:r>
      <w:r>
        <w:rPr>
          <w:sz w:val="26"/>
          <w:szCs w:val="26"/>
        </w:rPr>
        <w:t>  In accordance with the Protocols, PG&amp;E will file its TO21 Rate Year 2027 Annual Update Informational Filing</w:t>
      </w:r>
      <w:r w:rsidR="00856C13">
        <w:rPr>
          <w:sz w:val="26"/>
          <w:szCs w:val="26"/>
        </w:rPr>
        <w:t xml:space="preserve"> at </w:t>
      </w:r>
      <w:r w:rsidR="00327049">
        <w:rPr>
          <w:sz w:val="26"/>
          <w:szCs w:val="26"/>
        </w:rPr>
        <w:t xml:space="preserve">the </w:t>
      </w:r>
      <w:r w:rsidR="00BC18B4">
        <w:rPr>
          <w:sz w:val="26"/>
          <w:szCs w:val="26"/>
        </w:rPr>
        <w:t>Federal Energy Regulatory Commission (“</w:t>
      </w:r>
      <w:r w:rsidR="00856C13">
        <w:rPr>
          <w:sz w:val="26"/>
          <w:szCs w:val="26"/>
        </w:rPr>
        <w:t>FERC</w:t>
      </w:r>
      <w:r w:rsidR="00BC18B4">
        <w:rPr>
          <w:sz w:val="26"/>
          <w:szCs w:val="26"/>
        </w:rPr>
        <w:t>” or “the Commission”)</w:t>
      </w:r>
      <w:r>
        <w:rPr>
          <w:sz w:val="26"/>
          <w:szCs w:val="26"/>
        </w:rPr>
        <w:t xml:space="preserve"> on December 1, 2026.</w:t>
      </w:r>
    </w:p>
    <w:p w14:paraId="29D894C6" w14:textId="77A21FA0" w:rsidR="00E25496" w:rsidRPr="00597084" w:rsidRDefault="00EA3E9A" w:rsidP="004D0B30">
      <w:pPr>
        <w:keepNext/>
        <w:keepLines/>
        <w:numPr>
          <w:ilvl w:val="0"/>
          <w:numId w:val="5"/>
        </w:numPr>
        <w:spacing w:after="240"/>
        <w:ind w:hanging="720"/>
        <w:rPr>
          <w:rFonts w:asciiTheme="majorBidi" w:hAnsiTheme="majorBidi" w:cstheme="majorBidi"/>
          <w:b/>
          <w:bCs/>
          <w:sz w:val="26"/>
          <w:szCs w:val="26"/>
        </w:rPr>
      </w:pPr>
      <w:r>
        <w:rPr>
          <w:rFonts w:asciiTheme="majorBidi" w:hAnsiTheme="majorBidi" w:cstheme="majorBidi"/>
          <w:b/>
          <w:bCs/>
          <w:sz w:val="26"/>
          <w:szCs w:val="26"/>
        </w:rPr>
        <w:t xml:space="preserve">TO21 </w:t>
      </w:r>
      <w:r w:rsidR="00A23B21" w:rsidRPr="00D64021">
        <w:rPr>
          <w:rFonts w:asciiTheme="majorBidi" w:hAnsiTheme="majorBidi" w:cstheme="majorBidi"/>
          <w:b/>
          <w:bCs/>
          <w:sz w:val="26"/>
          <w:szCs w:val="26"/>
        </w:rPr>
        <w:t>Background</w:t>
      </w:r>
      <w:r w:rsidR="00A23B21">
        <w:rPr>
          <w:rFonts w:asciiTheme="majorBidi" w:hAnsiTheme="majorBidi" w:cstheme="majorBidi"/>
          <w:b/>
          <w:bCs/>
          <w:sz w:val="26"/>
          <w:szCs w:val="26"/>
        </w:rPr>
        <w:t xml:space="preserve"> </w:t>
      </w:r>
    </w:p>
    <w:p w14:paraId="635D9C18" w14:textId="2059C7EC" w:rsidR="00171B69" w:rsidRDefault="00171B69" w:rsidP="00E35735">
      <w:pPr>
        <w:pStyle w:val="ListParagraph"/>
        <w:spacing w:after="240"/>
        <w:ind w:left="0"/>
        <w:rPr>
          <w:sz w:val="26"/>
          <w:szCs w:val="26"/>
        </w:rPr>
      </w:pPr>
      <w:r>
        <w:rPr>
          <w:sz w:val="26"/>
          <w:szCs w:val="26"/>
        </w:rPr>
        <w:t xml:space="preserve">On October 13, 2023, PG&amp;E submitted its TO21 rate case to FERC in Docket No. ER24-96-000 for rates requested to become effective on January 1, 2024.  On December 29, 2023, FERC issued its </w:t>
      </w:r>
      <w:r>
        <w:rPr>
          <w:i/>
          <w:sz w:val="26"/>
          <w:szCs w:val="26"/>
        </w:rPr>
        <w:t>Order Rejecting in Part and Accepting and Suspending in Part PG&amp;E’s Proposed Formula Rate Filing</w:t>
      </w:r>
      <w:r>
        <w:rPr>
          <w:sz w:val="26"/>
          <w:szCs w:val="26"/>
        </w:rPr>
        <w:t xml:space="preserve">, authorizing PG&amp;E to implement the TO21 Formula Rate as of January 1, 2024, and establishing hearing and settlement judge </w:t>
      </w:r>
      <w:r>
        <w:rPr>
          <w:sz w:val="26"/>
          <w:szCs w:val="26"/>
        </w:rPr>
        <w:lastRenderedPageBreak/>
        <w:t>procedures.</w:t>
      </w:r>
      <w:r w:rsidR="000A277D">
        <w:rPr>
          <w:rStyle w:val="FootnoteReference"/>
          <w:sz w:val="26"/>
          <w:szCs w:val="26"/>
        </w:rPr>
        <w:footnoteReference w:id="5"/>
      </w:r>
      <w:r>
        <w:rPr>
          <w:sz w:val="26"/>
          <w:szCs w:val="26"/>
        </w:rPr>
        <w:t>  On March 21, 2025, PG&amp;E submitted an unopposed settlement</w:t>
      </w:r>
      <w:r w:rsidR="001240F0">
        <w:rPr>
          <w:sz w:val="26"/>
          <w:szCs w:val="26"/>
        </w:rPr>
        <w:t xml:space="preserve"> (“the TO21 settlement”</w:t>
      </w:r>
      <w:r w:rsidR="00DD3500">
        <w:rPr>
          <w:sz w:val="26"/>
          <w:szCs w:val="26"/>
        </w:rPr>
        <w:t>)</w:t>
      </w:r>
      <w:r>
        <w:rPr>
          <w:sz w:val="26"/>
          <w:szCs w:val="26"/>
        </w:rPr>
        <w:t xml:space="preserve">, and on August 5, 2025, the Commission issued its order approving the </w:t>
      </w:r>
      <w:r w:rsidR="00DD3500">
        <w:rPr>
          <w:sz w:val="26"/>
          <w:szCs w:val="26"/>
        </w:rPr>
        <w:t xml:space="preserve">TO21 </w:t>
      </w:r>
      <w:r>
        <w:rPr>
          <w:sz w:val="26"/>
          <w:szCs w:val="26"/>
        </w:rPr>
        <w:t>settlement.  The settlement resolved all issues raised in the TO21 proceeding.</w:t>
      </w:r>
      <w:r w:rsidR="000A277D">
        <w:rPr>
          <w:rStyle w:val="FootnoteReference"/>
          <w:sz w:val="26"/>
          <w:szCs w:val="26"/>
        </w:rPr>
        <w:footnoteReference w:id="6"/>
      </w:r>
    </w:p>
    <w:p w14:paraId="456411B5" w14:textId="77777777" w:rsidR="004C5142" w:rsidRDefault="004C5142" w:rsidP="00E35735">
      <w:pPr>
        <w:pStyle w:val="ListParagraph"/>
        <w:spacing w:after="240"/>
        <w:ind w:left="0"/>
      </w:pPr>
    </w:p>
    <w:p w14:paraId="584482C0" w14:textId="02C28329" w:rsidR="000628F1" w:rsidRPr="004A0D99" w:rsidRDefault="00384D9A" w:rsidP="00E35735">
      <w:pPr>
        <w:pStyle w:val="ListParagraph"/>
        <w:numPr>
          <w:ilvl w:val="0"/>
          <w:numId w:val="5"/>
        </w:numPr>
        <w:spacing w:after="240"/>
        <w:ind w:hanging="720"/>
        <w:rPr>
          <w:rFonts w:asciiTheme="majorBidi" w:hAnsiTheme="majorBidi" w:cstheme="majorBidi"/>
          <w:b/>
          <w:sz w:val="26"/>
          <w:szCs w:val="26"/>
        </w:rPr>
      </w:pPr>
      <w:r w:rsidRPr="004A0D99">
        <w:rPr>
          <w:rFonts w:asciiTheme="majorBidi" w:hAnsiTheme="majorBidi" w:cstheme="majorBidi"/>
          <w:b/>
          <w:sz w:val="26"/>
          <w:szCs w:val="26"/>
        </w:rPr>
        <w:t>Summary</w:t>
      </w:r>
      <w:r w:rsidR="00E8147F" w:rsidRPr="004A0D99">
        <w:rPr>
          <w:rFonts w:asciiTheme="majorBidi" w:hAnsiTheme="majorBidi" w:cstheme="majorBidi"/>
          <w:b/>
          <w:sz w:val="26"/>
          <w:szCs w:val="26"/>
        </w:rPr>
        <w:t xml:space="preserve"> of </w:t>
      </w:r>
      <w:r w:rsidR="00780060" w:rsidRPr="004A0D99">
        <w:rPr>
          <w:rFonts w:asciiTheme="majorBidi" w:hAnsiTheme="majorBidi" w:cstheme="majorBidi"/>
          <w:b/>
          <w:sz w:val="26"/>
          <w:szCs w:val="26"/>
        </w:rPr>
        <w:t>the</w:t>
      </w:r>
      <w:r w:rsidR="002E289D" w:rsidRPr="004A0D99">
        <w:rPr>
          <w:rFonts w:asciiTheme="majorBidi" w:hAnsiTheme="majorBidi" w:cstheme="majorBidi"/>
          <w:b/>
          <w:sz w:val="26"/>
          <w:szCs w:val="26"/>
        </w:rPr>
        <w:t xml:space="preserve"> </w:t>
      </w:r>
      <w:r w:rsidR="00622FA2" w:rsidRPr="004A0D99">
        <w:rPr>
          <w:rFonts w:asciiTheme="majorBidi" w:hAnsiTheme="majorBidi" w:cstheme="majorBidi"/>
          <w:b/>
          <w:sz w:val="26"/>
          <w:szCs w:val="26"/>
        </w:rPr>
        <w:t>Rate Year 20</w:t>
      </w:r>
      <w:r w:rsidR="002423F4" w:rsidRPr="004A0D99">
        <w:rPr>
          <w:rFonts w:asciiTheme="majorBidi" w:hAnsiTheme="majorBidi" w:cstheme="majorBidi"/>
          <w:b/>
          <w:sz w:val="26"/>
          <w:szCs w:val="26"/>
        </w:rPr>
        <w:t>2</w:t>
      </w:r>
      <w:r w:rsidR="00674C30" w:rsidRPr="004A0D99">
        <w:rPr>
          <w:rFonts w:asciiTheme="majorBidi" w:hAnsiTheme="majorBidi" w:cstheme="majorBidi"/>
          <w:b/>
          <w:sz w:val="26"/>
          <w:szCs w:val="26"/>
        </w:rPr>
        <w:t>7</w:t>
      </w:r>
      <w:r w:rsidR="00622FA2" w:rsidRPr="004A0D99">
        <w:rPr>
          <w:rFonts w:asciiTheme="majorBidi" w:hAnsiTheme="majorBidi" w:cstheme="majorBidi"/>
          <w:b/>
          <w:sz w:val="26"/>
          <w:szCs w:val="26"/>
        </w:rPr>
        <w:t xml:space="preserve"> </w:t>
      </w:r>
      <w:r w:rsidR="00674C30" w:rsidRPr="004A0D99">
        <w:rPr>
          <w:rFonts w:asciiTheme="majorBidi" w:hAnsiTheme="majorBidi" w:cstheme="majorBidi"/>
          <w:b/>
          <w:sz w:val="26"/>
          <w:szCs w:val="26"/>
        </w:rPr>
        <w:t xml:space="preserve">Draft </w:t>
      </w:r>
      <w:r w:rsidR="00622FA2" w:rsidRPr="004A0D99">
        <w:rPr>
          <w:rFonts w:asciiTheme="majorBidi" w:hAnsiTheme="majorBidi" w:cstheme="majorBidi"/>
          <w:b/>
          <w:sz w:val="26"/>
          <w:szCs w:val="26"/>
        </w:rPr>
        <w:t>Annual Update</w:t>
      </w:r>
    </w:p>
    <w:p w14:paraId="00F7BFA6" w14:textId="22CAAB2C" w:rsidR="00045B42" w:rsidRDefault="00075F4E" w:rsidP="00A85D4F">
      <w:pPr>
        <w:widowControl w:val="0"/>
        <w:spacing w:after="240"/>
        <w:rPr>
          <w:rFonts w:asciiTheme="majorBidi" w:hAnsiTheme="majorBidi" w:cstheme="majorBidi"/>
          <w:sz w:val="26"/>
          <w:szCs w:val="26"/>
        </w:rPr>
      </w:pPr>
      <w:r w:rsidRPr="00597084">
        <w:rPr>
          <w:rFonts w:asciiTheme="majorBidi" w:hAnsiTheme="majorBidi" w:cstheme="majorBidi"/>
          <w:sz w:val="26"/>
          <w:szCs w:val="26"/>
        </w:rPr>
        <w:t xml:space="preserve">This </w:t>
      </w:r>
      <w:r w:rsidR="00674C30">
        <w:rPr>
          <w:rFonts w:asciiTheme="majorBidi" w:hAnsiTheme="majorBidi" w:cstheme="majorBidi"/>
          <w:sz w:val="26"/>
          <w:szCs w:val="26"/>
        </w:rPr>
        <w:t xml:space="preserve">draft </w:t>
      </w:r>
      <w:r w:rsidRPr="00597084">
        <w:rPr>
          <w:rFonts w:asciiTheme="majorBidi" w:hAnsiTheme="majorBidi" w:cstheme="majorBidi"/>
          <w:sz w:val="26"/>
          <w:szCs w:val="26"/>
        </w:rPr>
        <w:t xml:space="preserve">Annual Update </w:t>
      </w:r>
      <w:r w:rsidR="00521855">
        <w:rPr>
          <w:rFonts w:asciiTheme="majorBidi" w:hAnsiTheme="majorBidi" w:cstheme="majorBidi"/>
          <w:sz w:val="26"/>
          <w:szCs w:val="26"/>
        </w:rPr>
        <w:t xml:space="preserve">for the 12-month period </w:t>
      </w:r>
      <w:r w:rsidR="0003671B">
        <w:rPr>
          <w:rFonts w:asciiTheme="majorBidi" w:hAnsiTheme="majorBidi" w:cstheme="majorBidi"/>
          <w:sz w:val="26"/>
          <w:szCs w:val="26"/>
        </w:rPr>
        <w:t>from</w:t>
      </w:r>
      <w:r w:rsidR="00521855">
        <w:rPr>
          <w:rFonts w:asciiTheme="majorBidi" w:hAnsiTheme="majorBidi" w:cstheme="majorBidi"/>
          <w:sz w:val="26"/>
          <w:szCs w:val="26"/>
        </w:rPr>
        <w:t xml:space="preserve"> January 1, </w:t>
      </w:r>
      <w:r w:rsidR="00ED2EF8" w:rsidRPr="005352DF">
        <w:rPr>
          <w:rFonts w:asciiTheme="majorBidi" w:hAnsiTheme="majorBidi" w:cstheme="majorBidi"/>
          <w:sz w:val="26"/>
          <w:szCs w:val="26"/>
        </w:rPr>
        <w:t>20</w:t>
      </w:r>
      <w:r w:rsidR="002423F4">
        <w:rPr>
          <w:rFonts w:asciiTheme="majorBidi" w:hAnsiTheme="majorBidi" w:cstheme="majorBidi"/>
          <w:sz w:val="26"/>
          <w:szCs w:val="26"/>
        </w:rPr>
        <w:t>2</w:t>
      </w:r>
      <w:r w:rsidR="007549F2">
        <w:rPr>
          <w:rFonts w:asciiTheme="majorBidi" w:hAnsiTheme="majorBidi" w:cstheme="majorBidi"/>
          <w:sz w:val="26"/>
          <w:szCs w:val="26"/>
        </w:rPr>
        <w:t>7</w:t>
      </w:r>
      <w:r w:rsidR="00521855">
        <w:rPr>
          <w:rFonts w:asciiTheme="majorBidi" w:hAnsiTheme="majorBidi" w:cstheme="majorBidi"/>
          <w:sz w:val="26"/>
          <w:szCs w:val="26"/>
        </w:rPr>
        <w:t xml:space="preserve"> to December 31, </w:t>
      </w:r>
      <w:r w:rsidR="00ED2EF8" w:rsidRPr="005352DF">
        <w:rPr>
          <w:rFonts w:asciiTheme="majorBidi" w:hAnsiTheme="majorBidi" w:cstheme="majorBidi"/>
          <w:sz w:val="26"/>
          <w:szCs w:val="26"/>
        </w:rPr>
        <w:t>20</w:t>
      </w:r>
      <w:r w:rsidR="002423F4">
        <w:rPr>
          <w:rFonts w:asciiTheme="majorBidi" w:hAnsiTheme="majorBidi" w:cstheme="majorBidi"/>
          <w:sz w:val="26"/>
          <w:szCs w:val="26"/>
        </w:rPr>
        <w:t>2</w:t>
      </w:r>
      <w:r w:rsidR="007549F2">
        <w:rPr>
          <w:rFonts w:asciiTheme="majorBidi" w:hAnsiTheme="majorBidi" w:cstheme="majorBidi"/>
          <w:sz w:val="26"/>
          <w:szCs w:val="26"/>
        </w:rPr>
        <w:t>7</w:t>
      </w:r>
      <w:r w:rsidR="002B7DA7">
        <w:rPr>
          <w:rFonts w:asciiTheme="majorBidi" w:hAnsiTheme="majorBidi" w:cstheme="majorBidi"/>
          <w:sz w:val="26"/>
          <w:szCs w:val="26"/>
        </w:rPr>
        <w:t>,</w:t>
      </w:r>
      <w:r w:rsidR="00521855">
        <w:rPr>
          <w:rFonts w:asciiTheme="majorBidi" w:hAnsiTheme="majorBidi" w:cstheme="majorBidi"/>
          <w:sz w:val="26"/>
          <w:szCs w:val="26"/>
        </w:rPr>
        <w:t xml:space="preserve"> </w:t>
      </w:r>
      <w:r w:rsidRPr="00597084">
        <w:rPr>
          <w:rFonts w:asciiTheme="majorBidi" w:hAnsiTheme="majorBidi" w:cstheme="majorBidi"/>
          <w:sz w:val="26"/>
          <w:szCs w:val="26"/>
        </w:rPr>
        <w:t xml:space="preserve">results in a </w:t>
      </w:r>
      <w:r w:rsidR="001E2E38">
        <w:rPr>
          <w:rFonts w:asciiTheme="majorBidi" w:hAnsiTheme="majorBidi" w:cstheme="majorBidi"/>
          <w:sz w:val="26"/>
          <w:szCs w:val="26"/>
        </w:rPr>
        <w:t>R</w:t>
      </w:r>
      <w:r w:rsidRPr="00597084">
        <w:rPr>
          <w:rFonts w:asciiTheme="majorBidi" w:hAnsiTheme="majorBidi" w:cstheme="majorBidi"/>
          <w:sz w:val="26"/>
          <w:szCs w:val="26"/>
        </w:rPr>
        <w:t>etail Base Transmission Revenue Requirement (</w:t>
      </w:r>
      <w:r w:rsidR="008B1126">
        <w:rPr>
          <w:rFonts w:asciiTheme="majorBidi" w:hAnsiTheme="majorBidi" w:cstheme="majorBidi"/>
          <w:sz w:val="26"/>
          <w:szCs w:val="26"/>
        </w:rPr>
        <w:t>“</w:t>
      </w:r>
      <w:r w:rsidRPr="00597084">
        <w:rPr>
          <w:rFonts w:asciiTheme="majorBidi" w:hAnsiTheme="majorBidi" w:cstheme="majorBidi"/>
          <w:sz w:val="26"/>
          <w:szCs w:val="26"/>
        </w:rPr>
        <w:t>TRR</w:t>
      </w:r>
      <w:r w:rsidR="008B1126">
        <w:rPr>
          <w:rFonts w:asciiTheme="majorBidi" w:hAnsiTheme="majorBidi" w:cstheme="majorBidi"/>
          <w:sz w:val="26"/>
          <w:szCs w:val="26"/>
        </w:rPr>
        <w:t>”</w:t>
      </w:r>
      <w:r w:rsidRPr="00597084">
        <w:rPr>
          <w:rFonts w:asciiTheme="majorBidi" w:hAnsiTheme="majorBidi" w:cstheme="majorBidi"/>
          <w:sz w:val="26"/>
          <w:szCs w:val="26"/>
        </w:rPr>
        <w:t>) of $</w:t>
      </w:r>
      <w:r w:rsidR="001E2E38" w:rsidRPr="00513255">
        <w:rPr>
          <w:rFonts w:asciiTheme="majorBidi" w:hAnsiTheme="majorBidi" w:cstheme="majorBidi"/>
          <w:sz w:val="26"/>
          <w:szCs w:val="26"/>
        </w:rPr>
        <w:t>2,</w:t>
      </w:r>
      <w:r w:rsidR="00EB2BC5">
        <w:rPr>
          <w:rFonts w:asciiTheme="majorBidi" w:hAnsiTheme="majorBidi" w:cstheme="majorBidi"/>
          <w:sz w:val="26"/>
          <w:szCs w:val="26"/>
        </w:rPr>
        <w:t>963</w:t>
      </w:r>
      <w:r w:rsidRPr="00513255">
        <w:rPr>
          <w:rFonts w:asciiTheme="majorBidi" w:hAnsiTheme="majorBidi" w:cstheme="majorBidi"/>
          <w:sz w:val="26"/>
          <w:szCs w:val="26"/>
        </w:rPr>
        <w:t xml:space="preserve"> million</w:t>
      </w:r>
      <w:r w:rsidR="0089314E">
        <w:rPr>
          <w:rFonts w:asciiTheme="majorBidi" w:hAnsiTheme="majorBidi" w:cstheme="majorBidi"/>
          <w:sz w:val="26"/>
          <w:szCs w:val="26"/>
        </w:rPr>
        <w:t>,</w:t>
      </w:r>
      <w:r w:rsidRPr="00597084">
        <w:rPr>
          <w:rFonts w:asciiTheme="majorBidi" w:hAnsiTheme="majorBidi" w:cstheme="majorBidi"/>
          <w:sz w:val="26"/>
          <w:szCs w:val="26"/>
        </w:rPr>
        <w:t xml:space="preserve"> </w:t>
      </w:r>
      <w:r w:rsidR="0089314E">
        <w:rPr>
          <w:rFonts w:asciiTheme="majorBidi" w:hAnsiTheme="majorBidi" w:cstheme="majorBidi"/>
          <w:sz w:val="26"/>
          <w:szCs w:val="26"/>
        </w:rPr>
        <w:t xml:space="preserve">which represents </w:t>
      </w:r>
      <w:r w:rsidR="008F5EC2" w:rsidRPr="00513255">
        <w:rPr>
          <w:rFonts w:asciiTheme="majorBidi" w:hAnsiTheme="majorBidi" w:cstheme="majorBidi"/>
          <w:sz w:val="26"/>
          <w:szCs w:val="26"/>
        </w:rPr>
        <w:t>a</w:t>
      </w:r>
      <w:r w:rsidR="0094521A">
        <w:rPr>
          <w:rFonts w:asciiTheme="majorBidi" w:hAnsiTheme="majorBidi" w:cstheme="majorBidi"/>
          <w:sz w:val="26"/>
          <w:szCs w:val="26"/>
        </w:rPr>
        <w:t xml:space="preserve">n </w:t>
      </w:r>
      <w:r w:rsidR="0094521A" w:rsidRPr="008E02D7">
        <w:rPr>
          <w:rFonts w:asciiTheme="majorBidi" w:hAnsiTheme="majorBidi" w:cstheme="majorBidi"/>
          <w:sz w:val="26"/>
          <w:szCs w:val="26"/>
        </w:rPr>
        <w:t xml:space="preserve">increase </w:t>
      </w:r>
      <w:r w:rsidR="0089314E">
        <w:rPr>
          <w:rFonts w:asciiTheme="majorBidi" w:hAnsiTheme="majorBidi" w:cstheme="majorBidi"/>
          <w:sz w:val="26"/>
          <w:szCs w:val="26"/>
        </w:rPr>
        <w:t xml:space="preserve">of </w:t>
      </w:r>
      <w:r w:rsidR="00B95992" w:rsidRPr="00513255">
        <w:rPr>
          <w:rFonts w:asciiTheme="majorBidi" w:hAnsiTheme="majorBidi" w:cstheme="majorBidi"/>
          <w:sz w:val="26"/>
          <w:szCs w:val="26"/>
        </w:rPr>
        <w:t>$</w:t>
      </w:r>
      <w:r w:rsidR="00D96959">
        <w:rPr>
          <w:rFonts w:asciiTheme="majorBidi" w:hAnsiTheme="majorBidi" w:cstheme="majorBidi"/>
          <w:sz w:val="26"/>
          <w:szCs w:val="26"/>
        </w:rPr>
        <w:t>387</w:t>
      </w:r>
      <w:r w:rsidR="00B95992" w:rsidRPr="00513255">
        <w:rPr>
          <w:rFonts w:asciiTheme="majorBidi" w:hAnsiTheme="majorBidi" w:cstheme="majorBidi"/>
          <w:sz w:val="26"/>
          <w:szCs w:val="26"/>
        </w:rPr>
        <w:t xml:space="preserve"> million</w:t>
      </w:r>
      <w:r w:rsidR="00B95992">
        <w:rPr>
          <w:rFonts w:asciiTheme="majorBidi" w:hAnsiTheme="majorBidi" w:cstheme="majorBidi"/>
          <w:sz w:val="26"/>
          <w:szCs w:val="26"/>
        </w:rPr>
        <w:t>, or a</w:t>
      </w:r>
      <w:r w:rsidR="00FC5BF8">
        <w:rPr>
          <w:rFonts w:asciiTheme="majorBidi" w:hAnsiTheme="majorBidi" w:cstheme="majorBidi"/>
          <w:sz w:val="26"/>
          <w:szCs w:val="26"/>
        </w:rPr>
        <w:t>n approximately</w:t>
      </w:r>
      <w:r w:rsidR="00B95992">
        <w:rPr>
          <w:rFonts w:asciiTheme="majorBidi" w:hAnsiTheme="majorBidi" w:cstheme="majorBidi"/>
          <w:sz w:val="26"/>
          <w:szCs w:val="26"/>
        </w:rPr>
        <w:t xml:space="preserve"> </w:t>
      </w:r>
      <w:r w:rsidR="00ED5C93">
        <w:rPr>
          <w:rFonts w:asciiTheme="majorBidi" w:hAnsiTheme="majorBidi" w:cstheme="majorBidi"/>
          <w:sz w:val="26"/>
          <w:szCs w:val="26"/>
        </w:rPr>
        <w:t>15</w:t>
      </w:r>
      <w:r w:rsidR="008E0984" w:rsidRPr="00513255">
        <w:rPr>
          <w:rFonts w:asciiTheme="majorBidi" w:hAnsiTheme="majorBidi" w:cstheme="majorBidi"/>
          <w:sz w:val="26"/>
          <w:szCs w:val="26"/>
        </w:rPr>
        <w:t>.</w:t>
      </w:r>
      <w:r w:rsidR="00ED5C93">
        <w:rPr>
          <w:rFonts w:asciiTheme="majorBidi" w:hAnsiTheme="majorBidi" w:cstheme="majorBidi"/>
          <w:sz w:val="26"/>
          <w:szCs w:val="26"/>
        </w:rPr>
        <w:t>0</w:t>
      </w:r>
      <w:r w:rsidR="00076888" w:rsidRPr="00513255">
        <w:rPr>
          <w:rFonts w:asciiTheme="majorBidi" w:hAnsiTheme="majorBidi" w:cstheme="majorBidi"/>
          <w:sz w:val="26"/>
          <w:szCs w:val="26"/>
        </w:rPr>
        <w:t xml:space="preserve"> </w:t>
      </w:r>
      <w:r w:rsidR="00B95992" w:rsidRPr="00513255">
        <w:rPr>
          <w:rFonts w:asciiTheme="majorBidi" w:hAnsiTheme="majorBidi" w:cstheme="majorBidi"/>
          <w:sz w:val="26"/>
          <w:szCs w:val="26"/>
        </w:rPr>
        <w:t xml:space="preserve">percent </w:t>
      </w:r>
      <w:r w:rsidR="0094521A" w:rsidRPr="008E02D7">
        <w:rPr>
          <w:rFonts w:asciiTheme="majorBidi" w:hAnsiTheme="majorBidi" w:cstheme="majorBidi"/>
          <w:sz w:val="26"/>
          <w:szCs w:val="26"/>
        </w:rPr>
        <w:t>increase</w:t>
      </w:r>
      <w:r w:rsidR="003A238A">
        <w:rPr>
          <w:rFonts w:asciiTheme="majorBidi" w:hAnsiTheme="majorBidi" w:cstheme="majorBidi"/>
          <w:sz w:val="26"/>
          <w:szCs w:val="26"/>
        </w:rPr>
        <w:t>,</w:t>
      </w:r>
      <w:r w:rsidR="00800EB1">
        <w:rPr>
          <w:rFonts w:asciiTheme="majorBidi" w:hAnsiTheme="majorBidi" w:cstheme="majorBidi"/>
          <w:sz w:val="26"/>
          <w:szCs w:val="26"/>
        </w:rPr>
        <w:t xml:space="preserve"> compared to the Rate Year </w:t>
      </w:r>
      <w:r w:rsidR="003A238A" w:rsidRPr="00DB0361">
        <w:rPr>
          <w:rFonts w:asciiTheme="majorBidi" w:hAnsiTheme="majorBidi" w:cstheme="majorBidi"/>
          <w:sz w:val="26"/>
          <w:szCs w:val="26"/>
        </w:rPr>
        <w:t>20</w:t>
      </w:r>
      <w:r w:rsidR="00B817A5">
        <w:rPr>
          <w:rFonts w:asciiTheme="majorBidi" w:hAnsiTheme="majorBidi" w:cstheme="majorBidi"/>
          <w:sz w:val="26"/>
          <w:szCs w:val="26"/>
        </w:rPr>
        <w:t>2</w:t>
      </w:r>
      <w:r w:rsidR="0094521A">
        <w:rPr>
          <w:rFonts w:asciiTheme="majorBidi" w:hAnsiTheme="majorBidi" w:cstheme="majorBidi"/>
          <w:sz w:val="26"/>
          <w:szCs w:val="26"/>
        </w:rPr>
        <w:t>6</w:t>
      </w:r>
      <w:r w:rsidR="00800EB1">
        <w:rPr>
          <w:rFonts w:asciiTheme="majorBidi" w:hAnsiTheme="majorBidi" w:cstheme="majorBidi"/>
          <w:sz w:val="26"/>
          <w:szCs w:val="26"/>
        </w:rPr>
        <w:t xml:space="preserve"> Annual Update</w:t>
      </w:r>
      <w:r w:rsidR="004423B8">
        <w:rPr>
          <w:rFonts w:asciiTheme="majorBidi" w:hAnsiTheme="majorBidi" w:cstheme="majorBidi"/>
          <w:sz w:val="26"/>
          <w:szCs w:val="26"/>
        </w:rPr>
        <w:t xml:space="preserve"> TRR of </w:t>
      </w:r>
      <w:r w:rsidR="004423B8" w:rsidRPr="00513255">
        <w:rPr>
          <w:rFonts w:asciiTheme="majorBidi" w:hAnsiTheme="majorBidi" w:cstheme="majorBidi"/>
          <w:sz w:val="26"/>
          <w:szCs w:val="26"/>
        </w:rPr>
        <w:t>$</w:t>
      </w:r>
      <w:r w:rsidR="00243D40" w:rsidRPr="00513255">
        <w:rPr>
          <w:rFonts w:asciiTheme="majorBidi" w:hAnsiTheme="majorBidi" w:cstheme="majorBidi"/>
          <w:sz w:val="26"/>
          <w:szCs w:val="26"/>
        </w:rPr>
        <w:t>2,</w:t>
      </w:r>
      <w:r w:rsidR="00E12DDB">
        <w:rPr>
          <w:rFonts w:asciiTheme="majorBidi" w:hAnsiTheme="majorBidi" w:cstheme="majorBidi"/>
          <w:sz w:val="26"/>
          <w:szCs w:val="26"/>
        </w:rPr>
        <w:t>576</w:t>
      </w:r>
      <w:r w:rsidR="004423B8" w:rsidRPr="00513255">
        <w:rPr>
          <w:rFonts w:asciiTheme="majorBidi" w:hAnsiTheme="majorBidi" w:cstheme="majorBidi"/>
          <w:sz w:val="26"/>
          <w:szCs w:val="26"/>
        </w:rPr>
        <w:t xml:space="preserve"> million</w:t>
      </w:r>
      <w:r w:rsidR="00800EB1">
        <w:rPr>
          <w:rFonts w:asciiTheme="majorBidi" w:hAnsiTheme="majorBidi" w:cstheme="majorBidi"/>
          <w:sz w:val="26"/>
          <w:szCs w:val="26"/>
        </w:rPr>
        <w:t xml:space="preserve">. </w:t>
      </w:r>
      <w:r w:rsidRPr="00597084">
        <w:rPr>
          <w:rFonts w:asciiTheme="majorBidi" w:hAnsiTheme="majorBidi" w:cstheme="majorBidi"/>
          <w:sz w:val="26"/>
          <w:szCs w:val="26"/>
        </w:rPr>
        <w:t xml:space="preserve"> </w:t>
      </w:r>
    </w:p>
    <w:p w14:paraId="34C6E3E0" w14:textId="54156909" w:rsidR="00045B42" w:rsidRDefault="00045B42" w:rsidP="00A85D4F">
      <w:pPr>
        <w:widowControl w:val="0"/>
        <w:spacing w:after="240"/>
        <w:rPr>
          <w:rFonts w:asciiTheme="majorBidi" w:hAnsiTheme="majorBidi" w:cstheme="majorBidi"/>
          <w:sz w:val="26"/>
          <w:szCs w:val="26"/>
        </w:rPr>
      </w:pPr>
      <w:r>
        <w:rPr>
          <w:rFonts w:asciiTheme="majorBidi" w:hAnsiTheme="majorBidi" w:cstheme="majorBidi"/>
          <w:sz w:val="26"/>
          <w:szCs w:val="26"/>
        </w:rPr>
        <w:t>T</w:t>
      </w:r>
      <w:r w:rsidR="00107FA7">
        <w:rPr>
          <w:rFonts w:asciiTheme="majorBidi" w:hAnsiTheme="majorBidi" w:cstheme="majorBidi"/>
          <w:sz w:val="26"/>
          <w:szCs w:val="26"/>
        </w:rPr>
        <w:t xml:space="preserve">he </w:t>
      </w:r>
      <w:r w:rsidRPr="00E1202E">
        <w:rPr>
          <w:rFonts w:asciiTheme="majorBidi" w:hAnsiTheme="majorBidi" w:cstheme="majorBidi"/>
          <w:sz w:val="26"/>
          <w:szCs w:val="26"/>
        </w:rPr>
        <w:t xml:space="preserve">wholesale Base TRR </w:t>
      </w:r>
      <w:r w:rsidR="00107FA7">
        <w:rPr>
          <w:rFonts w:asciiTheme="majorBidi" w:hAnsiTheme="majorBidi" w:cstheme="majorBidi"/>
          <w:sz w:val="26"/>
          <w:szCs w:val="26"/>
        </w:rPr>
        <w:t xml:space="preserve">is </w:t>
      </w:r>
      <w:r w:rsidRPr="00513255">
        <w:rPr>
          <w:rFonts w:asciiTheme="majorBidi" w:hAnsiTheme="majorBidi" w:cstheme="majorBidi"/>
          <w:sz w:val="26"/>
          <w:szCs w:val="26"/>
        </w:rPr>
        <w:t>$</w:t>
      </w:r>
      <w:r w:rsidR="0072726C" w:rsidRPr="00513255">
        <w:rPr>
          <w:rFonts w:asciiTheme="majorBidi" w:hAnsiTheme="majorBidi" w:cstheme="majorBidi"/>
          <w:sz w:val="26"/>
          <w:szCs w:val="26"/>
        </w:rPr>
        <w:t>2,</w:t>
      </w:r>
      <w:r w:rsidR="00E12DDB">
        <w:rPr>
          <w:rFonts w:asciiTheme="majorBidi" w:hAnsiTheme="majorBidi" w:cstheme="majorBidi"/>
          <w:sz w:val="26"/>
          <w:szCs w:val="26"/>
        </w:rPr>
        <w:t>938</w:t>
      </w:r>
      <w:r w:rsidRPr="00513255">
        <w:rPr>
          <w:rFonts w:asciiTheme="majorBidi" w:hAnsiTheme="majorBidi" w:cstheme="majorBidi"/>
          <w:sz w:val="26"/>
          <w:szCs w:val="26"/>
        </w:rPr>
        <w:t xml:space="preserve"> million</w:t>
      </w:r>
      <w:r w:rsidRPr="00E1202E">
        <w:rPr>
          <w:rFonts w:asciiTheme="majorBidi" w:hAnsiTheme="majorBidi" w:cstheme="majorBidi"/>
          <w:sz w:val="26"/>
          <w:szCs w:val="26"/>
        </w:rPr>
        <w:t>, which represent</w:t>
      </w:r>
      <w:r w:rsidR="0072726C">
        <w:rPr>
          <w:rFonts w:asciiTheme="majorBidi" w:hAnsiTheme="majorBidi" w:cstheme="majorBidi"/>
          <w:sz w:val="26"/>
          <w:szCs w:val="26"/>
        </w:rPr>
        <w:t>s</w:t>
      </w:r>
      <w:r w:rsidRPr="00E1202E">
        <w:rPr>
          <w:rFonts w:asciiTheme="majorBidi" w:hAnsiTheme="majorBidi" w:cstheme="majorBidi"/>
          <w:sz w:val="26"/>
          <w:szCs w:val="26"/>
        </w:rPr>
        <w:t xml:space="preserve"> </w:t>
      </w:r>
      <w:r w:rsidR="0018088A" w:rsidRPr="00513255">
        <w:rPr>
          <w:rFonts w:asciiTheme="majorBidi" w:hAnsiTheme="majorBidi" w:cstheme="majorBidi"/>
          <w:sz w:val="26"/>
          <w:szCs w:val="26"/>
        </w:rPr>
        <w:t>a</w:t>
      </w:r>
      <w:r w:rsidR="008643A0">
        <w:rPr>
          <w:rFonts w:asciiTheme="majorBidi" w:hAnsiTheme="majorBidi" w:cstheme="majorBidi"/>
          <w:sz w:val="26"/>
          <w:szCs w:val="26"/>
        </w:rPr>
        <w:t xml:space="preserve">n </w:t>
      </w:r>
      <w:r w:rsidR="008643A0" w:rsidRPr="008E02D7">
        <w:rPr>
          <w:rFonts w:asciiTheme="majorBidi" w:hAnsiTheme="majorBidi" w:cstheme="majorBidi"/>
          <w:sz w:val="26"/>
          <w:szCs w:val="26"/>
        </w:rPr>
        <w:t xml:space="preserve">increase </w:t>
      </w:r>
      <w:r w:rsidR="00107FA7">
        <w:rPr>
          <w:rFonts w:asciiTheme="majorBidi" w:hAnsiTheme="majorBidi" w:cstheme="majorBidi"/>
          <w:sz w:val="26"/>
          <w:szCs w:val="26"/>
        </w:rPr>
        <w:t xml:space="preserve">of </w:t>
      </w:r>
      <w:r w:rsidR="00107FA7" w:rsidRPr="00513255">
        <w:rPr>
          <w:rFonts w:asciiTheme="majorBidi" w:hAnsiTheme="majorBidi" w:cstheme="majorBidi"/>
          <w:sz w:val="26"/>
          <w:szCs w:val="26"/>
        </w:rPr>
        <w:t>$</w:t>
      </w:r>
      <w:r w:rsidR="00D27D8B">
        <w:rPr>
          <w:rFonts w:asciiTheme="majorBidi" w:hAnsiTheme="majorBidi" w:cstheme="majorBidi"/>
          <w:sz w:val="26"/>
          <w:szCs w:val="26"/>
        </w:rPr>
        <w:t>381</w:t>
      </w:r>
      <w:r w:rsidR="00107FA7" w:rsidRPr="00513255">
        <w:rPr>
          <w:rFonts w:asciiTheme="majorBidi" w:hAnsiTheme="majorBidi" w:cstheme="majorBidi"/>
          <w:sz w:val="26"/>
          <w:szCs w:val="26"/>
        </w:rPr>
        <w:t xml:space="preserve"> million, or a</w:t>
      </w:r>
      <w:r w:rsidR="00FC5BF8">
        <w:rPr>
          <w:rFonts w:asciiTheme="majorBidi" w:hAnsiTheme="majorBidi" w:cstheme="majorBidi"/>
          <w:sz w:val="26"/>
          <w:szCs w:val="26"/>
        </w:rPr>
        <w:t>n approximately</w:t>
      </w:r>
      <w:r w:rsidR="00107FA7" w:rsidRPr="00513255">
        <w:rPr>
          <w:rFonts w:asciiTheme="majorBidi" w:hAnsiTheme="majorBidi" w:cstheme="majorBidi"/>
          <w:sz w:val="26"/>
          <w:szCs w:val="26"/>
        </w:rPr>
        <w:t xml:space="preserve"> </w:t>
      </w:r>
      <w:r w:rsidR="00163835">
        <w:rPr>
          <w:rFonts w:asciiTheme="majorBidi" w:hAnsiTheme="majorBidi" w:cstheme="majorBidi"/>
          <w:sz w:val="26"/>
          <w:szCs w:val="26"/>
        </w:rPr>
        <w:t>14</w:t>
      </w:r>
      <w:r w:rsidR="00F600F0" w:rsidRPr="00513255">
        <w:rPr>
          <w:rFonts w:asciiTheme="majorBidi" w:hAnsiTheme="majorBidi" w:cstheme="majorBidi"/>
          <w:sz w:val="26"/>
          <w:szCs w:val="26"/>
        </w:rPr>
        <w:t>.</w:t>
      </w:r>
      <w:r w:rsidR="00163835">
        <w:rPr>
          <w:rFonts w:asciiTheme="majorBidi" w:hAnsiTheme="majorBidi" w:cstheme="majorBidi"/>
          <w:sz w:val="26"/>
          <w:szCs w:val="26"/>
        </w:rPr>
        <w:t>9</w:t>
      </w:r>
      <w:r w:rsidR="00107FA7" w:rsidRPr="00513255">
        <w:rPr>
          <w:rFonts w:asciiTheme="majorBidi" w:hAnsiTheme="majorBidi" w:cstheme="majorBidi"/>
          <w:sz w:val="26"/>
          <w:szCs w:val="26"/>
        </w:rPr>
        <w:t xml:space="preserve"> percent </w:t>
      </w:r>
      <w:r w:rsidR="008643A0" w:rsidRPr="008E02D7">
        <w:rPr>
          <w:rFonts w:asciiTheme="majorBidi" w:hAnsiTheme="majorBidi" w:cstheme="majorBidi"/>
          <w:sz w:val="26"/>
          <w:szCs w:val="26"/>
        </w:rPr>
        <w:t>increase</w:t>
      </w:r>
      <w:r w:rsidR="0018088A">
        <w:rPr>
          <w:rFonts w:asciiTheme="majorBidi" w:hAnsiTheme="majorBidi" w:cstheme="majorBidi"/>
          <w:sz w:val="26"/>
          <w:szCs w:val="26"/>
        </w:rPr>
        <w:t>,</w:t>
      </w:r>
      <w:r w:rsidR="00107FA7">
        <w:rPr>
          <w:rFonts w:asciiTheme="majorBidi" w:hAnsiTheme="majorBidi" w:cstheme="majorBidi"/>
          <w:sz w:val="26"/>
          <w:szCs w:val="26"/>
        </w:rPr>
        <w:t xml:space="preserve"> compared to the Rate Year </w:t>
      </w:r>
      <w:r w:rsidR="0018088A">
        <w:rPr>
          <w:rFonts w:asciiTheme="majorBidi" w:hAnsiTheme="majorBidi" w:cstheme="majorBidi"/>
          <w:sz w:val="26"/>
          <w:szCs w:val="26"/>
        </w:rPr>
        <w:t>20</w:t>
      </w:r>
      <w:r w:rsidR="00E43DF3">
        <w:rPr>
          <w:rFonts w:asciiTheme="majorBidi" w:hAnsiTheme="majorBidi" w:cstheme="majorBidi"/>
          <w:sz w:val="26"/>
          <w:szCs w:val="26"/>
        </w:rPr>
        <w:t>2</w:t>
      </w:r>
      <w:r w:rsidR="008643A0">
        <w:rPr>
          <w:rFonts w:asciiTheme="majorBidi" w:hAnsiTheme="majorBidi" w:cstheme="majorBidi"/>
          <w:sz w:val="26"/>
          <w:szCs w:val="26"/>
        </w:rPr>
        <w:t>6</w:t>
      </w:r>
      <w:r w:rsidR="00107FA7">
        <w:rPr>
          <w:rFonts w:asciiTheme="majorBidi" w:hAnsiTheme="majorBidi" w:cstheme="majorBidi"/>
          <w:sz w:val="26"/>
          <w:szCs w:val="26"/>
        </w:rPr>
        <w:t xml:space="preserve"> Annual Update</w:t>
      </w:r>
      <w:r w:rsidR="00AC0E70">
        <w:rPr>
          <w:rFonts w:asciiTheme="majorBidi" w:hAnsiTheme="majorBidi" w:cstheme="majorBidi"/>
          <w:sz w:val="26"/>
          <w:szCs w:val="26"/>
        </w:rPr>
        <w:t xml:space="preserve"> TRR of </w:t>
      </w:r>
      <w:r w:rsidR="00AC0E70" w:rsidRPr="00513255">
        <w:rPr>
          <w:rFonts w:asciiTheme="majorBidi" w:hAnsiTheme="majorBidi" w:cstheme="majorBidi"/>
          <w:sz w:val="26"/>
          <w:szCs w:val="26"/>
        </w:rPr>
        <w:t>$</w:t>
      </w:r>
      <w:r w:rsidR="005457FA" w:rsidRPr="00513255">
        <w:rPr>
          <w:rFonts w:asciiTheme="majorBidi" w:hAnsiTheme="majorBidi" w:cstheme="majorBidi"/>
          <w:sz w:val="26"/>
          <w:szCs w:val="26"/>
        </w:rPr>
        <w:t>2,5</w:t>
      </w:r>
      <w:r w:rsidR="005457FA">
        <w:rPr>
          <w:rFonts w:asciiTheme="majorBidi" w:hAnsiTheme="majorBidi" w:cstheme="majorBidi"/>
          <w:sz w:val="26"/>
          <w:szCs w:val="26"/>
        </w:rPr>
        <w:t>57</w:t>
      </w:r>
      <w:r w:rsidR="00AC0E70" w:rsidRPr="00513255">
        <w:rPr>
          <w:rFonts w:asciiTheme="majorBidi" w:hAnsiTheme="majorBidi" w:cstheme="majorBidi"/>
          <w:sz w:val="26"/>
          <w:szCs w:val="26"/>
        </w:rPr>
        <w:t xml:space="preserve"> million</w:t>
      </w:r>
      <w:r w:rsidR="00107FA7">
        <w:rPr>
          <w:rFonts w:asciiTheme="majorBidi" w:hAnsiTheme="majorBidi" w:cstheme="majorBidi"/>
          <w:sz w:val="26"/>
          <w:szCs w:val="26"/>
        </w:rPr>
        <w:t xml:space="preserve">. </w:t>
      </w:r>
      <w:r w:rsidR="00107FA7" w:rsidRPr="00E1202E">
        <w:rPr>
          <w:rFonts w:asciiTheme="majorBidi" w:hAnsiTheme="majorBidi" w:cstheme="majorBidi"/>
          <w:sz w:val="26"/>
          <w:szCs w:val="26"/>
        </w:rPr>
        <w:t xml:space="preserve"> </w:t>
      </w:r>
    </w:p>
    <w:p w14:paraId="50EA3D41" w14:textId="4BC6D331" w:rsidR="00171B69" w:rsidRDefault="00171B69">
      <w:pPr>
        <w:spacing w:after="240"/>
        <w:rPr>
          <w:kern w:val="2"/>
          <w:szCs w:val="24"/>
          <w14:ligatures w14:val="standardContextual"/>
        </w:rPr>
      </w:pPr>
      <w:r>
        <w:rPr>
          <w:sz w:val="26"/>
          <w:szCs w:val="26"/>
        </w:rPr>
        <w:t xml:space="preserve">The net </w:t>
      </w:r>
      <w:r w:rsidRPr="0071148E">
        <w:rPr>
          <w:sz w:val="26"/>
          <w:szCs w:val="26"/>
        </w:rPr>
        <w:t xml:space="preserve">increase </w:t>
      </w:r>
      <w:r>
        <w:rPr>
          <w:sz w:val="26"/>
          <w:szCs w:val="26"/>
        </w:rPr>
        <w:t xml:space="preserve">in transmission rates is </w:t>
      </w:r>
      <w:r w:rsidR="008C03C5">
        <w:rPr>
          <w:sz w:val="26"/>
          <w:szCs w:val="26"/>
        </w:rPr>
        <w:t xml:space="preserve">attributed </w:t>
      </w:r>
      <w:r>
        <w:rPr>
          <w:sz w:val="26"/>
          <w:szCs w:val="26"/>
        </w:rPr>
        <w:t xml:space="preserve">primarily to the </w:t>
      </w:r>
      <w:r w:rsidR="008C03C5">
        <w:rPr>
          <w:sz w:val="26"/>
          <w:szCs w:val="26"/>
        </w:rPr>
        <w:t>following</w:t>
      </w:r>
      <w:r>
        <w:rPr>
          <w:sz w:val="26"/>
          <w:szCs w:val="26"/>
        </w:rPr>
        <w:t>:</w:t>
      </w:r>
    </w:p>
    <w:p w14:paraId="6B13E20B" w14:textId="1B85E47E" w:rsidR="00C872F9" w:rsidRDefault="00C872F9" w:rsidP="00773E7B">
      <w:pPr>
        <w:pStyle w:val="ListParagraph"/>
        <w:widowControl w:val="0"/>
        <w:numPr>
          <w:ilvl w:val="0"/>
          <w:numId w:val="49"/>
        </w:numPr>
        <w:spacing w:after="240"/>
        <w:contextualSpacing w:val="0"/>
        <w:rPr>
          <w:rFonts w:asciiTheme="majorBidi" w:hAnsiTheme="majorBidi" w:cstheme="majorBidi"/>
          <w:sz w:val="26"/>
          <w:szCs w:val="26"/>
        </w:rPr>
      </w:pPr>
      <w:r>
        <w:rPr>
          <w:rFonts w:asciiTheme="majorBidi" w:hAnsiTheme="majorBidi" w:cstheme="majorBidi"/>
          <w:sz w:val="26"/>
          <w:szCs w:val="26"/>
        </w:rPr>
        <w:t>Increased Prior Year TRR from the Rate Year 2026 Annual Update</w:t>
      </w:r>
    </w:p>
    <w:p w14:paraId="07DDEC80" w14:textId="5EEED268" w:rsidR="00446689" w:rsidRDefault="00C872F9" w:rsidP="004A0D99">
      <w:pPr>
        <w:pStyle w:val="ListParagraph"/>
        <w:widowControl w:val="0"/>
        <w:numPr>
          <w:ilvl w:val="0"/>
          <w:numId w:val="49"/>
        </w:numPr>
        <w:spacing w:after="240"/>
        <w:contextualSpacing w:val="0"/>
        <w:rPr>
          <w:rFonts w:asciiTheme="majorBidi" w:hAnsiTheme="majorBidi" w:cstheme="majorBidi"/>
          <w:sz w:val="26"/>
          <w:szCs w:val="26"/>
        </w:rPr>
      </w:pPr>
      <w:r>
        <w:rPr>
          <w:rFonts w:asciiTheme="majorBidi" w:hAnsiTheme="majorBidi" w:cstheme="majorBidi"/>
          <w:sz w:val="26"/>
          <w:szCs w:val="26"/>
        </w:rPr>
        <w:t xml:space="preserve">Increased </w:t>
      </w:r>
      <w:r w:rsidR="00446689">
        <w:rPr>
          <w:rFonts w:asciiTheme="majorBidi" w:hAnsiTheme="majorBidi" w:cstheme="majorBidi"/>
          <w:sz w:val="26"/>
          <w:szCs w:val="26"/>
        </w:rPr>
        <w:t>incremental TRR from the Rate Year 202</w:t>
      </w:r>
      <w:r>
        <w:rPr>
          <w:rFonts w:asciiTheme="majorBidi" w:hAnsiTheme="majorBidi" w:cstheme="majorBidi"/>
          <w:sz w:val="26"/>
          <w:szCs w:val="26"/>
        </w:rPr>
        <w:t>6</w:t>
      </w:r>
      <w:r w:rsidR="00446689">
        <w:rPr>
          <w:rFonts w:asciiTheme="majorBidi" w:hAnsiTheme="majorBidi" w:cstheme="majorBidi"/>
          <w:sz w:val="26"/>
          <w:szCs w:val="26"/>
        </w:rPr>
        <w:t xml:space="preserve"> Annual Update due to </w:t>
      </w:r>
      <w:r w:rsidR="000F26E4">
        <w:rPr>
          <w:rFonts w:asciiTheme="majorBidi" w:hAnsiTheme="majorBidi" w:cstheme="majorBidi"/>
          <w:sz w:val="26"/>
          <w:szCs w:val="26"/>
        </w:rPr>
        <w:t>an increase in Net</w:t>
      </w:r>
      <w:r w:rsidR="00D0118E">
        <w:rPr>
          <w:rFonts w:asciiTheme="majorBidi" w:hAnsiTheme="majorBidi" w:cstheme="majorBidi"/>
          <w:sz w:val="26"/>
          <w:szCs w:val="26"/>
        </w:rPr>
        <w:t xml:space="preserve"> Plant</w:t>
      </w:r>
      <w:r w:rsidR="00DE3832">
        <w:rPr>
          <w:rFonts w:asciiTheme="majorBidi" w:hAnsiTheme="majorBidi" w:cstheme="majorBidi"/>
          <w:sz w:val="26"/>
          <w:szCs w:val="26"/>
        </w:rPr>
        <w:t xml:space="preserve"> Additions</w:t>
      </w:r>
      <w:r w:rsidR="002131B2">
        <w:rPr>
          <w:rFonts w:asciiTheme="majorBidi" w:hAnsiTheme="majorBidi" w:cstheme="majorBidi"/>
          <w:sz w:val="26"/>
          <w:szCs w:val="26"/>
        </w:rPr>
        <w:t xml:space="preserve"> partially offset by </w:t>
      </w:r>
      <w:r w:rsidR="00D81472">
        <w:rPr>
          <w:rFonts w:asciiTheme="majorBidi" w:hAnsiTheme="majorBidi" w:cstheme="majorBidi"/>
          <w:sz w:val="26"/>
          <w:szCs w:val="26"/>
        </w:rPr>
        <w:t>a lower annual fixed charge rate</w:t>
      </w:r>
      <w:r w:rsidR="00446689">
        <w:rPr>
          <w:rFonts w:asciiTheme="majorBidi" w:hAnsiTheme="majorBidi" w:cstheme="majorBidi"/>
          <w:sz w:val="26"/>
          <w:szCs w:val="26"/>
        </w:rPr>
        <w:t>; and</w:t>
      </w:r>
    </w:p>
    <w:p w14:paraId="0DE3200F" w14:textId="1079F33E" w:rsidR="003F0653" w:rsidRDefault="00B92356" w:rsidP="00A666B3">
      <w:pPr>
        <w:pStyle w:val="ListParagraph"/>
        <w:widowControl w:val="0"/>
        <w:numPr>
          <w:ilvl w:val="0"/>
          <w:numId w:val="49"/>
        </w:numPr>
        <w:spacing w:after="240"/>
        <w:rPr>
          <w:rFonts w:asciiTheme="majorBidi" w:hAnsiTheme="majorBidi" w:cstheme="majorBidi"/>
          <w:sz w:val="26"/>
          <w:szCs w:val="26"/>
        </w:rPr>
      </w:pPr>
      <w:r>
        <w:rPr>
          <w:rFonts w:asciiTheme="majorBidi" w:hAnsiTheme="majorBidi" w:cstheme="majorBidi"/>
          <w:sz w:val="26"/>
          <w:szCs w:val="26"/>
        </w:rPr>
        <w:t>Decreased</w:t>
      </w:r>
      <w:r w:rsidR="00014D15">
        <w:rPr>
          <w:rFonts w:asciiTheme="majorBidi" w:hAnsiTheme="majorBidi" w:cstheme="majorBidi"/>
          <w:sz w:val="26"/>
          <w:szCs w:val="26"/>
        </w:rPr>
        <w:t xml:space="preserve"> </w:t>
      </w:r>
      <w:r w:rsidR="00217FAC">
        <w:rPr>
          <w:rFonts w:asciiTheme="majorBidi" w:hAnsiTheme="majorBidi" w:cstheme="majorBidi"/>
          <w:sz w:val="26"/>
          <w:szCs w:val="26"/>
        </w:rPr>
        <w:t>A</w:t>
      </w:r>
      <w:r w:rsidR="00AF108C">
        <w:rPr>
          <w:rFonts w:asciiTheme="majorBidi" w:hAnsiTheme="majorBidi" w:cstheme="majorBidi"/>
          <w:sz w:val="26"/>
          <w:szCs w:val="26"/>
        </w:rPr>
        <w:t xml:space="preserve">nnual True-up Adjustment </w:t>
      </w:r>
      <w:r w:rsidR="00EC7D07">
        <w:rPr>
          <w:rFonts w:asciiTheme="majorBidi" w:hAnsiTheme="majorBidi" w:cstheme="majorBidi"/>
          <w:sz w:val="26"/>
          <w:szCs w:val="26"/>
        </w:rPr>
        <w:t>cred</w:t>
      </w:r>
      <w:r w:rsidR="00AF0C24">
        <w:rPr>
          <w:rFonts w:asciiTheme="majorBidi" w:hAnsiTheme="majorBidi" w:cstheme="majorBidi"/>
          <w:sz w:val="26"/>
          <w:szCs w:val="26"/>
        </w:rPr>
        <w:t xml:space="preserve">it </w:t>
      </w:r>
      <w:r w:rsidR="00FB739D">
        <w:rPr>
          <w:rFonts w:asciiTheme="majorBidi" w:hAnsiTheme="majorBidi" w:cstheme="majorBidi"/>
          <w:sz w:val="26"/>
          <w:szCs w:val="26"/>
        </w:rPr>
        <w:t>(net increase)</w:t>
      </w:r>
    </w:p>
    <w:p w14:paraId="69EFAC25" w14:textId="056EED72" w:rsidR="00BA1858" w:rsidRPr="000458B7" w:rsidRDefault="006901C3" w:rsidP="000458B7">
      <w:pPr>
        <w:widowControl w:val="0"/>
        <w:spacing w:after="240"/>
        <w:ind w:left="360"/>
        <w:rPr>
          <w:rFonts w:asciiTheme="majorBidi" w:hAnsiTheme="majorBidi" w:cstheme="majorBidi"/>
          <w:sz w:val="26"/>
          <w:szCs w:val="26"/>
        </w:rPr>
      </w:pPr>
      <w:r>
        <w:rPr>
          <w:rFonts w:asciiTheme="majorBidi" w:hAnsiTheme="majorBidi" w:cstheme="majorBidi"/>
          <w:sz w:val="26"/>
          <w:szCs w:val="26"/>
        </w:rPr>
        <w:t xml:space="preserve">These increases were partially offset by </w:t>
      </w:r>
      <w:r w:rsidR="00165572">
        <w:rPr>
          <w:rFonts w:asciiTheme="majorBidi" w:hAnsiTheme="majorBidi" w:cstheme="majorBidi"/>
          <w:sz w:val="26"/>
          <w:szCs w:val="26"/>
        </w:rPr>
        <w:t xml:space="preserve">a </w:t>
      </w:r>
      <w:r w:rsidR="00584760">
        <w:rPr>
          <w:rFonts w:asciiTheme="majorBidi" w:hAnsiTheme="majorBidi" w:cstheme="majorBidi"/>
          <w:sz w:val="26"/>
          <w:szCs w:val="26"/>
        </w:rPr>
        <w:t>re</w:t>
      </w:r>
      <w:r w:rsidR="006867CD">
        <w:rPr>
          <w:rFonts w:asciiTheme="majorBidi" w:hAnsiTheme="majorBidi" w:cstheme="majorBidi"/>
          <w:sz w:val="26"/>
          <w:szCs w:val="26"/>
        </w:rPr>
        <w:t>fund of excess contribution</w:t>
      </w:r>
      <w:r w:rsidR="008276E3">
        <w:rPr>
          <w:rFonts w:asciiTheme="majorBidi" w:hAnsiTheme="majorBidi" w:cstheme="majorBidi"/>
          <w:sz w:val="26"/>
          <w:szCs w:val="26"/>
        </w:rPr>
        <w:t>s</w:t>
      </w:r>
      <w:r w:rsidR="006867CD">
        <w:rPr>
          <w:rFonts w:asciiTheme="majorBidi" w:hAnsiTheme="majorBidi" w:cstheme="majorBidi"/>
          <w:sz w:val="26"/>
          <w:szCs w:val="26"/>
        </w:rPr>
        <w:t xml:space="preserve"> to Wildfire </w:t>
      </w:r>
      <w:r w:rsidR="008129A1">
        <w:rPr>
          <w:rFonts w:asciiTheme="majorBidi" w:hAnsiTheme="majorBidi" w:cstheme="majorBidi"/>
          <w:sz w:val="26"/>
          <w:szCs w:val="26"/>
        </w:rPr>
        <w:t>Self Insurance</w:t>
      </w:r>
      <w:r w:rsidR="00840DB8">
        <w:rPr>
          <w:rFonts w:asciiTheme="majorBidi" w:hAnsiTheme="majorBidi" w:cstheme="majorBidi"/>
          <w:sz w:val="26"/>
          <w:szCs w:val="26"/>
        </w:rPr>
        <w:t>.</w:t>
      </w:r>
      <w:r w:rsidR="004414C8">
        <w:rPr>
          <w:rFonts w:asciiTheme="majorBidi" w:hAnsiTheme="majorBidi" w:cstheme="majorBidi"/>
          <w:sz w:val="26"/>
          <w:szCs w:val="26"/>
        </w:rPr>
        <w:t xml:space="preserve"> </w:t>
      </w:r>
    </w:p>
    <w:p w14:paraId="23174316" w14:textId="6CCA36CA" w:rsidR="006611AA" w:rsidRDefault="00A212B7" w:rsidP="00D95645">
      <w:pPr>
        <w:widowControl w:val="0"/>
        <w:spacing w:after="240"/>
        <w:rPr>
          <w:rFonts w:asciiTheme="majorBidi" w:hAnsiTheme="majorBidi" w:cstheme="majorBidi"/>
          <w:sz w:val="26"/>
          <w:szCs w:val="26"/>
        </w:rPr>
      </w:pPr>
      <w:r>
        <w:rPr>
          <w:rFonts w:asciiTheme="majorBidi" w:hAnsiTheme="majorBidi" w:cstheme="majorBidi"/>
          <w:sz w:val="26"/>
          <w:szCs w:val="26"/>
        </w:rPr>
        <w:t>Table 1 b</w:t>
      </w:r>
      <w:r w:rsidR="00A666B3" w:rsidRPr="00A666B3">
        <w:rPr>
          <w:rFonts w:asciiTheme="majorBidi" w:hAnsiTheme="majorBidi" w:cstheme="majorBidi"/>
          <w:sz w:val="26"/>
          <w:szCs w:val="26"/>
        </w:rPr>
        <w:t xml:space="preserve">elow </w:t>
      </w:r>
      <w:r>
        <w:rPr>
          <w:rFonts w:asciiTheme="majorBidi" w:hAnsiTheme="majorBidi" w:cstheme="majorBidi"/>
          <w:sz w:val="26"/>
          <w:szCs w:val="26"/>
        </w:rPr>
        <w:t>includes</w:t>
      </w:r>
      <w:r w:rsidR="00A666B3" w:rsidRPr="00A666B3">
        <w:rPr>
          <w:rFonts w:asciiTheme="majorBidi" w:hAnsiTheme="majorBidi" w:cstheme="majorBidi"/>
          <w:sz w:val="26"/>
          <w:szCs w:val="26"/>
        </w:rPr>
        <w:t xml:space="preserve"> a year-by-year comparison of the major components of PG&amp;E’s TRR. </w:t>
      </w:r>
    </w:p>
    <w:p w14:paraId="24A0B7FD" w14:textId="77777777" w:rsidR="006611AA" w:rsidRDefault="006611AA" w:rsidP="006611AA">
      <w:pPr>
        <w:pStyle w:val="ListParagraph"/>
        <w:widowControl w:val="0"/>
        <w:spacing w:after="240"/>
        <w:rPr>
          <w:rFonts w:asciiTheme="majorBidi" w:hAnsiTheme="majorBidi" w:cstheme="majorBidi"/>
          <w:sz w:val="26"/>
          <w:szCs w:val="26"/>
        </w:rPr>
      </w:pPr>
    </w:p>
    <w:p w14:paraId="1475247E" w14:textId="77777777" w:rsidR="006611AA" w:rsidRDefault="006611AA" w:rsidP="006611AA">
      <w:pPr>
        <w:widowControl w:val="0"/>
        <w:spacing w:after="240"/>
        <w:jc w:val="center"/>
        <w:rPr>
          <w:rFonts w:asciiTheme="majorBidi" w:hAnsiTheme="majorBidi" w:cstheme="majorBidi"/>
          <w:b/>
          <w:bCs/>
          <w:sz w:val="26"/>
          <w:szCs w:val="26"/>
        </w:rPr>
      </w:pPr>
    </w:p>
    <w:p w14:paraId="46CB0568" w14:textId="77777777" w:rsidR="006611AA" w:rsidRDefault="006611AA" w:rsidP="006611AA">
      <w:pPr>
        <w:widowControl w:val="0"/>
        <w:spacing w:after="240"/>
        <w:jc w:val="center"/>
        <w:rPr>
          <w:rFonts w:asciiTheme="majorBidi" w:hAnsiTheme="majorBidi" w:cstheme="majorBidi"/>
          <w:b/>
          <w:bCs/>
          <w:sz w:val="26"/>
          <w:szCs w:val="26"/>
        </w:rPr>
      </w:pPr>
    </w:p>
    <w:p w14:paraId="3F83B168" w14:textId="77777777" w:rsidR="00A212B7" w:rsidRDefault="00A212B7" w:rsidP="006611AA">
      <w:pPr>
        <w:widowControl w:val="0"/>
        <w:spacing w:after="240"/>
        <w:jc w:val="center"/>
        <w:rPr>
          <w:rFonts w:asciiTheme="majorBidi" w:hAnsiTheme="majorBidi" w:cstheme="majorBidi"/>
          <w:b/>
          <w:bCs/>
          <w:sz w:val="26"/>
          <w:szCs w:val="26"/>
        </w:rPr>
      </w:pPr>
    </w:p>
    <w:p w14:paraId="7C5D7086" w14:textId="5E2EDC6C" w:rsidR="004B2DB0" w:rsidRPr="006611AA" w:rsidRDefault="006611AA" w:rsidP="006611AA">
      <w:pPr>
        <w:widowControl w:val="0"/>
        <w:spacing w:after="240"/>
        <w:jc w:val="center"/>
        <w:rPr>
          <w:rFonts w:asciiTheme="majorBidi" w:hAnsiTheme="majorBidi" w:cstheme="majorBidi"/>
          <w:b/>
          <w:sz w:val="26"/>
          <w:szCs w:val="26"/>
        </w:rPr>
      </w:pPr>
      <w:r w:rsidRPr="006611AA">
        <w:rPr>
          <w:rFonts w:asciiTheme="majorBidi" w:hAnsiTheme="majorBidi" w:cstheme="majorBidi"/>
          <w:b/>
          <w:bCs/>
          <w:sz w:val="26"/>
          <w:szCs w:val="26"/>
        </w:rPr>
        <w:t>Table 1: Rate Years 2026 and 2027 Comparison</w:t>
      </w:r>
    </w:p>
    <w:tbl>
      <w:tblPr>
        <w:tblStyle w:val="TableGrid"/>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431"/>
        <w:gridCol w:w="2338"/>
        <w:gridCol w:w="1980"/>
      </w:tblGrid>
      <w:tr w:rsidR="002438D4" w14:paraId="02D6BE06" w14:textId="3B848708" w:rsidTr="008F0898">
        <w:trPr>
          <w:cantSplit/>
          <w:tblHeader/>
        </w:trPr>
        <w:tc>
          <w:tcPr>
            <w:tcW w:w="1394" w:type="pct"/>
            <w:shd w:val="clear" w:color="auto" w:fill="D9D9D9" w:themeFill="background1" w:themeFillShade="D9"/>
          </w:tcPr>
          <w:p w14:paraId="40DB6ED8" w14:textId="77777777" w:rsidR="00893BBC" w:rsidRPr="00704E69" w:rsidRDefault="00893BBC" w:rsidP="009C00BA">
            <w:pPr>
              <w:pStyle w:val="ListParagraph"/>
              <w:widowControl w:val="0"/>
              <w:spacing w:after="240"/>
              <w:ind w:left="0"/>
              <w:contextualSpacing w:val="0"/>
              <w:rPr>
                <w:rFonts w:asciiTheme="majorBidi" w:hAnsiTheme="majorBidi" w:cstheme="majorBidi"/>
                <w:sz w:val="26"/>
                <w:szCs w:val="26"/>
              </w:rPr>
            </w:pPr>
          </w:p>
        </w:tc>
        <w:tc>
          <w:tcPr>
            <w:tcW w:w="1299" w:type="pct"/>
            <w:shd w:val="clear" w:color="auto" w:fill="D9D9D9" w:themeFill="background1" w:themeFillShade="D9"/>
            <w:vAlign w:val="center"/>
          </w:tcPr>
          <w:p w14:paraId="3D383B32" w14:textId="4AFF889F" w:rsidR="00893BBC" w:rsidRPr="00704E69" w:rsidRDefault="00893BBC" w:rsidP="006E2432">
            <w:pPr>
              <w:pStyle w:val="ListParagraph"/>
              <w:widowControl w:val="0"/>
              <w:spacing w:after="240"/>
              <w:ind w:left="0"/>
              <w:contextualSpacing w:val="0"/>
              <w:jc w:val="center"/>
              <w:rPr>
                <w:rFonts w:asciiTheme="majorBidi" w:hAnsiTheme="majorBidi" w:cstheme="majorBidi"/>
                <w:b/>
                <w:sz w:val="26"/>
                <w:szCs w:val="26"/>
              </w:rPr>
            </w:pPr>
            <w:r w:rsidRPr="00704E69">
              <w:rPr>
                <w:rFonts w:asciiTheme="majorBidi" w:hAnsiTheme="majorBidi" w:cstheme="majorBidi"/>
                <w:b/>
                <w:sz w:val="26"/>
                <w:szCs w:val="26"/>
              </w:rPr>
              <w:t>Rate Year 202</w:t>
            </w:r>
            <w:r w:rsidR="00323D05">
              <w:rPr>
                <w:rFonts w:asciiTheme="majorBidi" w:hAnsiTheme="majorBidi" w:cstheme="majorBidi"/>
                <w:b/>
                <w:sz w:val="26"/>
                <w:szCs w:val="26"/>
              </w:rPr>
              <w:t>7</w:t>
            </w:r>
          </w:p>
        </w:tc>
        <w:tc>
          <w:tcPr>
            <w:tcW w:w="1249" w:type="pct"/>
            <w:shd w:val="clear" w:color="auto" w:fill="D9D9D9" w:themeFill="background1" w:themeFillShade="D9"/>
            <w:vAlign w:val="center"/>
          </w:tcPr>
          <w:p w14:paraId="3143C821" w14:textId="061C5F64" w:rsidR="00893BBC" w:rsidRPr="00704E69" w:rsidRDefault="00893BBC" w:rsidP="006E2432">
            <w:pPr>
              <w:pStyle w:val="ListParagraph"/>
              <w:widowControl w:val="0"/>
              <w:spacing w:after="240"/>
              <w:ind w:left="0"/>
              <w:contextualSpacing w:val="0"/>
              <w:jc w:val="center"/>
              <w:rPr>
                <w:rFonts w:asciiTheme="majorBidi" w:hAnsiTheme="majorBidi" w:cstheme="majorBidi"/>
                <w:b/>
                <w:sz w:val="26"/>
                <w:szCs w:val="26"/>
              </w:rPr>
            </w:pPr>
            <w:r w:rsidRPr="00704E69">
              <w:rPr>
                <w:rFonts w:asciiTheme="majorBidi" w:hAnsiTheme="majorBidi" w:cstheme="majorBidi"/>
                <w:b/>
                <w:sz w:val="26"/>
                <w:szCs w:val="26"/>
              </w:rPr>
              <w:t>Rate Year 2026</w:t>
            </w:r>
          </w:p>
        </w:tc>
        <w:tc>
          <w:tcPr>
            <w:tcW w:w="1058" w:type="pct"/>
            <w:shd w:val="clear" w:color="auto" w:fill="D9D9D9" w:themeFill="background1" w:themeFillShade="D9"/>
            <w:vAlign w:val="center"/>
          </w:tcPr>
          <w:p w14:paraId="51C07B44" w14:textId="56101023" w:rsidR="00B7233B" w:rsidRPr="00704E69" w:rsidRDefault="00B7233B" w:rsidP="006E2432">
            <w:pPr>
              <w:pStyle w:val="ListParagraph"/>
              <w:widowControl w:val="0"/>
              <w:spacing w:after="240"/>
              <w:ind w:left="0"/>
              <w:contextualSpacing w:val="0"/>
              <w:jc w:val="center"/>
              <w:rPr>
                <w:rFonts w:asciiTheme="majorBidi" w:hAnsiTheme="majorBidi" w:cstheme="majorBidi"/>
                <w:b/>
                <w:sz w:val="26"/>
                <w:szCs w:val="26"/>
              </w:rPr>
            </w:pPr>
            <w:r w:rsidRPr="00704E69">
              <w:rPr>
                <w:rFonts w:asciiTheme="majorBidi" w:hAnsiTheme="majorBidi" w:cstheme="majorBidi"/>
                <w:b/>
                <w:sz w:val="26"/>
                <w:szCs w:val="26"/>
              </w:rPr>
              <w:t>Change</w:t>
            </w:r>
          </w:p>
        </w:tc>
      </w:tr>
      <w:tr w:rsidR="002438D4" w14:paraId="15E5BCEB" w14:textId="73C6C586" w:rsidTr="006611AA">
        <w:tc>
          <w:tcPr>
            <w:tcW w:w="1394" w:type="pct"/>
            <w:vAlign w:val="center"/>
          </w:tcPr>
          <w:p w14:paraId="034499AA" w14:textId="64A2733C" w:rsidR="00893BBC" w:rsidRPr="00704E69" w:rsidRDefault="00893BBC" w:rsidP="009C00BA">
            <w:pPr>
              <w:pStyle w:val="ListParagraph"/>
              <w:widowControl w:val="0"/>
              <w:spacing w:after="240"/>
              <w:ind w:left="0"/>
              <w:contextualSpacing w:val="0"/>
              <w:rPr>
                <w:rFonts w:asciiTheme="majorBidi" w:hAnsiTheme="majorBidi" w:cstheme="majorBidi"/>
                <w:sz w:val="26"/>
                <w:szCs w:val="26"/>
              </w:rPr>
            </w:pPr>
            <w:r w:rsidRPr="00704E69">
              <w:rPr>
                <w:rFonts w:asciiTheme="majorBidi" w:hAnsiTheme="majorBidi" w:cstheme="majorBidi"/>
                <w:sz w:val="26"/>
                <w:szCs w:val="26"/>
              </w:rPr>
              <w:t>Prior Year TRR</w:t>
            </w:r>
          </w:p>
        </w:tc>
        <w:tc>
          <w:tcPr>
            <w:tcW w:w="1299" w:type="pct"/>
            <w:vAlign w:val="center"/>
          </w:tcPr>
          <w:p w14:paraId="79C7CC0C" w14:textId="71871E80" w:rsidR="00893BBC" w:rsidRPr="00704E69" w:rsidRDefault="00893BBC" w:rsidP="006E2432">
            <w:pPr>
              <w:pStyle w:val="ListParagraph"/>
              <w:widowControl w:val="0"/>
              <w:spacing w:after="240"/>
              <w:ind w:left="0"/>
              <w:contextualSpacing w:val="0"/>
              <w:jc w:val="center"/>
              <w:rPr>
                <w:rFonts w:asciiTheme="majorBidi" w:hAnsiTheme="majorBidi" w:cstheme="majorBidi"/>
                <w:sz w:val="26"/>
                <w:szCs w:val="26"/>
              </w:rPr>
            </w:pPr>
            <w:r w:rsidRPr="00704E69">
              <w:rPr>
                <w:rFonts w:asciiTheme="majorBidi" w:hAnsiTheme="majorBidi" w:cstheme="majorBidi"/>
                <w:sz w:val="26"/>
                <w:szCs w:val="26"/>
              </w:rPr>
              <w:t>$2,</w:t>
            </w:r>
            <w:r w:rsidR="00D7448C">
              <w:rPr>
                <w:rFonts w:asciiTheme="majorBidi" w:hAnsiTheme="majorBidi" w:cstheme="majorBidi"/>
                <w:sz w:val="26"/>
                <w:szCs w:val="26"/>
              </w:rPr>
              <w:t>844</w:t>
            </w:r>
            <w:r w:rsidRPr="00704E69">
              <w:rPr>
                <w:rFonts w:asciiTheme="majorBidi" w:hAnsiTheme="majorBidi" w:cstheme="majorBidi"/>
                <w:sz w:val="26"/>
                <w:szCs w:val="26"/>
              </w:rPr>
              <w:t xml:space="preserve"> million</w:t>
            </w:r>
          </w:p>
        </w:tc>
        <w:tc>
          <w:tcPr>
            <w:tcW w:w="1249" w:type="pct"/>
            <w:vAlign w:val="center"/>
          </w:tcPr>
          <w:p w14:paraId="00EBEF88" w14:textId="6860B8B9" w:rsidR="00893BBC" w:rsidRPr="00704E69" w:rsidRDefault="00893BBC" w:rsidP="006E2432">
            <w:pPr>
              <w:pStyle w:val="ListParagraph"/>
              <w:widowControl w:val="0"/>
              <w:spacing w:after="240"/>
              <w:ind w:left="0"/>
              <w:contextualSpacing w:val="0"/>
              <w:jc w:val="center"/>
              <w:rPr>
                <w:rFonts w:asciiTheme="majorBidi" w:hAnsiTheme="majorBidi" w:cstheme="majorBidi"/>
                <w:sz w:val="26"/>
                <w:szCs w:val="26"/>
              </w:rPr>
            </w:pPr>
            <w:r w:rsidRPr="00704E69">
              <w:rPr>
                <w:rFonts w:asciiTheme="majorBidi" w:hAnsiTheme="majorBidi" w:cstheme="majorBidi"/>
                <w:sz w:val="26"/>
                <w:szCs w:val="26"/>
              </w:rPr>
              <w:t>$2,53</w:t>
            </w:r>
            <w:r w:rsidR="00A46F09">
              <w:rPr>
                <w:rFonts w:asciiTheme="majorBidi" w:hAnsiTheme="majorBidi" w:cstheme="majorBidi"/>
                <w:sz w:val="26"/>
                <w:szCs w:val="26"/>
              </w:rPr>
              <w:t>9</w:t>
            </w:r>
            <w:r w:rsidRPr="00704E69">
              <w:rPr>
                <w:rFonts w:asciiTheme="majorBidi" w:hAnsiTheme="majorBidi" w:cstheme="majorBidi"/>
                <w:sz w:val="26"/>
                <w:szCs w:val="26"/>
              </w:rPr>
              <w:t xml:space="preserve"> million</w:t>
            </w:r>
          </w:p>
        </w:tc>
        <w:tc>
          <w:tcPr>
            <w:tcW w:w="1058" w:type="pct"/>
            <w:vAlign w:val="center"/>
          </w:tcPr>
          <w:p w14:paraId="6D56C4D0" w14:textId="31B795D3" w:rsidR="000267C1" w:rsidRPr="00704E69" w:rsidRDefault="000267C1" w:rsidP="006E2432">
            <w:pPr>
              <w:pStyle w:val="ListParagraph"/>
              <w:widowControl w:val="0"/>
              <w:spacing w:after="240"/>
              <w:ind w:left="0"/>
              <w:contextualSpacing w:val="0"/>
              <w:jc w:val="center"/>
              <w:rPr>
                <w:rFonts w:asciiTheme="majorBidi" w:hAnsiTheme="majorBidi" w:cstheme="majorBidi"/>
                <w:sz w:val="26"/>
                <w:szCs w:val="26"/>
              </w:rPr>
            </w:pPr>
            <w:r w:rsidRPr="00704E69">
              <w:rPr>
                <w:rFonts w:asciiTheme="majorBidi" w:hAnsiTheme="majorBidi" w:cstheme="majorBidi"/>
                <w:sz w:val="26"/>
                <w:szCs w:val="26"/>
              </w:rPr>
              <w:t>$</w:t>
            </w:r>
            <w:r w:rsidR="00F22EF6">
              <w:rPr>
                <w:rFonts w:asciiTheme="majorBidi" w:hAnsiTheme="majorBidi" w:cstheme="majorBidi"/>
                <w:sz w:val="26"/>
                <w:szCs w:val="26"/>
              </w:rPr>
              <w:t>305</w:t>
            </w:r>
            <w:r w:rsidRPr="00704E69">
              <w:rPr>
                <w:rFonts w:asciiTheme="majorBidi" w:hAnsiTheme="majorBidi" w:cstheme="majorBidi"/>
                <w:sz w:val="26"/>
                <w:szCs w:val="26"/>
              </w:rPr>
              <w:t xml:space="preserve"> million</w:t>
            </w:r>
          </w:p>
        </w:tc>
      </w:tr>
      <w:tr w:rsidR="002438D4" w14:paraId="15E6B35E" w14:textId="4A9BB887" w:rsidTr="006611AA">
        <w:tc>
          <w:tcPr>
            <w:tcW w:w="1394" w:type="pct"/>
            <w:vAlign w:val="center"/>
          </w:tcPr>
          <w:p w14:paraId="298D4FBA" w14:textId="53EAC59D" w:rsidR="00893BBC" w:rsidRPr="00704E69" w:rsidRDefault="00893BBC" w:rsidP="009C00BA">
            <w:pPr>
              <w:pStyle w:val="ListParagraph"/>
              <w:widowControl w:val="0"/>
              <w:spacing w:after="240"/>
              <w:ind w:left="0"/>
              <w:contextualSpacing w:val="0"/>
              <w:rPr>
                <w:rFonts w:asciiTheme="majorBidi" w:hAnsiTheme="majorBidi" w:cstheme="majorBidi"/>
                <w:sz w:val="26"/>
                <w:szCs w:val="26"/>
              </w:rPr>
            </w:pPr>
            <w:r w:rsidRPr="00704E69">
              <w:rPr>
                <w:rFonts w:asciiTheme="majorBidi" w:hAnsiTheme="majorBidi" w:cstheme="majorBidi"/>
                <w:sz w:val="26"/>
                <w:szCs w:val="26"/>
              </w:rPr>
              <w:t>Incremental TRR</w:t>
            </w:r>
          </w:p>
        </w:tc>
        <w:tc>
          <w:tcPr>
            <w:tcW w:w="1299" w:type="pct"/>
            <w:vAlign w:val="center"/>
          </w:tcPr>
          <w:p w14:paraId="2D384992" w14:textId="472F591D" w:rsidR="00893BBC" w:rsidRPr="00704E69" w:rsidRDefault="00090D92" w:rsidP="006E2432">
            <w:pPr>
              <w:pStyle w:val="ListParagraph"/>
              <w:widowControl w:val="0"/>
              <w:spacing w:after="240"/>
              <w:ind w:left="0"/>
              <w:contextualSpacing w:val="0"/>
              <w:jc w:val="center"/>
              <w:rPr>
                <w:rFonts w:asciiTheme="majorBidi" w:hAnsiTheme="majorBidi" w:cstheme="majorBidi"/>
                <w:sz w:val="26"/>
                <w:szCs w:val="26"/>
              </w:rPr>
            </w:pPr>
            <w:r w:rsidRPr="00704E69">
              <w:rPr>
                <w:rFonts w:asciiTheme="majorBidi" w:hAnsiTheme="majorBidi" w:cstheme="majorBidi"/>
                <w:sz w:val="26"/>
                <w:szCs w:val="26"/>
              </w:rPr>
              <w:t>$</w:t>
            </w:r>
            <w:r w:rsidR="00D7448C">
              <w:rPr>
                <w:rFonts w:asciiTheme="majorBidi" w:hAnsiTheme="majorBidi" w:cstheme="majorBidi"/>
                <w:sz w:val="26"/>
                <w:szCs w:val="26"/>
              </w:rPr>
              <w:t>34</w:t>
            </w:r>
            <w:r w:rsidR="008A6EAB">
              <w:rPr>
                <w:rFonts w:asciiTheme="majorBidi" w:hAnsiTheme="majorBidi" w:cstheme="majorBidi"/>
                <w:sz w:val="26"/>
                <w:szCs w:val="26"/>
              </w:rPr>
              <w:t>6</w:t>
            </w:r>
            <w:r w:rsidRPr="00704E69">
              <w:rPr>
                <w:rFonts w:asciiTheme="majorBidi" w:hAnsiTheme="majorBidi" w:cstheme="majorBidi"/>
                <w:sz w:val="26"/>
                <w:szCs w:val="26"/>
              </w:rPr>
              <w:t xml:space="preserve"> million</w:t>
            </w:r>
          </w:p>
        </w:tc>
        <w:tc>
          <w:tcPr>
            <w:tcW w:w="1249" w:type="pct"/>
            <w:vAlign w:val="center"/>
          </w:tcPr>
          <w:p w14:paraId="636B25F3" w14:textId="277CA273" w:rsidR="00893BBC" w:rsidRPr="00704E69" w:rsidRDefault="00062207" w:rsidP="006E2432">
            <w:pPr>
              <w:pStyle w:val="ListParagraph"/>
              <w:widowControl w:val="0"/>
              <w:spacing w:after="240"/>
              <w:ind w:left="0"/>
              <w:contextualSpacing w:val="0"/>
              <w:jc w:val="center"/>
              <w:rPr>
                <w:rFonts w:asciiTheme="majorBidi" w:hAnsiTheme="majorBidi" w:cstheme="majorBidi"/>
                <w:sz w:val="26"/>
                <w:szCs w:val="26"/>
              </w:rPr>
            </w:pPr>
            <w:r w:rsidRPr="00704E69">
              <w:rPr>
                <w:rFonts w:asciiTheme="majorBidi" w:hAnsiTheme="majorBidi" w:cstheme="majorBidi"/>
                <w:sz w:val="26"/>
                <w:szCs w:val="26"/>
              </w:rPr>
              <w:t>$</w:t>
            </w:r>
            <w:r w:rsidR="00033E68" w:rsidRPr="00704E69">
              <w:rPr>
                <w:rFonts w:asciiTheme="majorBidi" w:hAnsiTheme="majorBidi" w:cstheme="majorBidi"/>
                <w:sz w:val="26"/>
                <w:szCs w:val="26"/>
              </w:rPr>
              <w:t>3</w:t>
            </w:r>
            <w:r w:rsidR="009D22B7">
              <w:rPr>
                <w:rFonts w:asciiTheme="majorBidi" w:hAnsiTheme="majorBidi" w:cstheme="majorBidi"/>
                <w:sz w:val="26"/>
                <w:szCs w:val="26"/>
              </w:rPr>
              <w:t>1</w:t>
            </w:r>
            <w:r w:rsidR="009A175E" w:rsidRPr="00704E69">
              <w:rPr>
                <w:rFonts w:asciiTheme="majorBidi" w:hAnsiTheme="majorBidi" w:cstheme="majorBidi"/>
                <w:sz w:val="26"/>
                <w:szCs w:val="26"/>
              </w:rPr>
              <w:t>2</w:t>
            </w:r>
            <w:r w:rsidRPr="00704E69">
              <w:rPr>
                <w:rFonts w:asciiTheme="majorBidi" w:hAnsiTheme="majorBidi" w:cstheme="majorBidi"/>
                <w:sz w:val="26"/>
                <w:szCs w:val="26"/>
              </w:rPr>
              <w:t xml:space="preserve"> million</w:t>
            </w:r>
          </w:p>
        </w:tc>
        <w:tc>
          <w:tcPr>
            <w:tcW w:w="1058" w:type="pct"/>
            <w:vAlign w:val="center"/>
          </w:tcPr>
          <w:p w14:paraId="475ACE59" w14:textId="07BCD797" w:rsidR="004F4C45" w:rsidRPr="00704E69" w:rsidRDefault="004F4C45" w:rsidP="006E2432">
            <w:pPr>
              <w:pStyle w:val="ListParagraph"/>
              <w:widowControl w:val="0"/>
              <w:spacing w:after="240"/>
              <w:ind w:left="0"/>
              <w:contextualSpacing w:val="0"/>
              <w:jc w:val="center"/>
              <w:rPr>
                <w:rFonts w:asciiTheme="majorBidi" w:hAnsiTheme="majorBidi" w:cstheme="majorBidi"/>
                <w:sz w:val="26"/>
                <w:szCs w:val="26"/>
              </w:rPr>
            </w:pPr>
            <w:r w:rsidRPr="00704E69">
              <w:rPr>
                <w:rFonts w:asciiTheme="majorBidi" w:hAnsiTheme="majorBidi" w:cstheme="majorBidi"/>
                <w:sz w:val="26"/>
                <w:szCs w:val="26"/>
              </w:rPr>
              <w:t>$</w:t>
            </w:r>
            <w:r w:rsidR="00FA6EF9">
              <w:rPr>
                <w:rFonts w:asciiTheme="majorBidi" w:hAnsiTheme="majorBidi" w:cstheme="majorBidi"/>
                <w:sz w:val="26"/>
                <w:szCs w:val="26"/>
              </w:rPr>
              <w:t>34</w:t>
            </w:r>
            <w:r w:rsidRPr="00704E69">
              <w:rPr>
                <w:rFonts w:asciiTheme="majorBidi" w:hAnsiTheme="majorBidi" w:cstheme="majorBidi"/>
                <w:sz w:val="26"/>
                <w:szCs w:val="26"/>
              </w:rPr>
              <w:t xml:space="preserve"> million</w:t>
            </w:r>
          </w:p>
        </w:tc>
      </w:tr>
      <w:tr w:rsidR="002438D4" w14:paraId="5670B08D" w14:textId="65C0839D" w:rsidTr="006611AA">
        <w:tc>
          <w:tcPr>
            <w:tcW w:w="1394" w:type="pct"/>
            <w:vAlign w:val="center"/>
          </w:tcPr>
          <w:p w14:paraId="09B9FF7F" w14:textId="60E29B7F" w:rsidR="00893BBC" w:rsidRPr="00704E69" w:rsidRDefault="00E24260" w:rsidP="009C00BA">
            <w:pPr>
              <w:pStyle w:val="ListParagraph"/>
              <w:widowControl w:val="0"/>
              <w:spacing w:after="240"/>
              <w:ind w:left="0"/>
              <w:contextualSpacing w:val="0"/>
              <w:rPr>
                <w:rFonts w:asciiTheme="majorBidi" w:hAnsiTheme="majorBidi" w:cstheme="majorBidi"/>
                <w:sz w:val="26"/>
                <w:szCs w:val="26"/>
              </w:rPr>
            </w:pPr>
            <w:r>
              <w:rPr>
                <w:rFonts w:asciiTheme="majorBidi" w:hAnsiTheme="majorBidi" w:cstheme="majorBidi"/>
                <w:sz w:val="26"/>
                <w:szCs w:val="26"/>
              </w:rPr>
              <w:t>Annual True-Up Adjustment (“</w:t>
            </w:r>
            <w:r w:rsidR="003B7703" w:rsidRPr="00704E69">
              <w:rPr>
                <w:rFonts w:asciiTheme="majorBidi" w:hAnsiTheme="majorBidi" w:cstheme="majorBidi"/>
                <w:sz w:val="26"/>
                <w:szCs w:val="26"/>
              </w:rPr>
              <w:t>ATA</w:t>
            </w:r>
            <w:r>
              <w:rPr>
                <w:rFonts w:asciiTheme="majorBidi" w:hAnsiTheme="majorBidi" w:cstheme="majorBidi"/>
                <w:sz w:val="26"/>
                <w:szCs w:val="26"/>
              </w:rPr>
              <w:t>”)</w:t>
            </w:r>
          </w:p>
        </w:tc>
        <w:tc>
          <w:tcPr>
            <w:tcW w:w="1299" w:type="pct"/>
            <w:vAlign w:val="center"/>
          </w:tcPr>
          <w:p w14:paraId="3F8B7278" w14:textId="60872326" w:rsidR="00893BBC" w:rsidRPr="00704E69" w:rsidRDefault="00090D92" w:rsidP="006E2432">
            <w:pPr>
              <w:pStyle w:val="ListParagraph"/>
              <w:widowControl w:val="0"/>
              <w:spacing w:after="240"/>
              <w:ind w:left="0"/>
              <w:contextualSpacing w:val="0"/>
              <w:jc w:val="center"/>
              <w:rPr>
                <w:rFonts w:asciiTheme="majorBidi" w:hAnsiTheme="majorBidi" w:cstheme="majorBidi"/>
                <w:sz w:val="26"/>
                <w:szCs w:val="26"/>
              </w:rPr>
            </w:pPr>
            <w:r w:rsidRPr="00704E69">
              <w:rPr>
                <w:rFonts w:asciiTheme="majorBidi" w:hAnsiTheme="majorBidi" w:cstheme="majorBidi"/>
                <w:sz w:val="26"/>
                <w:szCs w:val="26"/>
              </w:rPr>
              <w:t>($</w:t>
            </w:r>
            <w:r w:rsidR="008A6EAB">
              <w:rPr>
                <w:rFonts w:asciiTheme="majorBidi" w:hAnsiTheme="majorBidi" w:cstheme="majorBidi"/>
                <w:sz w:val="26"/>
                <w:szCs w:val="26"/>
              </w:rPr>
              <w:t>211</w:t>
            </w:r>
            <w:r w:rsidRPr="00704E69">
              <w:rPr>
                <w:rFonts w:asciiTheme="majorBidi" w:hAnsiTheme="majorBidi" w:cstheme="majorBidi"/>
                <w:sz w:val="26"/>
                <w:szCs w:val="26"/>
              </w:rPr>
              <w:t xml:space="preserve"> million)</w:t>
            </w:r>
          </w:p>
        </w:tc>
        <w:tc>
          <w:tcPr>
            <w:tcW w:w="1249" w:type="pct"/>
            <w:vAlign w:val="center"/>
          </w:tcPr>
          <w:p w14:paraId="63B347EF" w14:textId="4C39A5C8" w:rsidR="00893BBC" w:rsidRPr="00704E69" w:rsidRDefault="00C247A4" w:rsidP="006E2432">
            <w:pPr>
              <w:pStyle w:val="ListParagraph"/>
              <w:widowControl w:val="0"/>
              <w:spacing w:after="240"/>
              <w:ind w:left="0"/>
              <w:contextualSpacing w:val="0"/>
              <w:jc w:val="center"/>
              <w:rPr>
                <w:rFonts w:asciiTheme="majorBidi" w:hAnsiTheme="majorBidi" w:cstheme="majorBidi"/>
                <w:sz w:val="26"/>
                <w:szCs w:val="26"/>
              </w:rPr>
            </w:pPr>
            <w:r w:rsidRPr="00704E69">
              <w:rPr>
                <w:rFonts w:asciiTheme="majorBidi" w:hAnsiTheme="majorBidi" w:cstheme="majorBidi"/>
                <w:sz w:val="26"/>
                <w:szCs w:val="26"/>
              </w:rPr>
              <w:t>($</w:t>
            </w:r>
            <w:r w:rsidR="003B7703" w:rsidRPr="00704E69">
              <w:rPr>
                <w:rFonts w:asciiTheme="majorBidi" w:hAnsiTheme="majorBidi" w:cstheme="majorBidi"/>
                <w:sz w:val="26"/>
                <w:szCs w:val="26"/>
              </w:rPr>
              <w:t>29</w:t>
            </w:r>
            <w:r w:rsidR="00033E68" w:rsidRPr="00704E69">
              <w:rPr>
                <w:rFonts w:asciiTheme="majorBidi" w:hAnsiTheme="majorBidi" w:cstheme="majorBidi"/>
                <w:sz w:val="26"/>
                <w:szCs w:val="26"/>
              </w:rPr>
              <w:t>5</w:t>
            </w:r>
            <w:r w:rsidRPr="00704E69">
              <w:rPr>
                <w:rFonts w:asciiTheme="majorBidi" w:hAnsiTheme="majorBidi" w:cstheme="majorBidi"/>
                <w:sz w:val="26"/>
                <w:szCs w:val="26"/>
              </w:rPr>
              <w:t xml:space="preserve"> million)</w:t>
            </w:r>
          </w:p>
        </w:tc>
        <w:tc>
          <w:tcPr>
            <w:tcW w:w="1058" w:type="pct"/>
            <w:vAlign w:val="center"/>
          </w:tcPr>
          <w:p w14:paraId="4220F43F" w14:textId="6EB84C77" w:rsidR="00EA5505" w:rsidRPr="00704E69" w:rsidRDefault="00EA5505" w:rsidP="006E2432">
            <w:pPr>
              <w:pStyle w:val="ListParagraph"/>
              <w:widowControl w:val="0"/>
              <w:spacing w:after="240"/>
              <w:ind w:left="0"/>
              <w:contextualSpacing w:val="0"/>
              <w:jc w:val="center"/>
              <w:rPr>
                <w:rFonts w:asciiTheme="majorBidi" w:hAnsiTheme="majorBidi" w:cstheme="majorBidi"/>
                <w:sz w:val="26"/>
                <w:szCs w:val="26"/>
              </w:rPr>
            </w:pPr>
            <w:r w:rsidRPr="00704E69">
              <w:rPr>
                <w:rFonts w:asciiTheme="majorBidi" w:hAnsiTheme="majorBidi" w:cstheme="majorBidi"/>
                <w:sz w:val="26"/>
                <w:szCs w:val="26"/>
              </w:rPr>
              <w:t>$</w:t>
            </w:r>
            <w:r w:rsidR="004A74DE">
              <w:rPr>
                <w:rFonts w:asciiTheme="majorBidi" w:hAnsiTheme="majorBidi" w:cstheme="majorBidi"/>
                <w:sz w:val="26"/>
                <w:szCs w:val="26"/>
              </w:rPr>
              <w:t>84</w:t>
            </w:r>
            <w:r w:rsidRPr="00704E69">
              <w:rPr>
                <w:rFonts w:asciiTheme="majorBidi" w:hAnsiTheme="majorBidi" w:cstheme="majorBidi"/>
                <w:sz w:val="26"/>
                <w:szCs w:val="26"/>
              </w:rPr>
              <w:t xml:space="preserve"> million</w:t>
            </w:r>
          </w:p>
        </w:tc>
      </w:tr>
      <w:tr w:rsidR="002438D4" w14:paraId="4C6E3588" w14:textId="351FFABE" w:rsidTr="006611AA">
        <w:tc>
          <w:tcPr>
            <w:tcW w:w="1394" w:type="pct"/>
            <w:vAlign w:val="center"/>
          </w:tcPr>
          <w:p w14:paraId="25ED2447" w14:textId="6769C38C" w:rsidR="00893BBC" w:rsidRPr="00704E69" w:rsidRDefault="00893BBC" w:rsidP="009C00BA">
            <w:pPr>
              <w:pStyle w:val="ListParagraph"/>
              <w:widowControl w:val="0"/>
              <w:spacing w:after="240"/>
              <w:ind w:left="0"/>
              <w:contextualSpacing w:val="0"/>
              <w:rPr>
                <w:rFonts w:asciiTheme="majorBidi" w:hAnsiTheme="majorBidi" w:cstheme="majorBidi"/>
                <w:sz w:val="26"/>
                <w:szCs w:val="26"/>
              </w:rPr>
            </w:pPr>
            <w:r w:rsidRPr="00704E69">
              <w:rPr>
                <w:rFonts w:asciiTheme="majorBidi" w:hAnsiTheme="majorBidi" w:cstheme="majorBidi"/>
                <w:sz w:val="26"/>
                <w:szCs w:val="26"/>
              </w:rPr>
              <w:t>Self-Insurance</w:t>
            </w:r>
          </w:p>
        </w:tc>
        <w:tc>
          <w:tcPr>
            <w:tcW w:w="1299" w:type="pct"/>
            <w:vAlign w:val="center"/>
          </w:tcPr>
          <w:p w14:paraId="1595808D" w14:textId="35B0A306" w:rsidR="00893BBC" w:rsidRPr="00704E69" w:rsidRDefault="004F1F4E" w:rsidP="006E2432">
            <w:pPr>
              <w:pStyle w:val="ListParagraph"/>
              <w:widowControl w:val="0"/>
              <w:spacing w:after="240"/>
              <w:ind w:left="0"/>
              <w:contextualSpacing w:val="0"/>
              <w:jc w:val="center"/>
              <w:rPr>
                <w:rFonts w:asciiTheme="majorBidi" w:hAnsiTheme="majorBidi" w:cstheme="majorBidi"/>
                <w:sz w:val="26"/>
                <w:szCs w:val="26"/>
              </w:rPr>
            </w:pPr>
            <w:r>
              <w:rPr>
                <w:rFonts w:asciiTheme="majorBidi" w:hAnsiTheme="majorBidi" w:cstheme="majorBidi"/>
                <w:sz w:val="26"/>
                <w:szCs w:val="26"/>
              </w:rPr>
              <w:t>(</w:t>
            </w:r>
            <w:r w:rsidR="00D55C57" w:rsidRPr="00704E69">
              <w:rPr>
                <w:rFonts w:asciiTheme="majorBidi" w:hAnsiTheme="majorBidi" w:cstheme="majorBidi"/>
                <w:sz w:val="26"/>
                <w:szCs w:val="26"/>
              </w:rPr>
              <w:t>$</w:t>
            </w:r>
            <w:r w:rsidR="00BC643C">
              <w:rPr>
                <w:rFonts w:asciiTheme="majorBidi" w:hAnsiTheme="majorBidi" w:cstheme="majorBidi"/>
                <w:sz w:val="26"/>
                <w:szCs w:val="26"/>
              </w:rPr>
              <w:t>40</w:t>
            </w:r>
            <w:r w:rsidR="00D55C57" w:rsidRPr="00704E69">
              <w:rPr>
                <w:rFonts w:asciiTheme="majorBidi" w:hAnsiTheme="majorBidi" w:cstheme="majorBidi"/>
                <w:sz w:val="26"/>
                <w:szCs w:val="26"/>
              </w:rPr>
              <w:t xml:space="preserve"> million</w:t>
            </w:r>
            <w:r>
              <w:rPr>
                <w:rFonts w:asciiTheme="majorBidi" w:hAnsiTheme="majorBidi" w:cstheme="majorBidi"/>
                <w:sz w:val="26"/>
                <w:szCs w:val="26"/>
              </w:rPr>
              <w:t>)</w:t>
            </w:r>
          </w:p>
        </w:tc>
        <w:tc>
          <w:tcPr>
            <w:tcW w:w="1249" w:type="pct"/>
            <w:vAlign w:val="center"/>
          </w:tcPr>
          <w:p w14:paraId="23716303" w14:textId="6A027808" w:rsidR="00893BBC" w:rsidRPr="00704E69" w:rsidRDefault="00050E1D" w:rsidP="006E2432">
            <w:pPr>
              <w:pStyle w:val="ListParagraph"/>
              <w:widowControl w:val="0"/>
              <w:spacing w:after="240"/>
              <w:ind w:left="0"/>
              <w:contextualSpacing w:val="0"/>
              <w:jc w:val="center"/>
              <w:rPr>
                <w:rFonts w:asciiTheme="majorBidi" w:hAnsiTheme="majorBidi" w:cstheme="majorBidi"/>
                <w:sz w:val="26"/>
                <w:szCs w:val="26"/>
              </w:rPr>
            </w:pPr>
            <w:r>
              <w:rPr>
                <w:rFonts w:asciiTheme="majorBidi" w:hAnsiTheme="majorBidi" w:cstheme="majorBidi"/>
                <w:sz w:val="26"/>
                <w:szCs w:val="26"/>
              </w:rPr>
              <w:t>$</w:t>
            </w:r>
            <w:r w:rsidR="00F31AA1" w:rsidRPr="00704E69">
              <w:rPr>
                <w:rFonts w:asciiTheme="majorBidi" w:hAnsiTheme="majorBidi" w:cstheme="majorBidi"/>
                <w:sz w:val="26"/>
                <w:szCs w:val="26"/>
              </w:rPr>
              <w:t>1</w:t>
            </w:r>
            <w:r w:rsidR="00081FC1" w:rsidRPr="00704E69">
              <w:rPr>
                <w:rFonts w:asciiTheme="majorBidi" w:hAnsiTheme="majorBidi" w:cstheme="majorBidi"/>
                <w:sz w:val="26"/>
                <w:szCs w:val="26"/>
              </w:rPr>
              <w:t xml:space="preserve"> million</w:t>
            </w:r>
          </w:p>
        </w:tc>
        <w:tc>
          <w:tcPr>
            <w:tcW w:w="1058" w:type="pct"/>
            <w:vAlign w:val="center"/>
          </w:tcPr>
          <w:p w14:paraId="7619E771" w14:textId="5200F46B" w:rsidR="00616338" w:rsidRPr="00704E69" w:rsidRDefault="00616338" w:rsidP="006E2432">
            <w:pPr>
              <w:pStyle w:val="ListParagraph"/>
              <w:widowControl w:val="0"/>
              <w:spacing w:after="240"/>
              <w:ind w:left="0"/>
              <w:contextualSpacing w:val="0"/>
              <w:jc w:val="center"/>
              <w:rPr>
                <w:rFonts w:asciiTheme="majorBidi" w:hAnsiTheme="majorBidi" w:cstheme="majorBidi"/>
                <w:sz w:val="26"/>
                <w:szCs w:val="26"/>
              </w:rPr>
            </w:pPr>
            <w:r w:rsidRPr="00704E69">
              <w:rPr>
                <w:rFonts w:asciiTheme="majorBidi" w:hAnsiTheme="majorBidi" w:cstheme="majorBidi"/>
                <w:sz w:val="26"/>
                <w:szCs w:val="26"/>
              </w:rPr>
              <w:t>($</w:t>
            </w:r>
            <w:r w:rsidR="000458B7">
              <w:rPr>
                <w:rFonts w:asciiTheme="majorBidi" w:hAnsiTheme="majorBidi" w:cstheme="majorBidi"/>
                <w:sz w:val="26"/>
                <w:szCs w:val="26"/>
              </w:rPr>
              <w:t>41</w:t>
            </w:r>
            <w:r w:rsidR="000458B7" w:rsidRPr="00704E69">
              <w:rPr>
                <w:rFonts w:asciiTheme="majorBidi" w:hAnsiTheme="majorBidi" w:cstheme="majorBidi"/>
                <w:sz w:val="26"/>
                <w:szCs w:val="26"/>
              </w:rPr>
              <w:t xml:space="preserve"> </w:t>
            </w:r>
            <w:r w:rsidRPr="00704E69">
              <w:rPr>
                <w:rFonts w:asciiTheme="majorBidi" w:hAnsiTheme="majorBidi" w:cstheme="majorBidi"/>
                <w:sz w:val="26"/>
                <w:szCs w:val="26"/>
              </w:rPr>
              <w:t>million)</w:t>
            </w:r>
          </w:p>
        </w:tc>
      </w:tr>
    </w:tbl>
    <w:p w14:paraId="27EEAD69" w14:textId="77777777" w:rsidR="00FC5BF8" w:rsidRDefault="00FC5BF8" w:rsidP="00782C8E">
      <w:pPr>
        <w:pStyle w:val="ListParagraph"/>
        <w:spacing w:after="240"/>
        <w:contextualSpacing w:val="0"/>
        <w:rPr>
          <w:rFonts w:asciiTheme="majorBidi" w:hAnsiTheme="majorBidi" w:cstheme="majorBidi"/>
          <w:b/>
          <w:bCs/>
          <w:sz w:val="26"/>
          <w:szCs w:val="26"/>
        </w:rPr>
      </w:pPr>
    </w:p>
    <w:p w14:paraId="133B817B" w14:textId="6A23E7B4" w:rsidR="00075F4E" w:rsidRPr="001F02B3" w:rsidRDefault="00E8147F" w:rsidP="00A468B9">
      <w:pPr>
        <w:pStyle w:val="ListParagraph"/>
        <w:numPr>
          <w:ilvl w:val="0"/>
          <w:numId w:val="5"/>
        </w:numPr>
        <w:spacing w:after="240"/>
        <w:ind w:hanging="720"/>
        <w:contextualSpacing w:val="0"/>
        <w:rPr>
          <w:rFonts w:asciiTheme="majorBidi" w:hAnsiTheme="majorBidi" w:cstheme="majorBidi"/>
          <w:b/>
          <w:bCs/>
          <w:sz w:val="26"/>
          <w:szCs w:val="26"/>
        </w:rPr>
      </w:pPr>
      <w:r w:rsidRPr="001F02B3">
        <w:rPr>
          <w:rFonts w:asciiTheme="majorBidi" w:hAnsiTheme="majorBidi" w:cstheme="majorBidi"/>
          <w:b/>
          <w:bCs/>
          <w:sz w:val="26"/>
          <w:szCs w:val="26"/>
        </w:rPr>
        <w:t xml:space="preserve">Compliance with the </w:t>
      </w:r>
      <w:r w:rsidR="006E7390" w:rsidRPr="001F02B3">
        <w:rPr>
          <w:rFonts w:asciiTheme="majorBidi" w:hAnsiTheme="majorBidi" w:cstheme="majorBidi"/>
          <w:b/>
          <w:bCs/>
          <w:sz w:val="26"/>
          <w:szCs w:val="26"/>
        </w:rPr>
        <w:t>TO</w:t>
      </w:r>
      <w:r w:rsidR="00FB0E2A" w:rsidRPr="001F02B3">
        <w:rPr>
          <w:rFonts w:asciiTheme="majorBidi" w:hAnsiTheme="majorBidi" w:cstheme="majorBidi"/>
          <w:b/>
          <w:bCs/>
          <w:sz w:val="26"/>
          <w:szCs w:val="26"/>
        </w:rPr>
        <w:t>21 Formula Rate</w:t>
      </w:r>
      <w:r w:rsidR="006E7390" w:rsidRPr="001F02B3">
        <w:rPr>
          <w:rFonts w:asciiTheme="majorBidi" w:hAnsiTheme="majorBidi" w:cstheme="majorBidi"/>
          <w:b/>
          <w:bCs/>
          <w:sz w:val="26"/>
          <w:szCs w:val="26"/>
        </w:rPr>
        <w:t xml:space="preserve"> </w:t>
      </w:r>
      <w:r w:rsidR="002E289D" w:rsidRPr="001F02B3">
        <w:rPr>
          <w:rFonts w:asciiTheme="majorBidi" w:hAnsiTheme="majorBidi" w:cstheme="majorBidi"/>
          <w:b/>
          <w:bCs/>
          <w:sz w:val="26"/>
          <w:szCs w:val="26"/>
        </w:rPr>
        <w:t>Protocol</w:t>
      </w:r>
      <w:r w:rsidR="00FB0E2A" w:rsidRPr="001F02B3">
        <w:rPr>
          <w:rFonts w:asciiTheme="majorBidi" w:hAnsiTheme="majorBidi" w:cstheme="majorBidi"/>
          <w:b/>
          <w:bCs/>
          <w:sz w:val="26"/>
          <w:szCs w:val="26"/>
        </w:rPr>
        <w:t>s</w:t>
      </w:r>
    </w:p>
    <w:p w14:paraId="2DA07E23" w14:textId="1DD6862F" w:rsidR="003249C7" w:rsidRPr="005E75A6" w:rsidRDefault="003249C7" w:rsidP="003249C7">
      <w:pPr>
        <w:pStyle w:val="ListParagraph"/>
        <w:numPr>
          <w:ilvl w:val="0"/>
          <w:numId w:val="20"/>
        </w:numPr>
        <w:tabs>
          <w:tab w:val="left" w:pos="1890"/>
        </w:tabs>
        <w:spacing w:after="240"/>
        <w:rPr>
          <w:rFonts w:asciiTheme="majorBidi" w:hAnsiTheme="majorBidi" w:cstheme="majorBidi"/>
          <w:b/>
          <w:sz w:val="26"/>
          <w:szCs w:val="26"/>
        </w:rPr>
      </w:pPr>
      <w:r w:rsidRPr="005E75A6">
        <w:rPr>
          <w:rFonts w:asciiTheme="majorBidi" w:hAnsiTheme="majorBidi" w:cstheme="majorBidi"/>
          <w:b/>
          <w:sz w:val="26"/>
          <w:szCs w:val="26"/>
        </w:rPr>
        <w:t xml:space="preserve">Draft Annual Update </w:t>
      </w:r>
      <w:r>
        <w:rPr>
          <w:rFonts w:asciiTheme="majorBidi" w:hAnsiTheme="majorBidi" w:cstheme="majorBidi"/>
          <w:b/>
          <w:sz w:val="26"/>
          <w:szCs w:val="26"/>
        </w:rPr>
        <w:t>Process</w:t>
      </w:r>
      <w:r w:rsidRPr="005E75A6">
        <w:rPr>
          <w:rFonts w:asciiTheme="majorBidi" w:hAnsiTheme="majorBidi" w:cstheme="majorBidi"/>
          <w:b/>
          <w:sz w:val="26"/>
          <w:szCs w:val="26"/>
        </w:rPr>
        <w:t xml:space="preserve"> </w:t>
      </w:r>
    </w:p>
    <w:p w14:paraId="2ABDB628" w14:textId="77777777" w:rsidR="002D5E2B" w:rsidRDefault="002D5E2B" w:rsidP="002D5E2B">
      <w:pPr>
        <w:spacing w:after="240"/>
        <w:rPr>
          <w:kern w:val="2"/>
          <w:szCs w:val="24"/>
          <w14:ligatures w14:val="standardContextual"/>
        </w:rPr>
      </w:pPr>
      <w:r>
        <w:rPr>
          <w:sz w:val="26"/>
          <w:szCs w:val="26"/>
        </w:rPr>
        <w:t>The Protocols establish a transparent and robust annual process that allows Interested Parties to review a draft Annual Update before it is submitted to the Commission, propound Information Requests, provide comments and feedback to PG&amp;E, and participate in Technical Conferences to engage directly with PG&amp;E and resolve issues before the Filing.</w:t>
      </w:r>
    </w:p>
    <w:p w14:paraId="4B01E776" w14:textId="77777777" w:rsidR="002D5E2B" w:rsidRDefault="002D5E2B" w:rsidP="002D5E2B">
      <w:pPr>
        <w:tabs>
          <w:tab w:val="left" w:pos="1890"/>
        </w:tabs>
        <w:spacing w:after="240"/>
        <w:rPr>
          <w:rFonts w:asciiTheme="majorBidi" w:hAnsiTheme="majorBidi" w:cstheme="majorBidi"/>
          <w:sz w:val="26"/>
          <w:szCs w:val="26"/>
        </w:rPr>
      </w:pPr>
      <w:r>
        <w:rPr>
          <w:rFonts w:asciiTheme="majorBidi" w:hAnsiTheme="majorBidi" w:cstheme="majorBidi"/>
          <w:sz w:val="26"/>
          <w:szCs w:val="26"/>
        </w:rPr>
        <w:t>This draft Rate Year 2027 Annual Update</w:t>
      </w:r>
      <w:r w:rsidRPr="00167D6F">
        <w:rPr>
          <w:rFonts w:asciiTheme="majorBidi" w:hAnsiTheme="majorBidi" w:cstheme="majorBidi"/>
          <w:sz w:val="26"/>
          <w:szCs w:val="26"/>
        </w:rPr>
        <w:t xml:space="preserve"> </w:t>
      </w:r>
      <w:r>
        <w:rPr>
          <w:rFonts w:asciiTheme="majorBidi" w:hAnsiTheme="majorBidi" w:cstheme="majorBidi"/>
          <w:sz w:val="26"/>
          <w:szCs w:val="26"/>
        </w:rPr>
        <w:t xml:space="preserve">filing </w:t>
      </w:r>
      <w:r w:rsidRPr="00167D6F">
        <w:rPr>
          <w:rFonts w:asciiTheme="majorBidi" w:hAnsiTheme="majorBidi" w:cstheme="majorBidi"/>
          <w:sz w:val="26"/>
          <w:szCs w:val="26"/>
        </w:rPr>
        <w:t xml:space="preserve">is consistent with the </w:t>
      </w:r>
      <w:r>
        <w:rPr>
          <w:rFonts w:asciiTheme="majorBidi" w:hAnsiTheme="majorBidi" w:cstheme="majorBidi"/>
          <w:sz w:val="26"/>
          <w:szCs w:val="26"/>
        </w:rPr>
        <w:t>Protocols</w:t>
      </w:r>
      <w:r w:rsidRPr="00167D6F">
        <w:rPr>
          <w:rFonts w:asciiTheme="majorBidi" w:hAnsiTheme="majorBidi" w:cstheme="majorBidi"/>
          <w:sz w:val="26"/>
          <w:szCs w:val="26"/>
        </w:rPr>
        <w:t xml:space="preserve">.  </w:t>
      </w:r>
    </w:p>
    <w:p w14:paraId="3AE2F728" w14:textId="54B887AD" w:rsidR="00171B69" w:rsidRDefault="00171B69">
      <w:pPr>
        <w:spacing w:after="240"/>
        <w:rPr>
          <w:sz w:val="26"/>
          <w:szCs w:val="26"/>
        </w:rPr>
      </w:pPr>
      <w:r>
        <w:rPr>
          <w:sz w:val="26"/>
          <w:szCs w:val="26"/>
        </w:rPr>
        <w:t>In accordance with Section</w:t>
      </w:r>
      <w:r w:rsidR="00FA2860">
        <w:rPr>
          <w:sz w:val="26"/>
          <w:szCs w:val="26"/>
        </w:rPr>
        <w:t>s</w:t>
      </w:r>
      <w:r>
        <w:rPr>
          <w:sz w:val="26"/>
          <w:szCs w:val="26"/>
        </w:rPr>
        <w:t xml:space="preserve"> 4.1 </w:t>
      </w:r>
      <w:r w:rsidR="00C74E34">
        <w:rPr>
          <w:sz w:val="26"/>
          <w:szCs w:val="26"/>
        </w:rPr>
        <w:t xml:space="preserve">through 4.6 </w:t>
      </w:r>
      <w:r>
        <w:rPr>
          <w:sz w:val="26"/>
          <w:szCs w:val="26"/>
        </w:rPr>
        <w:t>of the Protocols, PG&amp;E will follow the process described in the table below for this Rate Year 2027 Annual Update:</w:t>
      </w:r>
    </w:p>
    <w:p w14:paraId="7DA8C073" w14:textId="77777777" w:rsidR="006611AA" w:rsidRDefault="006611AA" w:rsidP="006611AA">
      <w:pPr>
        <w:widowControl w:val="0"/>
        <w:spacing w:after="240"/>
        <w:jc w:val="center"/>
        <w:rPr>
          <w:rFonts w:asciiTheme="majorBidi" w:hAnsiTheme="majorBidi" w:cstheme="majorBidi"/>
          <w:b/>
          <w:bCs/>
          <w:sz w:val="26"/>
          <w:szCs w:val="26"/>
        </w:rPr>
      </w:pPr>
    </w:p>
    <w:p w14:paraId="504BE1EC" w14:textId="77777777" w:rsidR="006611AA" w:rsidRDefault="006611AA" w:rsidP="006611AA">
      <w:pPr>
        <w:widowControl w:val="0"/>
        <w:spacing w:after="240"/>
        <w:jc w:val="center"/>
        <w:rPr>
          <w:rFonts w:asciiTheme="majorBidi" w:hAnsiTheme="majorBidi" w:cstheme="majorBidi"/>
          <w:b/>
          <w:bCs/>
          <w:sz w:val="26"/>
          <w:szCs w:val="26"/>
        </w:rPr>
      </w:pPr>
    </w:p>
    <w:p w14:paraId="05E96E43" w14:textId="77777777" w:rsidR="006611AA" w:rsidRDefault="006611AA" w:rsidP="006611AA">
      <w:pPr>
        <w:widowControl w:val="0"/>
        <w:spacing w:after="240"/>
        <w:jc w:val="center"/>
        <w:rPr>
          <w:rFonts w:asciiTheme="majorBidi" w:hAnsiTheme="majorBidi" w:cstheme="majorBidi"/>
          <w:b/>
          <w:bCs/>
          <w:sz w:val="26"/>
          <w:szCs w:val="26"/>
        </w:rPr>
      </w:pPr>
    </w:p>
    <w:p w14:paraId="2D818A5E" w14:textId="77777777" w:rsidR="006611AA" w:rsidRDefault="006611AA" w:rsidP="006611AA">
      <w:pPr>
        <w:widowControl w:val="0"/>
        <w:spacing w:after="240"/>
        <w:jc w:val="center"/>
        <w:rPr>
          <w:rFonts w:asciiTheme="majorBidi" w:hAnsiTheme="majorBidi" w:cstheme="majorBidi"/>
          <w:b/>
          <w:bCs/>
          <w:sz w:val="26"/>
          <w:szCs w:val="26"/>
        </w:rPr>
      </w:pPr>
    </w:p>
    <w:p w14:paraId="312DD200" w14:textId="77777777" w:rsidR="006611AA" w:rsidRDefault="006611AA" w:rsidP="006611AA">
      <w:pPr>
        <w:widowControl w:val="0"/>
        <w:spacing w:after="240"/>
        <w:jc w:val="center"/>
        <w:rPr>
          <w:rFonts w:asciiTheme="majorBidi" w:hAnsiTheme="majorBidi" w:cstheme="majorBidi"/>
          <w:b/>
          <w:bCs/>
          <w:sz w:val="26"/>
          <w:szCs w:val="26"/>
        </w:rPr>
      </w:pPr>
    </w:p>
    <w:p w14:paraId="4029CE7F" w14:textId="77777777" w:rsidR="006611AA" w:rsidRDefault="006611AA" w:rsidP="006611AA">
      <w:pPr>
        <w:widowControl w:val="0"/>
        <w:spacing w:after="240"/>
        <w:jc w:val="center"/>
        <w:rPr>
          <w:rFonts w:asciiTheme="majorBidi" w:hAnsiTheme="majorBidi" w:cstheme="majorBidi"/>
          <w:b/>
          <w:bCs/>
          <w:sz w:val="26"/>
          <w:szCs w:val="26"/>
        </w:rPr>
      </w:pPr>
    </w:p>
    <w:p w14:paraId="5A8386F7" w14:textId="4B610AD3" w:rsidR="006611AA" w:rsidRPr="00F72117" w:rsidRDefault="006611AA" w:rsidP="006611AA">
      <w:pPr>
        <w:widowControl w:val="0"/>
        <w:spacing w:after="240"/>
        <w:jc w:val="center"/>
        <w:rPr>
          <w:sz w:val="26"/>
          <w:szCs w:val="26"/>
        </w:rPr>
      </w:pPr>
      <w:r w:rsidRPr="006611AA">
        <w:rPr>
          <w:rFonts w:asciiTheme="majorBidi" w:hAnsiTheme="majorBidi" w:cstheme="majorBidi"/>
          <w:b/>
          <w:bCs/>
          <w:sz w:val="26"/>
          <w:szCs w:val="26"/>
        </w:rPr>
        <w:lastRenderedPageBreak/>
        <w:t xml:space="preserve">Table </w:t>
      </w:r>
      <w:r>
        <w:rPr>
          <w:rFonts w:asciiTheme="majorBidi" w:hAnsiTheme="majorBidi" w:cstheme="majorBidi"/>
          <w:b/>
          <w:bCs/>
          <w:sz w:val="26"/>
          <w:szCs w:val="26"/>
        </w:rPr>
        <w:t>2</w:t>
      </w:r>
      <w:r w:rsidRPr="006611AA">
        <w:rPr>
          <w:rFonts w:asciiTheme="majorBidi" w:hAnsiTheme="majorBidi" w:cstheme="majorBidi"/>
          <w:b/>
          <w:bCs/>
          <w:sz w:val="26"/>
          <w:szCs w:val="26"/>
        </w:rPr>
        <w:t xml:space="preserve">: </w:t>
      </w:r>
      <w:r w:rsidRPr="009A4565">
        <w:rPr>
          <w:rFonts w:asciiTheme="majorBidi" w:hAnsiTheme="majorBidi" w:cstheme="majorBidi"/>
          <w:b/>
          <w:sz w:val="26"/>
          <w:szCs w:val="26"/>
        </w:rPr>
        <w:t>202</w:t>
      </w:r>
      <w:r>
        <w:rPr>
          <w:rFonts w:asciiTheme="majorBidi" w:hAnsiTheme="majorBidi" w:cstheme="majorBidi"/>
          <w:b/>
          <w:sz w:val="26"/>
          <w:szCs w:val="26"/>
        </w:rPr>
        <w:t>7</w:t>
      </w:r>
      <w:r w:rsidRPr="009A4565">
        <w:rPr>
          <w:rFonts w:asciiTheme="majorBidi" w:hAnsiTheme="majorBidi" w:cstheme="majorBidi"/>
          <w:b/>
          <w:sz w:val="26"/>
          <w:szCs w:val="26"/>
        </w:rPr>
        <w:t xml:space="preserve"> Annual Update Timeline</w:t>
      </w:r>
    </w:p>
    <w:tbl>
      <w:tblPr>
        <w:tblStyle w:val="TableGrid"/>
        <w:tblW w:w="0" w:type="auto"/>
        <w:jc w:val="center"/>
        <w:tblLook w:val="04A0" w:firstRow="1" w:lastRow="0" w:firstColumn="1" w:lastColumn="0" w:noHBand="0" w:noVBand="1"/>
      </w:tblPr>
      <w:tblGrid>
        <w:gridCol w:w="5485"/>
        <w:gridCol w:w="3865"/>
      </w:tblGrid>
      <w:tr w:rsidR="00F4553C" w:rsidRPr="007214C1" w14:paraId="7BCFF817" w14:textId="77777777" w:rsidTr="00F72117">
        <w:trPr>
          <w:cantSplit/>
          <w:tblHeader/>
          <w:jc w:val="center"/>
        </w:trPr>
        <w:tc>
          <w:tcPr>
            <w:tcW w:w="54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6ABCDC" w14:textId="0DA1D4FC" w:rsidR="00A84C35" w:rsidRPr="009A4565" w:rsidRDefault="51556856" w:rsidP="336278F8">
            <w:pPr>
              <w:tabs>
                <w:tab w:val="left" w:pos="1890"/>
              </w:tabs>
              <w:spacing w:before="120" w:after="120"/>
              <w:jc w:val="center"/>
              <w:rPr>
                <w:rFonts w:asciiTheme="majorBidi" w:hAnsiTheme="majorBidi" w:cstheme="majorBidi"/>
                <w:b/>
                <w:bCs/>
                <w:sz w:val="26"/>
                <w:szCs w:val="26"/>
              </w:rPr>
            </w:pPr>
            <w:r w:rsidRPr="336278F8">
              <w:rPr>
                <w:rFonts w:asciiTheme="majorBidi" w:hAnsiTheme="majorBidi" w:cstheme="majorBidi"/>
                <w:b/>
                <w:bCs/>
                <w:sz w:val="26"/>
                <w:szCs w:val="26"/>
              </w:rPr>
              <w:t>Milestone</w:t>
            </w:r>
          </w:p>
        </w:tc>
        <w:tc>
          <w:tcPr>
            <w:tcW w:w="38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DC2DA5" w14:textId="5C704FFD" w:rsidR="00A84C35" w:rsidRPr="009A4565" w:rsidRDefault="51556856" w:rsidP="336278F8">
            <w:pPr>
              <w:tabs>
                <w:tab w:val="left" w:pos="1890"/>
              </w:tabs>
              <w:spacing w:before="120" w:after="120"/>
              <w:jc w:val="center"/>
              <w:rPr>
                <w:rFonts w:asciiTheme="majorBidi" w:hAnsiTheme="majorBidi" w:cstheme="majorBidi"/>
                <w:b/>
                <w:bCs/>
                <w:sz w:val="26"/>
                <w:szCs w:val="26"/>
              </w:rPr>
            </w:pPr>
            <w:r w:rsidRPr="336278F8">
              <w:rPr>
                <w:rFonts w:asciiTheme="majorBidi" w:hAnsiTheme="majorBidi" w:cstheme="majorBidi"/>
                <w:b/>
                <w:bCs/>
                <w:sz w:val="26"/>
                <w:szCs w:val="26"/>
              </w:rPr>
              <w:t>Date</w:t>
            </w:r>
          </w:p>
        </w:tc>
      </w:tr>
      <w:tr w:rsidR="00F4553C" w:rsidRPr="007214C1" w14:paraId="2D174A12" w14:textId="77777777" w:rsidTr="00F72117">
        <w:trPr>
          <w:cantSplit/>
          <w:jc w:val="center"/>
        </w:trPr>
        <w:tc>
          <w:tcPr>
            <w:tcW w:w="5485" w:type="dxa"/>
            <w:tcBorders>
              <w:top w:val="single" w:sz="4" w:space="0" w:color="auto"/>
              <w:left w:val="single" w:sz="4" w:space="0" w:color="auto"/>
              <w:bottom w:val="single" w:sz="4" w:space="0" w:color="auto"/>
              <w:right w:val="single" w:sz="4" w:space="0" w:color="auto"/>
            </w:tcBorders>
          </w:tcPr>
          <w:p w14:paraId="746D92CC" w14:textId="0E8EE9B9" w:rsidR="00A84C35" w:rsidRPr="009A4565" w:rsidRDefault="00171B69" w:rsidP="00F72117">
            <w:pPr>
              <w:spacing w:before="120" w:after="120"/>
              <w:rPr>
                <w:rFonts w:asciiTheme="majorBidi" w:hAnsiTheme="majorBidi" w:cstheme="majorBidi"/>
                <w:sz w:val="26"/>
                <w:szCs w:val="26"/>
              </w:rPr>
            </w:pPr>
            <w:r>
              <w:rPr>
                <w:sz w:val="26"/>
                <w:szCs w:val="26"/>
              </w:rPr>
              <w:t>PG&amp;E posted the Rate Year 2027 Draft Annual Update on its website</w:t>
            </w:r>
          </w:p>
        </w:tc>
        <w:tc>
          <w:tcPr>
            <w:tcW w:w="3865" w:type="dxa"/>
            <w:tcBorders>
              <w:top w:val="single" w:sz="4" w:space="0" w:color="auto"/>
              <w:left w:val="single" w:sz="4" w:space="0" w:color="auto"/>
              <w:bottom w:val="single" w:sz="4" w:space="0" w:color="auto"/>
              <w:right w:val="single" w:sz="4" w:space="0" w:color="auto"/>
            </w:tcBorders>
          </w:tcPr>
          <w:p w14:paraId="2AA59379" w14:textId="2997BA17" w:rsidR="00A84C35" w:rsidRPr="009A4565" w:rsidRDefault="0093604E" w:rsidP="007214C1">
            <w:pPr>
              <w:tabs>
                <w:tab w:val="left" w:pos="1890"/>
              </w:tabs>
              <w:spacing w:before="120" w:after="120"/>
              <w:rPr>
                <w:rFonts w:asciiTheme="majorBidi" w:hAnsiTheme="majorBidi" w:cstheme="majorBidi"/>
                <w:sz w:val="26"/>
                <w:szCs w:val="26"/>
              </w:rPr>
            </w:pPr>
            <w:r w:rsidRPr="009A4565">
              <w:rPr>
                <w:rFonts w:asciiTheme="majorBidi" w:hAnsiTheme="majorBidi" w:cstheme="majorBidi"/>
                <w:sz w:val="26"/>
                <w:szCs w:val="26"/>
              </w:rPr>
              <w:t>June 1</w:t>
            </w:r>
            <w:r w:rsidR="00D63254">
              <w:rPr>
                <w:rFonts w:asciiTheme="majorBidi" w:hAnsiTheme="majorBidi" w:cstheme="majorBidi"/>
                <w:sz w:val="26"/>
                <w:szCs w:val="26"/>
              </w:rPr>
              <w:t>5</w:t>
            </w:r>
            <w:r w:rsidRPr="009A4565">
              <w:rPr>
                <w:rFonts w:asciiTheme="majorBidi" w:hAnsiTheme="majorBidi" w:cstheme="majorBidi"/>
                <w:sz w:val="26"/>
                <w:szCs w:val="26"/>
              </w:rPr>
              <w:t xml:space="preserve">, </w:t>
            </w:r>
            <w:r w:rsidR="00F83FB8" w:rsidRPr="009A4565">
              <w:rPr>
                <w:rFonts w:asciiTheme="majorBidi" w:hAnsiTheme="majorBidi" w:cstheme="majorBidi"/>
                <w:sz w:val="26"/>
                <w:szCs w:val="26"/>
              </w:rPr>
              <w:t>202</w:t>
            </w:r>
            <w:r w:rsidR="00D63254">
              <w:rPr>
                <w:rFonts w:asciiTheme="majorBidi" w:hAnsiTheme="majorBidi" w:cstheme="majorBidi"/>
                <w:sz w:val="26"/>
                <w:szCs w:val="26"/>
              </w:rPr>
              <w:t>6</w:t>
            </w:r>
          </w:p>
        </w:tc>
      </w:tr>
      <w:tr w:rsidR="00F4553C" w:rsidRPr="007214C1" w14:paraId="3A9626BF" w14:textId="77777777" w:rsidTr="00F72117">
        <w:trPr>
          <w:cantSplit/>
          <w:jc w:val="center"/>
        </w:trPr>
        <w:tc>
          <w:tcPr>
            <w:tcW w:w="5485" w:type="dxa"/>
            <w:tcBorders>
              <w:top w:val="single" w:sz="4" w:space="0" w:color="auto"/>
              <w:left w:val="single" w:sz="4" w:space="0" w:color="auto"/>
              <w:bottom w:val="single" w:sz="4" w:space="0" w:color="auto"/>
              <w:right w:val="single" w:sz="4" w:space="0" w:color="auto"/>
            </w:tcBorders>
          </w:tcPr>
          <w:p w14:paraId="71816875" w14:textId="305C61D2" w:rsidR="00A84C35" w:rsidRPr="009A4565" w:rsidRDefault="001A0B08" w:rsidP="007214C1">
            <w:pPr>
              <w:tabs>
                <w:tab w:val="left" w:pos="1890"/>
              </w:tabs>
              <w:spacing w:before="120" w:after="120"/>
              <w:rPr>
                <w:rFonts w:asciiTheme="majorBidi" w:hAnsiTheme="majorBidi" w:cstheme="majorBidi"/>
                <w:sz w:val="26"/>
                <w:szCs w:val="26"/>
              </w:rPr>
            </w:pPr>
            <w:r w:rsidRPr="009A4565">
              <w:rPr>
                <w:rFonts w:asciiTheme="majorBidi" w:hAnsiTheme="majorBidi" w:cstheme="majorBidi"/>
                <w:sz w:val="26"/>
                <w:szCs w:val="26"/>
              </w:rPr>
              <w:t xml:space="preserve">PG&amp;E </w:t>
            </w:r>
            <w:r w:rsidR="000C7AE8">
              <w:rPr>
                <w:rFonts w:asciiTheme="majorBidi" w:hAnsiTheme="majorBidi" w:cstheme="majorBidi"/>
                <w:sz w:val="26"/>
                <w:szCs w:val="26"/>
              </w:rPr>
              <w:t>will host</w:t>
            </w:r>
            <w:r w:rsidR="00791387" w:rsidRPr="009A4565">
              <w:rPr>
                <w:rFonts w:asciiTheme="majorBidi" w:hAnsiTheme="majorBidi" w:cstheme="majorBidi"/>
                <w:sz w:val="26"/>
                <w:szCs w:val="26"/>
              </w:rPr>
              <w:t xml:space="preserve"> a</w:t>
            </w:r>
            <w:r w:rsidR="0029315A" w:rsidRPr="009A4565">
              <w:rPr>
                <w:rFonts w:asciiTheme="majorBidi" w:hAnsiTheme="majorBidi" w:cstheme="majorBidi"/>
                <w:sz w:val="26"/>
                <w:szCs w:val="26"/>
              </w:rPr>
              <w:t>n Initial</w:t>
            </w:r>
            <w:r w:rsidR="00791387" w:rsidRPr="009A4565">
              <w:rPr>
                <w:rFonts w:asciiTheme="majorBidi" w:hAnsiTheme="majorBidi" w:cstheme="majorBidi"/>
                <w:sz w:val="26"/>
                <w:szCs w:val="26"/>
              </w:rPr>
              <w:t xml:space="preserve"> Technical Conference </w:t>
            </w:r>
          </w:p>
        </w:tc>
        <w:tc>
          <w:tcPr>
            <w:tcW w:w="3865" w:type="dxa"/>
            <w:tcBorders>
              <w:top w:val="single" w:sz="4" w:space="0" w:color="auto"/>
              <w:left w:val="single" w:sz="4" w:space="0" w:color="auto"/>
              <w:bottom w:val="single" w:sz="4" w:space="0" w:color="auto"/>
              <w:right w:val="single" w:sz="4" w:space="0" w:color="auto"/>
            </w:tcBorders>
          </w:tcPr>
          <w:p w14:paraId="0C913B21" w14:textId="02C515F4" w:rsidR="00A84C35" w:rsidRPr="009A4565" w:rsidRDefault="0029315A" w:rsidP="007214C1">
            <w:pPr>
              <w:tabs>
                <w:tab w:val="left" w:pos="1890"/>
              </w:tabs>
              <w:spacing w:before="120" w:after="120"/>
              <w:rPr>
                <w:rFonts w:asciiTheme="majorBidi" w:hAnsiTheme="majorBidi" w:cstheme="majorBidi"/>
                <w:sz w:val="26"/>
                <w:szCs w:val="26"/>
              </w:rPr>
            </w:pPr>
            <w:r w:rsidRPr="009A4565">
              <w:rPr>
                <w:rFonts w:asciiTheme="majorBidi" w:hAnsiTheme="majorBidi" w:cstheme="majorBidi"/>
                <w:sz w:val="26"/>
                <w:szCs w:val="26"/>
              </w:rPr>
              <w:t>July</w:t>
            </w:r>
            <w:r w:rsidR="0093604E" w:rsidRPr="009A4565">
              <w:rPr>
                <w:rFonts w:asciiTheme="majorBidi" w:hAnsiTheme="majorBidi" w:cstheme="majorBidi"/>
                <w:sz w:val="26"/>
                <w:szCs w:val="26"/>
              </w:rPr>
              <w:t xml:space="preserve"> </w:t>
            </w:r>
            <w:r w:rsidR="00E56DCB">
              <w:rPr>
                <w:rFonts w:asciiTheme="majorBidi" w:hAnsiTheme="majorBidi" w:cstheme="majorBidi"/>
                <w:sz w:val="26"/>
                <w:szCs w:val="26"/>
              </w:rPr>
              <w:t>7 - 23</w:t>
            </w:r>
            <w:r w:rsidR="0093604E" w:rsidRPr="009A4565">
              <w:rPr>
                <w:rFonts w:asciiTheme="majorBidi" w:hAnsiTheme="majorBidi" w:cstheme="majorBidi"/>
                <w:sz w:val="26"/>
                <w:szCs w:val="26"/>
              </w:rPr>
              <w:t>, 20</w:t>
            </w:r>
            <w:r w:rsidR="00CB5F64" w:rsidRPr="009A4565">
              <w:rPr>
                <w:rFonts w:asciiTheme="majorBidi" w:hAnsiTheme="majorBidi" w:cstheme="majorBidi"/>
                <w:sz w:val="26"/>
                <w:szCs w:val="26"/>
              </w:rPr>
              <w:t>2</w:t>
            </w:r>
            <w:r w:rsidR="00D63254">
              <w:rPr>
                <w:rFonts w:asciiTheme="majorBidi" w:hAnsiTheme="majorBidi" w:cstheme="majorBidi"/>
                <w:sz w:val="26"/>
                <w:szCs w:val="26"/>
              </w:rPr>
              <w:t>6</w:t>
            </w:r>
          </w:p>
        </w:tc>
      </w:tr>
      <w:tr w:rsidR="00F4553C" w:rsidRPr="007214C1" w14:paraId="117B9890" w14:textId="77777777" w:rsidTr="00F72117">
        <w:trPr>
          <w:cantSplit/>
          <w:jc w:val="center"/>
        </w:trPr>
        <w:tc>
          <w:tcPr>
            <w:tcW w:w="5485" w:type="dxa"/>
            <w:tcBorders>
              <w:top w:val="single" w:sz="4" w:space="0" w:color="auto"/>
              <w:left w:val="single" w:sz="4" w:space="0" w:color="auto"/>
              <w:bottom w:val="single" w:sz="4" w:space="0" w:color="auto"/>
              <w:right w:val="single" w:sz="4" w:space="0" w:color="auto"/>
            </w:tcBorders>
          </w:tcPr>
          <w:p w14:paraId="5A296986" w14:textId="1BA91AD4" w:rsidR="008B0BAD" w:rsidRPr="009A4565" w:rsidRDefault="003B1737" w:rsidP="007214C1">
            <w:pPr>
              <w:tabs>
                <w:tab w:val="left" w:pos="1890"/>
              </w:tabs>
              <w:spacing w:before="120" w:after="120"/>
              <w:rPr>
                <w:rFonts w:asciiTheme="majorBidi" w:hAnsiTheme="majorBidi" w:cstheme="majorBidi"/>
                <w:sz w:val="26"/>
                <w:szCs w:val="26"/>
              </w:rPr>
            </w:pPr>
            <w:r w:rsidRPr="009A4565">
              <w:rPr>
                <w:rFonts w:asciiTheme="majorBidi" w:hAnsiTheme="majorBidi" w:cstheme="majorBidi"/>
                <w:sz w:val="26"/>
                <w:szCs w:val="26"/>
              </w:rPr>
              <w:t xml:space="preserve">Interested Parties </w:t>
            </w:r>
            <w:r w:rsidR="000C7AE8">
              <w:rPr>
                <w:rFonts w:asciiTheme="majorBidi" w:hAnsiTheme="majorBidi" w:cstheme="majorBidi"/>
                <w:sz w:val="26"/>
                <w:szCs w:val="26"/>
              </w:rPr>
              <w:t xml:space="preserve">may </w:t>
            </w:r>
            <w:r w:rsidRPr="009A4565">
              <w:rPr>
                <w:rFonts w:asciiTheme="majorBidi" w:hAnsiTheme="majorBidi" w:cstheme="majorBidi"/>
                <w:sz w:val="26"/>
                <w:szCs w:val="26"/>
              </w:rPr>
              <w:t xml:space="preserve">propound and </w:t>
            </w:r>
            <w:r w:rsidR="00644E3F" w:rsidRPr="009A4565">
              <w:rPr>
                <w:rFonts w:asciiTheme="majorBidi" w:hAnsiTheme="majorBidi" w:cstheme="majorBidi"/>
                <w:sz w:val="26"/>
                <w:szCs w:val="26"/>
              </w:rPr>
              <w:t xml:space="preserve">PG&amp;E </w:t>
            </w:r>
            <w:r w:rsidR="00A44423">
              <w:rPr>
                <w:rFonts w:asciiTheme="majorBidi" w:hAnsiTheme="majorBidi" w:cstheme="majorBidi"/>
                <w:sz w:val="26"/>
                <w:szCs w:val="26"/>
              </w:rPr>
              <w:t xml:space="preserve">will </w:t>
            </w:r>
            <w:r w:rsidR="00644E3F" w:rsidRPr="009A4565">
              <w:rPr>
                <w:rFonts w:asciiTheme="majorBidi" w:hAnsiTheme="majorBidi" w:cstheme="majorBidi"/>
                <w:sz w:val="26"/>
                <w:szCs w:val="26"/>
              </w:rPr>
              <w:t>r</w:t>
            </w:r>
            <w:r w:rsidR="008B0BAD" w:rsidRPr="009A4565">
              <w:rPr>
                <w:rFonts w:asciiTheme="majorBidi" w:hAnsiTheme="majorBidi" w:cstheme="majorBidi"/>
                <w:sz w:val="26"/>
                <w:szCs w:val="26"/>
              </w:rPr>
              <w:t xml:space="preserve">espond to Information Requests </w:t>
            </w:r>
          </w:p>
        </w:tc>
        <w:tc>
          <w:tcPr>
            <w:tcW w:w="3865" w:type="dxa"/>
            <w:tcBorders>
              <w:top w:val="single" w:sz="4" w:space="0" w:color="auto"/>
              <w:left w:val="single" w:sz="4" w:space="0" w:color="auto"/>
              <w:bottom w:val="single" w:sz="4" w:space="0" w:color="auto"/>
              <w:right w:val="single" w:sz="4" w:space="0" w:color="auto"/>
            </w:tcBorders>
          </w:tcPr>
          <w:p w14:paraId="01C22E6C" w14:textId="61B913B1" w:rsidR="008B0BAD" w:rsidRPr="009A4565" w:rsidRDefault="008B0BAD" w:rsidP="007214C1">
            <w:pPr>
              <w:tabs>
                <w:tab w:val="left" w:pos="1890"/>
              </w:tabs>
              <w:spacing w:before="120" w:after="120"/>
              <w:rPr>
                <w:rFonts w:asciiTheme="majorBidi" w:hAnsiTheme="majorBidi" w:cstheme="majorBidi"/>
                <w:sz w:val="26"/>
                <w:szCs w:val="26"/>
              </w:rPr>
            </w:pPr>
            <w:r w:rsidRPr="009A4565">
              <w:rPr>
                <w:rFonts w:asciiTheme="majorBidi" w:hAnsiTheme="majorBidi" w:cstheme="majorBidi"/>
                <w:sz w:val="26"/>
                <w:szCs w:val="26"/>
              </w:rPr>
              <w:t>Between June 1</w:t>
            </w:r>
            <w:r w:rsidR="00C25DC6" w:rsidRPr="009A4565">
              <w:rPr>
                <w:rFonts w:asciiTheme="majorBidi" w:hAnsiTheme="majorBidi" w:cstheme="majorBidi"/>
                <w:sz w:val="26"/>
                <w:szCs w:val="26"/>
              </w:rPr>
              <w:t>5</w:t>
            </w:r>
            <w:r w:rsidRPr="009A4565">
              <w:rPr>
                <w:rFonts w:asciiTheme="majorBidi" w:hAnsiTheme="majorBidi" w:cstheme="majorBidi"/>
                <w:sz w:val="26"/>
                <w:szCs w:val="26"/>
              </w:rPr>
              <w:t>-December 1, 20</w:t>
            </w:r>
            <w:r w:rsidR="00FC39E6" w:rsidRPr="009A4565">
              <w:rPr>
                <w:rFonts w:asciiTheme="majorBidi" w:hAnsiTheme="majorBidi" w:cstheme="majorBidi"/>
                <w:sz w:val="26"/>
                <w:szCs w:val="26"/>
              </w:rPr>
              <w:t>2</w:t>
            </w:r>
            <w:r w:rsidR="00D63254">
              <w:rPr>
                <w:rFonts w:asciiTheme="majorBidi" w:hAnsiTheme="majorBidi" w:cstheme="majorBidi"/>
                <w:sz w:val="26"/>
                <w:szCs w:val="26"/>
              </w:rPr>
              <w:t>6</w:t>
            </w:r>
          </w:p>
        </w:tc>
      </w:tr>
      <w:tr w:rsidR="00F4553C" w:rsidRPr="007214C1" w14:paraId="6BB9226E" w14:textId="77777777" w:rsidTr="00F72117">
        <w:trPr>
          <w:cantSplit/>
          <w:jc w:val="center"/>
        </w:trPr>
        <w:tc>
          <w:tcPr>
            <w:tcW w:w="5485" w:type="dxa"/>
            <w:tcBorders>
              <w:top w:val="single" w:sz="4" w:space="0" w:color="auto"/>
              <w:left w:val="single" w:sz="4" w:space="0" w:color="auto"/>
              <w:bottom w:val="single" w:sz="4" w:space="0" w:color="auto"/>
              <w:right w:val="single" w:sz="4" w:space="0" w:color="auto"/>
            </w:tcBorders>
          </w:tcPr>
          <w:p w14:paraId="65B7DD1A" w14:textId="49F60585" w:rsidR="004D15D9" w:rsidRPr="009A4565" w:rsidRDefault="00644E3F" w:rsidP="007214C1">
            <w:pPr>
              <w:tabs>
                <w:tab w:val="left" w:pos="1890"/>
              </w:tabs>
              <w:spacing w:before="120" w:after="120"/>
              <w:rPr>
                <w:rFonts w:asciiTheme="majorBidi" w:hAnsiTheme="majorBidi" w:cstheme="majorBidi"/>
                <w:sz w:val="26"/>
                <w:szCs w:val="26"/>
              </w:rPr>
            </w:pPr>
            <w:r w:rsidRPr="009A4565">
              <w:rPr>
                <w:rFonts w:asciiTheme="majorBidi" w:hAnsiTheme="majorBidi" w:cstheme="majorBidi"/>
                <w:sz w:val="26"/>
                <w:szCs w:val="26"/>
              </w:rPr>
              <w:t>PG&amp;E</w:t>
            </w:r>
            <w:r w:rsidR="00D63254">
              <w:rPr>
                <w:rFonts w:asciiTheme="majorBidi" w:hAnsiTheme="majorBidi" w:cstheme="majorBidi"/>
                <w:sz w:val="26"/>
                <w:szCs w:val="26"/>
              </w:rPr>
              <w:t xml:space="preserve"> </w:t>
            </w:r>
            <w:r w:rsidR="00A44423">
              <w:rPr>
                <w:rFonts w:asciiTheme="majorBidi" w:hAnsiTheme="majorBidi" w:cstheme="majorBidi"/>
                <w:sz w:val="26"/>
                <w:szCs w:val="26"/>
              </w:rPr>
              <w:t>will</w:t>
            </w:r>
            <w:r w:rsidRPr="009A4565">
              <w:rPr>
                <w:rFonts w:asciiTheme="majorBidi" w:hAnsiTheme="majorBidi" w:cstheme="majorBidi"/>
                <w:sz w:val="26"/>
                <w:szCs w:val="26"/>
              </w:rPr>
              <w:t xml:space="preserve"> host </w:t>
            </w:r>
            <w:r w:rsidR="00EA6C73">
              <w:rPr>
                <w:rFonts w:asciiTheme="majorBidi" w:hAnsiTheme="majorBidi" w:cstheme="majorBidi"/>
                <w:sz w:val="26"/>
                <w:szCs w:val="26"/>
              </w:rPr>
              <w:t xml:space="preserve">additional Technical Conferences </w:t>
            </w:r>
            <w:r w:rsidR="008602BD">
              <w:rPr>
                <w:rFonts w:asciiTheme="majorBidi" w:hAnsiTheme="majorBidi" w:cstheme="majorBidi"/>
                <w:sz w:val="26"/>
                <w:szCs w:val="26"/>
              </w:rPr>
              <w:t xml:space="preserve">and </w:t>
            </w:r>
            <w:r w:rsidR="23AB1AD2" w:rsidRPr="009A4565">
              <w:rPr>
                <w:rFonts w:asciiTheme="majorBidi" w:hAnsiTheme="majorBidi" w:cstheme="majorBidi"/>
                <w:sz w:val="26"/>
                <w:szCs w:val="26"/>
              </w:rPr>
              <w:t xml:space="preserve">optional </w:t>
            </w:r>
            <w:r w:rsidR="004D15D9" w:rsidRPr="009A4565">
              <w:rPr>
                <w:rFonts w:asciiTheme="majorBidi" w:hAnsiTheme="majorBidi" w:cstheme="majorBidi"/>
                <w:sz w:val="26"/>
                <w:szCs w:val="26"/>
              </w:rPr>
              <w:t xml:space="preserve">Weekly </w:t>
            </w:r>
            <w:r w:rsidR="00A12F35" w:rsidRPr="009A4565">
              <w:rPr>
                <w:rFonts w:asciiTheme="majorBidi" w:hAnsiTheme="majorBidi" w:cstheme="majorBidi"/>
                <w:sz w:val="26"/>
                <w:szCs w:val="26"/>
              </w:rPr>
              <w:t>Information Request Calls</w:t>
            </w:r>
            <w:r w:rsidR="0054438E">
              <w:rPr>
                <w:rFonts w:asciiTheme="majorBidi" w:hAnsiTheme="majorBidi" w:cstheme="majorBidi"/>
                <w:sz w:val="26"/>
                <w:szCs w:val="26"/>
              </w:rPr>
              <w:t>, as described in Sections 4.4.2 and 4.4.4</w:t>
            </w:r>
          </w:p>
        </w:tc>
        <w:tc>
          <w:tcPr>
            <w:tcW w:w="3865" w:type="dxa"/>
            <w:tcBorders>
              <w:top w:val="single" w:sz="4" w:space="0" w:color="auto"/>
              <w:left w:val="single" w:sz="4" w:space="0" w:color="auto"/>
              <w:bottom w:val="single" w:sz="4" w:space="0" w:color="auto"/>
              <w:right w:val="single" w:sz="4" w:space="0" w:color="auto"/>
            </w:tcBorders>
          </w:tcPr>
          <w:p w14:paraId="6AEAE1A7" w14:textId="4C9DFFC5" w:rsidR="00A04671" w:rsidRDefault="00567F8E" w:rsidP="007214C1">
            <w:pPr>
              <w:tabs>
                <w:tab w:val="left" w:pos="1890"/>
              </w:tabs>
              <w:spacing w:before="120" w:after="120"/>
              <w:rPr>
                <w:rFonts w:asciiTheme="majorBidi" w:hAnsiTheme="majorBidi" w:cstheme="majorBidi"/>
                <w:sz w:val="26"/>
                <w:szCs w:val="26"/>
              </w:rPr>
            </w:pPr>
            <w:r>
              <w:rPr>
                <w:rFonts w:asciiTheme="majorBidi" w:hAnsiTheme="majorBidi" w:cstheme="majorBidi"/>
                <w:sz w:val="26"/>
                <w:szCs w:val="26"/>
              </w:rPr>
              <w:t>From</w:t>
            </w:r>
            <w:r w:rsidRPr="009A4565">
              <w:rPr>
                <w:rFonts w:asciiTheme="majorBidi" w:hAnsiTheme="majorBidi" w:cstheme="majorBidi"/>
                <w:sz w:val="26"/>
                <w:szCs w:val="26"/>
              </w:rPr>
              <w:t xml:space="preserve"> August 1 to November 1</w:t>
            </w:r>
          </w:p>
          <w:p w14:paraId="39F8214C" w14:textId="467BB77C" w:rsidR="00567F8E" w:rsidRDefault="00567F8E" w:rsidP="007214C1">
            <w:pPr>
              <w:tabs>
                <w:tab w:val="left" w:pos="1890"/>
              </w:tabs>
              <w:spacing w:before="120" w:after="120"/>
              <w:rPr>
                <w:rFonts w:asciiTheme="majorBidi" w:hAnsiTheme="majorBidi" w:cstheme="majorBidi"/>
                <w:sz w:val="26"/>
                <w:szCs w:val="26"/>
              </w:rPr>
            </w:pPr>
            <w:r>
              <w:rPr>
                <w:rFonts w:asciiTheme="majorBidi" w:hAnsiTheme="majorBidi" w:cstheme="majorBidi"/>
                <w:sz w:val="26"/>
                <w:szCs w:val="26"/>
              </w:rPr>
              <w:t>Technical Conference</w:t>
            </w:r>
            <w:r w:rsidR="00EC6314">
              <w:rPr>
                <w:rFonts w:asciiTheme="majorBidi" w:hAnsiTheme="majorBidi" w:cstheme="majorBidi"/>
                <w:sz w:val="26"/>
                <w:szCs w:val="26"/>
              </w:rPr>
              <w:t>(s)</w:t>
            </w:r>
            <w:r>
              <w:rPr>
                <w:rFonts w:asciiTheme="majorBidi" w:hAnsiTheme="majorBidi" w:cstheme="majorBidi"/>
                <w:sz w:val="26"/>
                <w:szCs w:val="26"/>
              </w:rPr>
              <w:t xml:space="preserve">: </w:t>
            </w:r>
            <w:r w:rsidR="00EC6314">
              <w:rPr>
                <w:rFonts w:asciiTheme="majorBidi" w:hAnsiTheme="majorBidi" w:cstheme="majorBidi"/>
                <w:sz w:val="26"/>
                <w:szCs w:val="26"/>
              </w:rPr>
              <w:t>a</w:t>
            </w:r>
            <w:r>
              <w:rPr>
                <w:rFonts w:asciiTheme="majorBidi" w:hAnsiTheme="majorBidi" w:cstheme="majorBidi"/>
                <w:sz w:val="26"/>
                <w:szCs w:val="26"/>
              </w:rPr>
              <w:t xml:space="preserve">s </w:t>
            </w:r>
            <w:r w:rsidR="00EC6314">
              <w:rPr>
                <w:rFonts w:asciiTheme="majorBidi" w:hAnsiTheme="majorBidi" w:cstheme="majorBidi"/>
                <w:sz w:val="26"/>
                <w:szCs w:val="26"/>
              </w:rPr>
              <w:t>r</w:t>
            </w:r>
            <w:r w:rsidR="0054438E">
              <w:rPr>
                <w:rFonts w:asciiTheme="majorBidi" w:hAnsiTheme="majorBidi" w:cstheme="majorBidi"/>
                <w:sz w:val="26"/>
                <w:szCs w:val="26"/>
              </w:rPr>
              <w:t>equested</w:t>
            </w:r>
          </w:p>
          <w:p w14:paraId="59AA0CC7" w14:textId="6CD2B7E0" w:rsidR="004D15D9" w:rsidRPr="009A4565" w:rsidRDefault="00A04671" w:rsidP="007214C1">
            <w:pPr>
              <w:tabs>
                <w:tab w:val="left" w:pos="1890"/>
              </w:tabs>
              <w:spacing w:before="120" w:after="120"/>
              <w:rPr>
                <w:rFonts w:asciiTheme="majorBidi" w:hAnsiTheme="majorBidi" w:cstheme="majorBidi"/>
                <w:sz w:val="26"/>
                <w:szCs w:val="26"/>
              </w:rPr>
            </w:pPr>
            <w:r>
              <w:rPr>
                <w:rFonts w:asciiTheme="majorBidi" w:hAnsiTheme="majorBidi" w:cstheme="majorBidi"/>
                <w:sz w:val="26"/>
                <w:szCs w:val="26"/>
              </w:rPr>
              <w:t xml:space="preserve">Weekly Calls: </w:t>
            </w:r>
            <w:r w:rsidR="00A12F35" w:rsidRPr="009A4565">
              <w:rPr>
                <w:rFonts w:asciiTheme="majorBidi" w:hAnsiTheme="majorBidi" w:cstheme="majorBidi"/>
                <w:sz w:val="26"/>
                <w:szCs w:val="26"/>
              </w:rPr>
              <w:t xml:space="preserve">Each </w:t>
            </w:r>
            <w:r w:rsidR="008E6E41" w:rsidRPr="009A4565">
              <w:rPr>
                <w:rFonts w:asciiTheme="majorBidi" w:hAnsiTheme="majorBidi" w:cstheme="majorBidi"/>
                <w:sz w:val="26"/>
                <w:szCs w:val="26"/>
              </w:rPr>
              <w:t>Thursday</w:t>
            </w:r>
            <w:r w:rsidR="008F0013" w:rsidRPr="009A4565">
              <w:rPr>
                <w:rFonts w:asciiTheme="majorBidi" w:hAnsiTheme="majorBidi" w:cstheme="majorBidi"/>
                <w:sz w:val="26"/>
                <w:szCs w:val="26"/>
              </w:rPr>
              <w:t xml:space="preserve"> </w:t>
            </w:r>
            <w:r w:rsidR="00DE17C9">
              <w:rPr>
                <w:rFonts w:asciiTheme="majorBidi" w:hAnsiTheme="majorBidi" w:cstheme="majorBidi"/>
                <w:sz w:val="26"/>
                <w:szCs w:val="26"/>
              </w:rPr>
              <w:t xml:space="preserve">at 10 am </w:t>
            </w:r>
            <w:r w:rsidR="00A12F35" w:rsidRPr="009A4565">
              <w:rPr>
                <w:rFonts w:asciiTheme="majorBidi" w:hAnsiTheme="majorBidi" w:cstheme="majorBidi"/>
                <w:sz w:val="26"/>
                <w:szCs w:val="26"/>
              </w:rPr>
              <w:t xml:space="preserve"> </w:t>
            </w:r>
          </w:p>
        </w:tc>
      </w:tr>
      <w:tr w:rsidR="00F4553C" w:rsidRPr="007214C1" w14:paraId="25A6E532" w14:textId="77777777" w:rsidTr="00F72117">
        <w:trPr>
          <w:cantSplit/>
          <w:trHeight w:val="737"/>
          <w:jc w:val="center"/>
        </w:trPr>
        <w:tc>
          <w:tcPr>
            <w:tcW w:w="5485" w:type="dxa"/>
            <w:tcBorders>
              <w:top w:val="single" w:sz="4" w:space="0" w:color="auto"/>
              <w:left w:val="single" w:sz="4" w:space="0" w:color="auto"/>
              <w:bottom w:val="single" w:sz="4" w:space="0" w:color="auto"/>
              <w:right w:val="single" w:sz="4" w:space="0" w:color="auto"/>
            </w:tcBorders>
          </w:tcPr>
          <w:p w14:paraId="307218B8" w14:textId="4FE684C1" w:rsidR="00744923" w:rsidRPr="009A4565" w:rsidRDefault="00171B69" w:rsidP="00F72117">
            <w:pPr>
              <w:spacing w:before="120" w:after="120"/>
              <w:rPr>
                <w:rFonts w:asciiTheme="majorBidi" w:hAnsiTheme="majorBidi" w:cstheme="majorBidi"/>
                <w:sz w:val="26"/>
                <w:szCs w:val="26"/>
              </w:rPr>
            </w:pPr>
            <w:r>
              <w:rPr>
                <w:sz w:val="26"/>
                <w:szCs w:val="26"/>
              </w:rPr>
              <w:t>PG&amp;E will provide Interested Parties with a revised Rate Year 2027 Draft Annual Update</w:t>
            </w:r>
          </w:p>
        </w:tc>
        <w:tc>
          <w:tcPr>
            <w:tcW w:w="3865" w:type="dxa"/>
            <w:tcBorders>
              <w:top w:val="single" w:sz="4" w:space="0" w:color="auto"/>
              <w:left w:val="single" w:sz="4" w:space="0" w:color="auto"/>
              <w:bottom w:val="single" w:sz="4" w:space="0" w:color="auto"/>
              <w:right w:val="single" w:sz="4" w:space="0" w:color="auto"/>
            </w:tcBorders>
          </w:tcPr>
          <w:p w14:paraId="242B213D" w14:textId="6AE4F4BF" w:rsidR="00F13E0D" w:rsidRPr="009A4565" w:rsidRDefault="000C7AE8" w:rsidP="007214C1">
            <w:pPr>
              <w:tabs>
                <w:tab w:val="left" w:pos="1890"/>
              </w:tabs>
              <w:spacing w:before="120" w:after="120"/>
              <w:rPr>
                <w:rFonts w:asciiTheme="majorBidi" w:hAnsiTheme="majorBidi" w:cstheme="majorBidi"/>
                <w:sz w:val="26"/>
                <w:szCs w:val="26"/>
              </w:rPr>
            </w:pPr>
            <w:r>
              <w:rPr>
                <w:rFonts w:asciiTheme="majorBidi" w:hAnsiTheme="majorBidi" w:cstheme="majorBidi"/>
                <w:sz w:val="26"/>
                <w:szCs w:val="26"/>
              </w:rPr>
              <w:t>November</w:t>
            </w:r>
            <w:r w:rsidR="00744923" w:rsidRPr="009A4565">
              <w:rPr>
                <w:rFonts w:asciiTheme="majorBidi" w:hAnsiTheme="majorBidi" w:cstheme="majorBidi"/>
                <w:sz w:val="26"/>
                <w:szCs w:val="26"/>
              </w:rPr>
              <w:t xml:space="preserve"> </w:t>
            </w:r>
            <w:r w:rsidR="00E724DC">
              <w:rPr>
                <w:rFonts w:asciiTheme="majorBidi" w:hAnsiTheme="majorBidi" w:cstheme="majorBidi"/>
                <w:sz w:val="26"/>
                <w:szCs w:val="26"/>
              </w:rPr>
              <w:t>2</w:t>
            </w:r>
            <w:r w:rsidR="00744923" w:rsidRPr="009A4565">
              <w:rPr>
                <w:rFonts w:asciiTheme="majorBidi" w:hAnsiTheme="majorBidi" w:cstheme="majorBidi"/>
                <w:sz w:val="26"/>
                <w:szCs w:val="26"/>
              </w:rPr>
              <w:t>, 20</w:t>
            </w:r>
            <w:r w:rsidR="00FC39E6" w:rsidRPr="009A4565">
              <w:rPr>
                <w:rFonts w:asciiTheme="majorBidi" w:hAnsiTheme="majorBidi" w:cstheme="majorBidi"/>
                <w:sz w:val="26"/>
                <w:szCs w:val="26"/>
              </w:rPr>
              <w:t>2</w:t>
            </w:r>
            <w:r>
              <w:rPr>
                <w:rFonts w:asciiTheme="majorBidi" w:hAnsiTheme="majorBidi" w:cstheme="majorBidi"/>
                <w:sz w:val="26"/>
                <w:szCs w:val="26"/>
              </w:rPr>
              <w:t>6</w:t>
            </w:r>
            <w:r w:rsidR="00447294">
              <w:rPr>
                <w:rStyle w:val="FootnoteReference"/>
                <w:rFonts w:asciiTheme="majorBidi" w:hAnsiTheme="majorBidi" w:cstheme="majorBidi"/>
                <w:sz w:val="26"/>
                <w:szCs w:val="26"/>
              </w:rPr>
              <w:footnoteReference w:id="7"/>
            </w:r>
          </w:p>
        </w:tc>
      </w:tr>
      <w:tr w:rsidR="00F4553C" w:rsidRPr="007214C1" w14:paraId="2708463B" w14:textId="77777777" w:rsidTr="00F72117">
        <w:trPr>
          <w:cantSplit/>
          <w:jc w:val="center"/>
        </w:trPr>
        <w:tc>
          <w:tcPr>
            <w:tcW w:w="5485" w:type="dxa"/>
            <w:tcBorders>
              <w:top w:val="single" w:sz="4" w:space="0" w:color="auto"/>
              <w:left w:val="single" w:sz="4" w:space="0" w:color="auto"/>
              <w:bottom w:val="single" w:sz="4" w:space="0" w:color="auto"/>
              <w:right w:val="single" w:sz="4" w:space="0" w:color="auto"/>
            </w:tcBorders>
          </w:tcPr>
          <w:p w14:paraId="27C8F799" w14:textId="6E2AF6AE" w:rsidR="00744923" w:rsidRPr="009A4565" w:rsidRDefault="00744923" w:rsidP="007214C1">
            <w:pPr>
              <w:tabs>
                <w:tab w:val="left" w:pos="1890"/>
              </w:tabs>
              <w:spacing w:before="120" w:after="120"/>
              <w:rPr>
                <w:rFonts w:asciiTheme="majorBidi" w:hAnsiTheme="majorBidi" w:cstheme="majorBidi"/>
                <w:sz w:val="26"/>
                <w:szCs w:val="26"/>
              </w:rPr>
            </w:pPr>
            <w:r w:rsidRPr="009A4565">
              <w:rPr>
                <w:rFonts w:asciiTheme="majorBidi" w:hAnsiTheme="majorBidi" w:cstheme="majorBidi"/>
                <w:sz w:val="26"/>
                <w:szCs w:val="26"/>
              </w:rPr>
              <w:t>PG&amp;E</w:t>
            </w:r>
            <w:r w:rsidR="000C7AE8">
              <w:rPr>
                <w:rFonts w:asciiTheme="majorBidi" w:hAnsiTheme="majorBidi" w:cstheme="majorBidi"/>
                <w:sz w:val="26"/>
                <w:szCs w:val="26"/>
              </w:rPr>
              <w:t xml:space="preserve"> will</w:t>
            </w:r>
            <w:r w:rsidRPr="009A4565">
              <w:rPr>
                <w:rFonts w:asciiTheme="majorBidi" w:hAnsiTheme="majorBidi" w:cstheme="majorBidi"/>
                <w:sz w:val="26"/>
                <w:szCs w:val="26"/>
              </w:rPr>
              <w:t xml:space="preserve"> host a Supplemental Technical Conference </w:t>
            </w:r>
            <w:r w:rsidR="005565F1">
              <w:rPr>
                <w:rFonts w:asciiTheme="majorBidi" w:hAnsiTheme="majorBidi" w:cstheme="majorBidi"/>
                <w:sz w:val="26"/>
                <w:szCs w:val="26"/>
              </w:rPr>
              <w:t xml:space="preserve">on </w:t>
            </w:r>
            <w:r w:rsidR="00C37640">
              <w:rPr>
                <w:rFonts w:asciiTheme="majorBidi" w:hAnsiTheme="majorBidi" w:cstheme="majorBidi"/>
                <w:sz w:val="26"/>
                <w:szCs w:val="26"/>
              </w:rPr>
              <w:t xml:space="preserve">the </w:t>
            </w:r>
            <w:r w:rsidR="005565F1">
              <w:rPr>
                <w:rFonts w:asciiTheme="majorBidi" w:hAnsiTheme="majorBidi" w:cstheme="majorBidi"/>
                <w:sz w:val="26"/>
                <w:szCs w:val="26"/>
              </w:rPr>
              <w:t xml:space="preserve">revised </w:t>
            </w:r>
            <w:r w:rsidR="00E37DF2">
              <w:rPr>
                <w:rFonts w:asciiTheme="majorBidi" w:hAnsiTheme="majorBidi" w:cstheme="majorBidi"/>
                <w:sz w:val="26"/>
                <w:szCs w:val="26"/>
              </w:rPr>
              <w:t>Draft Annual Update</w:t>
            </w:r>
          </w:p>
        </w:tc>
        <w:tc>
          <w:tcPr>
            <w:tcW w:w="3865" w:type="dxa"/>
            <w:tcBorders>
              <w:top w:val="single" w:sz="4" w:space="0" w:color="auto"/>
              <w:left w:val="single" w:sz="4" w:space="0" w:color="auto"/>
              <w:bottom w:val="single" w:sz="4" w:space="0" w:color="auto"/>
              <w:right w:val="single" w:sz="4" w:space="0" w:color="auto"/>
            </w:tcBorders>
          </w:tcPr>
          <w:p w14:paraId="63CF6951" w14:textId="0982852F" w:rsidR="00744923" w:rsidRPr="009A4565" w:rsidRDefault="00171B69" w:rsidP="00F72117">
            <w:pPr>
              <w:spacing w:before="120" w:after="120"/>
              <w:rPr>
                <w:rFonts w:asciiTheme="majorBidi" w:hAnsiTheme="majorBidi" w:cstheme="majorBidi"/>
                <w:sz w:val="26"/>
                <w:szCs w:val="26"/>
              </w:rPr>
            </w:pPr>
            <w:r>
              <w:rPr>
                <w:sz w:val="26"/>
                <w:szCs w:val="26"/>
              </w:rPr>
              <w:t>November 4 - 7, 2026</w:t>
            </w:r>
          </w:p>
        </w:tc>
      </w:tr>
      <w:tr w:rsidR="00F4553C" w:rsidRPr="007214C1" w14:paraId="1772B19A" w14:textId="77777777" w:rsidTr="00F72117">
        <w:trPr>
          <w:cantSplit/>
          <w:jc w:val="center"/>
        </w:trPr>
        <w:tc>
          <w:tcPr>
            <w:tcW w:w="5485" w:type="dxa"/>
            <w:tcBorders>
              <w:top w:val="single" w:sz="4" w:space="0" w:color="auto"/>
              <w:left w:val="single" w:sz="4" w:space="0" w:color="auto"/>
              <w:bottom w:val="single" w:sz="4" w:space="0" w:color="auto"/>
              <w:right w:val="single" w:sz="4" w:space="0" w:color="auto"/>
            </w:tcBorders>
          </w:tcPr>
          <w:p w14:paraId="0B29E2F4" w14:textId="6847279E" w:rsidR="007C0382" w:rsidRPr="009A4565" w:rsidRDefault="004F744C" w:rsidP="007214C1">
            <w:pPr>
              <w:tabs>
                <w:tab w:val="left" w:pos="1890"/>
              </w:tabs>
              <w:spacing w:before="120" w:after="120"/>
              <w:rPr>
                <w:rFonts w:asciiTheme="majorBidi" w:hAnsiTheme="majorBidi" w:cstheme="majorBidi"/>
                <w:sz w:val="26"/>
                <w:szCs w:val="26"/>
              </w:rPr>
            </w:pPr>
            <w:r>
              <w:rPr>
                <w:rFonts w:asciiTheme="majorBidi" w:hAnsiTheme="majorBidi" w:cstheme="majorBidi"/>
                <w:sz w:val="26"/>
                <w:szCs w:val="26"/>
              </w:rPr>
              <w:t>Last Day to Submit Information Requests</w:t>
            </w:r>
          </w:p>
        </w:tc>
        <w:tc>
          <w:tcPr>
            <w:tcW w:w="3865" w:type="dxa"/>
            <w:tcBorders>
              <w:top w:val="single" w:sz="4" w:space="0" w:color="auto"/>
              <w:left w:val="single" w:sz="4" w:space="0" w:color="auto"/>
              <w:bottom w:val="single" w:sz="4" w:space="0" w:color="auto"/>
              <w:right w:val="single" w:sz="4" w:space="0" w:color="auto"/>
            </w:tcBorders>
          </w:tcPr>
          <w:p w14:paraId="60F44E74" w14:textId="403D93AD" w:rsidR="007C0382" w:rsidRDefault="004F744C">
            <w:pPr>
              <w:spacing w:before="120" w:after="120"/>
              <w:rPr>
                <w:sz w:val="26"/>
                <w:szCs w:val="26"/>
              </w:rPr>
            </w:pPr>
            <w:r>
              <w:rPr>
                <w:sz w:val="26"/>
                <w:szCs w:val="26"/>
              </w:rPr>
              <w:t xml:space="preserve">December 1, </w:t>
            </w:r>
            <w:r w:rsidR="00CF2401">
              <w:rPr>
                <w:sz w:val="26"/>
                <w:szCs w:val="26"/>
              </w:rPr>
              <w:t>2026</w:t>
            </w:r>
          </w:p>
        </w:tc>
      </w:tr>
      <w:tr w:rsidR="00F4553C" w:rsidRPr="007214C1" w14:paraId="4029413F" w14:textId="77777777" w:rsidTr="00F72117">
        <w:trPr>
          <w:cantSplit/>
          <w:jc w:val="center"/>
        </w:trPr>
        <w:tc>
          <w:tcPr>
            <w:tcW w:w="5485" w:type="dxa"/>
            <w:tcBorders>
              <w:top w:val="single" w:sz="4" w:space="0" w:color="auto"/>
              <w:left w:val="single" w:sz="4" w:space="0" w:color="auto"/>
              <w:bottom w:val="single" w:sz="4" w:space="0" w:color="auto"/>
              <w:right w:val="single" w:sz="4" w:space="0" w:color="auto"/>
            </w:tcBorders>
          </w:tcPr>
          <w:p w14:paraId="5F4BD38D" w14:textId="670D6C31" w:rsidR="00CF2401" w:rsidRDefault="00CF2401" w:rsidP="007214C1">
            <w:pPr>
              <w:tabs>
                <w:tab w:val="left" w:pos="1890"/>
              </w:tabs>
              <w:spacing w:before="120" w:after="120"/>
              <w:rPr>
                <w:rFonts w:asciiTheme="majorBidi" w:hAnsiTheme="majorBidi" w:cstheme="majorBidi"/>
                <w:sz w:val="26"/>
                <w:szCs w:val="26"/>
              </w:rPr>
            </w:pPr>
            <w:r>
              <w:rPr>
                <w:rFonts w:asciiTheme="majorBidi" w:hAnsiTheme="majorBidi" w:cstheme="majorBidi"/>
                <w:sz w:val="26"/>
                <w:szCs w:val="26"/>
              </w:rPr>
              <w:t>Annual Update Filed at FERC</w:t>
            </w:r>
          </w:p>
        </w:tc>
        <w:tc>
          <w:tcPr>
            <w:tcW w:w="3865" w:type="dxa"/>
            <w:tcBorders>
              <w:top w:val="single" w:sz="4" w:space="0" w:color="auto"/>
              <w:left w:val="single" w:sz="4" w:space="0" w:color="auto"/>
              <w:bottom w:val="single" w:sz="4" w:space="0" w:color="auto"/>
              <w:right w:val="single" w:sz="4" w:space="0" w:color="auto"/>
            </w:tcBorders>
          </w:tcPr>
          <w:p w14:paraId="7AFFBE02" w14:textId="6529189D" w:rsidR="00CF2401" w:rsidRDefault="0034664E">
            <w:pPr>
              <w:spacing w:before="120" w:after="120"/>
              <w:rPr>
                <w:sz w:val="26"/>
                <w:szCs w:val="26"/>
              </w:rPr>
            </w:pPr>
            <w:r>
              <w:rPr>
                <w:sz w:val="26"/>
                <w:szCs w:val="26"/>
              </w:rPr>
              <w:t>December 1</w:t>
            </w:r>
            <w:r w:rsidR="007068F9">
              <w:rPr>
                <w:sz w:val="26"/>
                <w:szCs w:val="26"/>
              </w:rPr>
              <w:t>, 2026</w:t>
            </w:r>
          </w:p>
        </w:tc>
      </w:tr>
    </w:tbl>
    <w:p w14:paraId="55A1424B" w14:textId="77777777" w:rsidR="00F97F2D" w:rsidRDefault="00F97F2D" w:rsidP="00F97F2D">
      <w:pPr>
        <w:tabs>
          <w:tab w:val="left" w:pos="1890"/>
        </w:tabs>
        <w:rPr>
          <w:rFonts w:asciiTheme="majorBidi" w:hAnsiTheme="majorBidi" w:cstheme="majorBidi"/>
          <w:sz w:val="26"/>
          <w:szCs w:val="26"/>
        </w:rPr>
      </w:pPr>
    </w:p>
    <w:p w14:paraId="307C6A97" w14:textId="0B0AC8AF" w:rsidR="005E75A6" w:rsidRDefault="00154269" w:rsidP="00B45B27">
      <w:pPr>
        <w:rPr>
          <w:sz w:val="26"/>
          <w:szCs w:val="26"/>
        </w:rPr>
      </w:pPr>
      <w:r>
        <w:rPr>
          <w:sz w:val="26"/>
          <w:szCs w:val="26"/>
        </w:rPr>
        <w:t>P</w:t>
      </w:r>
      <w:r w:rsidR="000A2903">
        <w:rPr>
          <w:sz w:val="26"/>
          <w:szCs w:val="26"/>
        </w:rPr>
        <w:t>ursuant</w:t>
      </w:r>
      <w:r w:rsidR="00E4407E">
        <w:rPr>
          <w:sz w:val="26"/>
          <w:szCs w:val="26"/>
        </w:rPr>
        <w:t xml:space="preserve"> to Section </w:t>
      </w:r>
      <w:r w:rsidR="009D120D">
        <w:rPr>
          <w:sz w:val="26"/>
          <w:szCs w:val="26"/>
        </w:rPr>
        <w:t>4.3.</w:t>
      </w:r>
      <w:r w:rsidR="00676A50">
        <w:rPr>
          <w:sz w:val="26"/>
          <w:szCs w:val="26"/>
        </w:rPr>
        <w:t>2</w:t>
      </w:r>
      <w:r w:rsidR="009D120D">
        <w:rPr>
          <w:sz w:val="26"/>
          <w:szCs w:val="26"/>
        </w:rPr>
        <w:t xml:space="preserve"> of the Protocols, within fifteen business days of posting the Draft </w:t>
      </w:r>
      <w:r w:rsidR="00CF1A47">
        <w:rPr>
          <w:sz w:val="26"/>
          <w:szCs w:val="26"/>
        </w:rPr>
        <w:t xml:space="preserve">Rate Year 2027 </w:t>
      </w:r>
      <w:r w:rsidR="009D120D">
        <w:rPr>
          <w:sz w:val="26"/>
          <w:szCs w:val="26"/>
        </w:rPr>
        <w:t>Annual Update, PG&amp;E will send an email to the Notification List</w:t>
      </w:r>
      <w:r w:rsidR="00AB5B50">
        <w:rPr>
          <w:sz w:val="26"/>
          <w:szCs w:val="26"/>
        </w:rPr>
        <w:t xml:space="preserve"> </w:t>
      </w:r>
      <w:r w:rsidR="00822E9B">
        <w:rPr>
          <w:sz w:val="26"/>
          <w:szCs w:val="26"/>
        </w:rPr>
        <w:t>identif</w:t>
      </w:r>
      <w:r w:rsidR="000F167A">
        <w:rPr>
          <w:sz w:val="26"/>
          <w:szCs w:val="26"/>
        </w:rPr>
        <w:t>ying</w:t>
      </w:r>
      <w:r w:rsidR="00822E9B">
        <w:rPr>
          <w:sz w:val="26"/>
          <w:szCs w:val="26"/>
        </w:rPr>
        <w:t xml:space="preserve"> and </w:t>
      </w:r>
      <w:r w:rsidR="00EC229C">
        <w:rPr>
          <w:sz w:val="26"/>
          <w:szCs w:val="26"/>
        </w:rPr>
        <w:t>provid</w:t>
      </w:r>
      <w:r w:rsidR="000F167A">
        <w:rPr>
          <w:sz w:val="26"/>
          <w:szCs w:val="26"/>
        </w:rPr>
        <w:t>ing</w:t>
      </w:r>
      <w:r w:rsidR="00EC229C">
        <w:rPr>
          <w:sz w:val="26"/>
          <w:szCs w:val="26"/>
        </w:rPr>
        <w:t xml:space="preserve"> </w:t>
      </w:r>
      <w:r w:rsidR="00E31917">
        <w:rPr>
          <w:sz w:val="26"/>
          <w:szCs w:val="26"/>
        </w:rPr>
        <w:t>a narrative explanation of any FERC Account</w:t>
      </w:r>
      <w:r w:rsidR="000A2903">
        <w:rPr>
          <w:sz w:val="26"/>
          <w:szCs w:val="26"/>
        </w:rPr>
        <w:t xml:space="preserve"> reported on Schedules 18-OandM and 19-AandG that experience</w:t>
      </w:r>
      <w:r w:rsidR="00AB5B50">
        <w:rPr>
          <w:sz w:val="26"/>
          <w:szCs w:val="26"/>
        </w:rPr>
        <w:t>d</w:t>
      </w:r>
      <w:r w:rsidR="000A2903">
        <w:rPr>
          <w:sz w:val="26"/>
          <w:szCs w:val="26"/>
        </w:rPr>
        <w:t xml:space="preserve"> an increase or decrease of $10 million or more over the same value reported in the previous Annual Update.</w:t>
      </w:r>
    </w:p>
    <w:p w14:paraId="35959D2B" w14:textId="4DB49AB0" w:rsidR="00C32113" w:rsidRDefault="00EF0601" w:rsidP="00B45B27">
      <w:pPr>
        <w:rPr>
          <w:sz w:val="26"/>
          <w:szCs w:val="26"/>
        </w:rPr>
      </w:pPr>
      <w:r>
        <w:rPr>
          <w:sz w:val="26"/>
          <w:szCs w:val="26"/>
        </w:rPr>
        <w:lastRenderedPageBreak/>
        <w:t>Pursuant</w:t>
      </w:r>
      <w:r w:rsidR="00B666EE">
        <w:rPr>
          <w:sz w:val="26"/>
          <w:szCs w:val="26"/>
        </w:rPr>
        <w:t xml:space="preserve"> to Section </w:t>
      </w:r>
      <w:r w:rsidR="003A1891">
        <w:rPr>
          <w:sz w:val="26"/>
          <w:szCs w:val="26"/>
        </w:rPr>
        <w:t>14.1 of the Protocols, within thirty days of posting the Draft Rate Year 2027 An</w:t>
      </w:r>
      <w:r w:rsidR="00F42566">
        <w:rPr>
          <w:sz w:val="26"/>
          <w:szCs w:val="26"/>
        </w:rPr>
        <w:t xml:space="preserve">nual Update, PG&amp;E will explain and provide support for how its semi-annual compounding of </w:t>
      </w:r>
      <w:r>
        <w:rPr>
          <w:sz w:val="26"/>
          <w:szCs w:val="26"/>
        </w:rPr>
        <w:t>A</w:t>
      </w:r>
      <w:r w:rsidR="00B666EE" w:rsidRPr="00A20E43">
        <w:rPr>
          <w:sz w:val="26"/>
          <w:szCs w:val="26"/>
        </w:rPr>
        <w:t xml:space="preserve">llowance for Funds Used During Construction </w:t>
      </w:r>
      <w:r w:rsidR="00B666EE">
        <w:rPr>
          <w:sz w:val="26"/>
          <w:szCs w:val="26"/>
        </w:rPr>
        <w:t>(“AFUDC”)</w:t>
      </w:r>
      <w:r w:rsidR="00243D4C">
        <w:rPr>
          <w:sz w:val="26"/>
          <w:szCs w:val="26"/>
        </w:rPr>
        <w:t xml:space="preserve"> permitted by Commission regulations works in its PowerPlan system and provide the resulting monthly AFUDC rate for each month of the year.</w:t>
      </w:r>
      <w:r w:rsidR="00405816">
        <w:rPr>
          <w:sz w:val="26"/>
          <w:szCs w:val="26"/>
        </w:rPr>
        <w:t xml:space="preserve">  </w:t>
      </w:r>
    </w:p>
    <w:p w14:paraId="3A306B0D" w14:textId="77777777" w:rsidR="00B45B27" w:rsidRPr="00B45B27" w:rsidRDefault="00B45B27" w:rsidP="00B45B27">
      <w:pPr>
        <w:rPr>
          <w:sz w:val="26"/>
          <w:szCs w:val="26"/>
        </w:rPr>
      </w:pPr>
    </w:p>
    <w:p w14:paraId="337453D5" w14:textId="15A1B947" w:rsidR="005E75A6" w:rsidRPr="005E75A6" w:rsidRDefault="005E75A6" w:rsidP="00E35735">
      <w:pPr>
        <w:pStyle w:val="ListParagraph"/>
        <w:numPr>
          <w:ilvl w:val="0"/>
          <w:numId w:val="20"/>
        </w:numPr>
        <w:tabs>
          <w:tab w:val="left" w:pos="1890"/>
        </w:tabs>
        <w:spacing w:after="240"/>
        <w:rPr>
          <w:rFonts w:asciiTheme="majorBidi" w:hAnsiTheme="majorBidi" w:cstheme="majorBidi"/>
          <w:b/>
          <w:sz w:val="26"/>
          <w:szCs w:val="26"/>
        </w:rPr>
      </w:pPr>
      <w:r w:rsidRPr="005E75A6">
        <w:rPr>
          <w:rFonts w:asciiTheme="majorBidi" w:hAnsiTheme="majorBidi" w:cstheme="majorBidi"/>
          <w:b/>
          <w:sz w:val="26"/>
          <w:szCs w:val="26"/>
        </w:rPr>
        <w:t xml:space="preserve">Draft Annual Update </w:t>
      </w:r>
      <w:r w:rsidR="00075BB0">
        <w:rPr>
          <w:rFonts w:asciiTheme="majorBidi" w:hAnsiTheme="majorBidi" w:cstheme="majorBidi"/>
          <w:b/>
          <w:sz w:val="26"/>
          <w:szCs w:val="26"/>
        </w:rPr>
        <w:t>Posting</w:t>
      </w:r>
      <w:r w:rsidR="003249C7" w:rsidDel="009A2D90">
        <w:rPr>
          <w:rFonts w:asciiTheme="majorBidi" w:hAnsiTheme="majorBidi" w:cstheme="majorBidi"/>
          <w:b/>
          <w:sz w:val="26"/>
          <w:szCs w:val="26"/>
        </w:rPr>
        <w:t xml:space="preserve"> </w:t>
      </w:r>
      <w:r w:rsidR="003249C7" w:rsidDel="00CA269E">
        <w:rPr>
          <w:rFonts w:asciiTheme="majorBidi" w:hAnsiTheme="majorBidi" w:cstheme="majorBidi"/>
          <w:b/>
          <w:sz w:val="26"/>
          <w:szCs w:val="26"/>
        </w:rPr>
        <w:t>Requirements</w:t>
      </w:r>
    </w:p>
    <w:p w14:paraId="56D6771C" w14:textId="36CC58D9" w:rsidR="000F67C5" w:rsidRDefault="007D15CA" w:rsidP="007D15CA">
      <w:pPr>
        <w:tabs>
          <w:tab w:val="left" w:pos="1890"/>
        </w:tabs>
        <w:spacing w:after="240"/>
        <w:rPr>
          <w:sz w:val="26"/>
          <w:szCs w:val="26"/>
        </w:rPr>
      </w:pPr>
      <w:r>
        <w:rPr>
          <w:rFonts w:asciiTheme="majorBidi" w:hAnsiTheme="majorBidi" w:cstheme="majorBidi"/>
          <w:sz w:val="26"/>
          <w:szCs w:val="26"/>
        </w:rPr>
        <w:t xml:space="preserve">This </w:t>
      </w:r>
      <w:r w:rsidR="005460AB">
        <w:rPr>
          <w:rFonts w:asciiTheme="majorBidi" w:hAnsiTheme="majorBidi" w:cstheme="majorBidi"/>
          <w:sz w:val="26"/>
          <w:szCs w:val="26"/>
        </w:rPr>
        <w:t>D</w:t>
      </w:r>
      <w:r w:rsidR="00AA06B4">
        <w:rPr>
          <w:rFonts w:asciiTheme="majorBidi" w:hAnsiTheme="majorBidi" w:cstheme="majorBidi"/>
          <w:sz w:val="26"/>
          <w:szCs w:val="26"/>
        </w:rPr>
        <w:t>raft</w:t>
      </w:r>
      <w:r>
        <w:rPr>
          <w:rFonts w:asciiTheme="majorBidi" w:hAnsiTheme="majorBidi" w:cstheme="majorBidi"/>
          <w:sz w:val="26"/>
          <w:szCs w:val="26"/>
        </w:rPr>
        <w:t xml:space="preserve"> Annual Update is consistent with</w:t>
      </w:r>
      <w:r w:rsidR="00A311BB">
        <w:rPr>
          <w:rFonts w:asciiTheme="majorBidi" w:hAnsiTheme="majorBidi" w:cstheme="majorBidi"/>
          <w:sz w:val="26"/>
          <w:szCs w:val="26"/>
        </w:rPr>
        <w:t xml:space="preserve"> </w:t>
      </w:r>
      <w:r w:rsidR="000F546F">
        <w:rPr>
          <w:rFonts w:asciiTheme="majorBidi" w:hAnsiTheme="majorBidi" w:cstheme="majorBidi"/>
          <w:sz w:val="26"/>
          <w:szCs w:val="26"/>
        </w:rPr>
        <w:t>S</w:t>
      </w:r>
      <w:r w:rsidR="000F546F" w:rsidRPr="00B7023C">
        <w:rPr>
          <w:rFonts w:asciiTheme="majorBidi" w:hAnsiTheme="majorBidi" w:cstheme="majorBidi"/>
          <w:sz w:val="26"/>
          <w:szCs w:val="26"/>
        </w:rPr>
        <w:t>ection 4.</w:t>
      </w:r>
      <w:r w:rsidR="000F546F">
        <w:rPr>
          <w:rFonts w:asciiTheme="majorBidi" w:hAnsiTheme="majorBidi" w:cstheme="majorBidi"/>
          <w:sz w:val="26"/>
          <w:szCs w:val="26"/>
        </w:rPr>
        <w:t xml:space="preserve">3 </w:t>
      </w:r>
      <w:r>
        <w:rPr>
          <w:rFonts w:asciiTheme="majorBidi" w:hAnsiTheme="majorBidi" w:cstheme="majorBidi"/>
          <w:sz w:val="26"/>
          <w:szCs w:val="26"/>
        </w:rPr>
        <w:t>(</w:t>
      </w:r>
      <w:r w:rsidRPr="00BB54DA">
        <w:rPr>
          <w:sz w:val="26"/>
          <w:szCs w:val="26"/>
        </w:rPr>
        <w:t>Draft Annual Update Contents and Additional Information</w:t>
      </w:r>
      <w:r w:rsidR="00B94EE5" w:rsidRPr="00BB54DA">
        <w:rPr>
          <w:sz w:val="26"/>
          <w:szCs w:val="26"/>
        </w:rPr>
        <w:t>)</w:t>
      </w:r>
      <w:r w:rsidR="00AD4036">
        <w:rPr>
          <w:sz w:val="26"/>
          <w:szCs w:val="26"/>
        </w:rPr>
        <w:t xml:space="preserve"> of the Protocols and sets forth the Base TRR and Access Charges and </w:t>
      </w:r>
      <w:r w:rsidR="00CB72B3">
        <w:rPr>
          <w:sz w:val="26"/>
          <w:szCs w:val="26"/>
        </w:rPr>
        <w:t>Transmission Rates for the upcoming Year</w:t>
      </w:r>
      <w:r w:rsidR="00DE26A7">
        <w:rPr>
          <w:sz w:val="26"/>
          <w:szCs w:val="26"/>
        </w:rPr>
        <w:t>.</w:t>
      </w:r>
      <w:r>
        <w:rPr>
          <w:sz w:val="26"/>
          <w:szCs w:val="26"/>
        </w:rPr>
        <w:t xml:space="preserve"> </w:t>
      </w:r>
    </w:p>
    <w:p w14:paraId="07F79C81" w14:textId="370E659A" w:rsidR="00BE4762" w:rsidRPr="00E35735" w:rsidRDefault="00BE4762" w:rsidP="00E35735">
      <w:pPr>
        <w:pStyle w:val="ListParagraph"/>
        <w:numPr>
          <w:ilvl w:val="0"/>
          <w:numId w:val="54"/>
        </w:numPr>
        <w:tabs>
          <w:tab w:val="left" w:pos="1890"/>
        </w:tabs>
        <w:spacing w:after="240"/>
        <w:rPr>
          <w:i/>
          <w:iCs/>
          <w:sz w:val="26"/>
          <w:szCs w:val="26"/>
        </w:rPr>
      </w:pPr>
      <w:r w:rsidRPr="00E35735">
        <w:rPr>
          <w:i/>
          <w:iCs/>
          <w:sz w:val="26"/>
          <w:szCs w:val="26"/>
        </w:rPr>
        <w:t xml:space="preserve">Protocol Requirements with </w:t>
      </w:r>
      <w:r w:rsidR="00F04821">
        <w:rPr>
          <w:i/>
          <w:iCs/>
          <w:sz w:val="26"/>
          <w:szCs w:val="26"/>
        </w:rPr>
        <w:t xml:space="preserve">Routine Updates or </w:t>
      </w:r>
      <w:r w:rsidR="00CF1A47">
        <w:rPr>
          <w:i/>
          <w:iCs/>
          <w:sz w:val="26"/>
          <w:szCs w:val="26"/>
        </w:rPr>
        <w:t>N</w:t>
      </w:r>
      <w:r w:rsidRPr="00E35735">
        <w:rPr>
          <w:i/>
          <w:iCs/>
          <w:sz w:val="26"/>
          <w:szCs w:val="26"/>
        </w:rPr>
        <w:t>o Material Changes</w:t>
      </w:r>
    </w:p>
    <w:p w14:paraId="33916B4A" w14:textId="33DA46AC" w:rsidR="007D15CA" w:rsidRDefault="007D15CA" w:rsidP="007D15CA">
      <w:pPr>
        <w:tabs>
          <w:tab w:val="left" w:pos="1890"/>
        </w:tabs>
        <w:spacing w:after="240"/>
        <w:rPr>
          <w:rFonts w:asciiTheme="majorBidi" w:hAnsiTheme="majorBidi" w:cstheme="majorBidi"/>
          <w:sz w:val="26"/>
          <w:szCs w:val="26"/>
        </w:rPr>
      </w:pPr>
      <w:r>
        <w:rPr>
          <w:rFonts w:asciiTheme="majorBidi" w:hAnsiTheme="majorBidi" w:cstheme="majorBidi"/>
          <w:sz w:val="26"/>
          <w:szCs w:val="26"/>
        </w:rPr>
        <w:t xml:space="preserve">Pursuant to Section 4.3.1(1), there were no methodological changes to inputs in this </w:t>
      </w:r>
      <w:r w:rsidR="005460AB">
        <w:rPr>
          <w:rFonts w:asciiTheme="majorBidi" w:hAnsiTheme="majorBidi" w:cstheme="majorBidi"/>
          <w:sz w:val="26"/>
          <w:szCs w:val="26"/>
        </w:rPr>
        <w:t>D</w:t>
      </w:r>
      <w:r>
        <w:rPr>
          <w:rFonts w:asciiTheme="majorBidi" w:hAnsiTheme="majorBidi" w:cstheme="majorBidi"/>
          <w:sz w:val="26"/>
          <w:szCs w:val="26"/>
        </w:rPr>
        <w:t xml:space="preserve">raft Rate Year 2027 Annual Update. </w:t>
      </w:r>
    </w:p>
    <w:p w14:paraId="6CCDBF63" w14:textId="011D9DCF" w:rsidR="007D15CA" w:rsidRDefault="007D15CA" w:rsidP="007D15CA">
      <w:pPr>
        <w:tabs>
          <w:tab w:val="left" w:pos="1890"/>
        </w:tabs>
        <w:spacing w:after="240"/>
        <w:rPr>
          <w:rFonts w:asciiTheme="majorBidi" w:hAnsiTheme="majorBidi" w:cstheme="majorBidi"/>
          <w:sz w:val="26"/>
          <w:szCs w:val="26"/>
        </w:rPr>
      </w:pPr>
      <w:r>
        <w:rPr>
          <w:rFonts w:asciiTheme="majorBidi" w:hAnsiTheme="majorBidi" w:cstheme="majorBidi"/>
          <w:sz w:val="26"/>
          <w:szCs w:val="26"/>
        </w:rPr>
        <w:t>Pursuant to Section 4.3.1(2) of the Protocol</w:t>
      </w:r>
      <w:r w:rsidR="00DF6F95">
        <w:rPr>
          <w:rFonts w:asciiTheme="majorBidi" w:hAnsiTheme="majorBidi" w:cstheme="majorBidi"/>
          <w:sz w:val="26"/>
          <w:szCs w:val="26"/>
        </w:rPr>
        <w:t xml:space="preserve">s, there are no changes to </w:t>
      </w:r>
      <w:r w:rsidR="009E57A0">
        <w:rPr>
          <w:rFonts w:asciiTheme="majorBidi" w:hAnsiTheme="majorBidi" w:cstheme="majorBidi"/>
          <w:sz w:val="26"/>
          <w:szCs w:val="26"/>
        </w:rPr>
        <w:t xml:space="preserve">the sources of information </w:t>
      </w:r>
      <w:r w:rsidR="005C1D23" w:rsidRPr="005C1D23">
        <w:rPr>
          <w:rFonts w:asciiTheme="majorBidi" w:hAnsiTheme="majorBidi" w:cstheme="majorBidi"/>
          <w:sz w:val="26"/>
          <w:szCs w:val="26"/>
        </w:rPr>
        <w:t>from FERC Form 1 or where/how information was obtained from PG&amp;E’s records from the description in the Model</w:t>
      </w:r>
      <w:r w:rsidR="0096146B">
        <w:rPr>
          <w:rFonts w:asciiTheme="majorBidi" w:hAnsiTheme="majorBidi" w:cstheme="majorBidi"/>
          <w:sz w:val="26"/>
          <w:szCs w:val="26"/>
        </w:rPr>
        <w:t>.</w:t>
      </w:r>
    </w:p>
    <w:p w14:paraId="2C341A13" w14:textId="04BCB121" w:rsidR="007D15CA" w:rsidRDefault="007D15CA" w:rsidP="007D15CA">
      <w:pPr>
        <w:tabs>
          <w:tab w:val="left" w:pos="1890"/>
        </w:tabs>
        <w:spacing w:after="240"/>
        <w:rPr>
          <w:rFonts w:asciiTheme="majorBidi" w:hAnsiTheme="majorBidi" w:cstheme="majorBidi"/>
          <w:sz w:val="26"/>
          <w:szCs w:val="26"/>
        </w:rPr>
      </w:pPr>
      <w:r>
        <w:rPr>
          <w:rFonts w:asciiTheme="majorBidi" w:hAnsiTheme="majorBidi" w:cstheme="majorBidi"/>
          <w:sz w:val="26"/>
          <w:szCs w:val="26"/>
        </w:rPr>
        <w:t xml:space="preserve">Pursuant to Section 4.3.1(3) of the Protocols, </w:t>
      </w:r>
      <w:r w:rsidR="00083D1E">
        <w:rPr>
          <w:rFonts w:asciiTheme="majorBidi" w:hAnsiTheme="majorBidi" w:cstheme="majorBidi"/>
          <w:sz w:val="26"/>
          <w:szCs w:val="26"/>
        </w:rPr>
        <w:t xml:space="preserve">PG&amp;E provided </w:t>
      </w:r>
      <w:r w:rsidR="002E148B">
        <w:rPr>
          <w:rFonts w:asciiTheme="majorBidi" w:hAnsiTheme="majorBidi" w:cstheme="majorBidi"/>
          <w:sz w:val="26"/>
          <w:szCs w:val="26"/>
        </w:rPr>
        <w:t xml:space="preserve">an email with </w:t>
      </w:r>
      <w:r w:rsidR="00E14925">
        <w:rPr>
          <w:rFonts w:asciiTheme="majorBidi" w:hAnsiTheme="majorBidi" w:cstheme="majorBidi"/>
          <w:sz w:val="26"/>
          <w:szCs w:val="26"/>
        </w:rPr>
        <w:t xml:space="preserve">a </w:t>
      </w:r>
      <w:r w:rsidR="002E148B">
        <w:rPr>
          <w:rFonts w:asciiTheme="majorBidi" w:hAnsiTheme="majorBidi" w:cstheme="majorBidi"/>
          <w:sz w:val="26"/>
          <w:szCs w:val="26"/>
        </w:rPr>
        <w:t xml:space="preserve">link to </w:t>
      </w:r>
      <w:r>
        <w:rPr>
          <w:rFonts w:asciiTheme="majorBidi" w:hAnsiTheme="majorBidi" w:cstheme="majorBidi"/>
          <w:sz w:val="26"/>
          <w:szCs w:val="26"/>
        </w:rPr>
        <w:t xml:space="preserve">all workpapers from which a Formula Rate input is taken, in native format, and with all data used for this </w:t>
      </w:r>
      <w:r w:rsidR="00E4407E">
        <w:rPr>
          <w:rFonts w:asciiTheme="majorBidi" w:hAnsiTheme="majorBidi" w:cstheme="majorBidi"/>
          <w:sz w:val="26"/>
          <w:szCs w:val="26"/>
        </w:rPr>
        <w:t>D</w:t>
      </w:r>
      <w:r>
        <w:rPr>
          <w:rFonts w:asciiTheme="majorBidi" w:hAnsiTheme="majorBidi" w:cstheme="majorBidi"/>
          <w:sz w:val="26"/>
          <w:szCs w:val="26"/>
        </w:rPr>
        <w:t xml:space="preserve">raft Rate Year 2027 Annual Update. </w:t>
      </w:r>
    </w:p>
    <w:p w14:paraId="65D90DF6" w14:textId="4EDAFEBF" w:rsidR="007D15CA" w:rsidRDefault="007D15CA" w:rsidP="007D15CA">
      <w:pPr>
        <w:tabs>
          <w:tab w:val="left" w:pos="1890"/>
        </w:tabs>
        <w:spacing w:after="240"/>
        <w:rPr>
          <w:rFonts w:asciiTheme="majorBidi" w:hAnsiTheme="majorBidi" w:cstheme="majorBidi"/>
          <w:sz w:val="26"/>
          <w:szCs w:val="26"/>
        </w:rPr>
      </w:pPr>
      <w:r>
        <w:rPr>
          <w:rFonts w:asciiTheme="majorBidi" w:hAnsiTheme="majorBidi" w:cstheme="majorBidi"/>
          <w:sz w:val="26"/>
          <w:szCs w:val="26"/>
        </w:rPr>
        <w:t xml:space="preserve">Pursuant to Section 4.3.1(4) of the Protocols, </w:t>
      </w:r>
      <w:r w:rsidR="001A115F">
        <w:rPr>
          <w:rFonts w:asciiTheme="majorBidi" w:hAnsiTheme="majorBidi" w:cstheme="majorBidi"/>
          <w:sz w:val="26"/>
          <w:szCs w:val="26"/>
        </w:rPr>
        <w:t>PG&amp;E provide</w:t>
      </w:r>
      <w:r w:rsidR="00047D15">
        <w:rPr>
          <w:rFonts w:asciiTheme="majorBidi" w:hAnsiTheme="majorBidi" w:cstheme="majorBidi"/>
          <w:sz w:val="26"/>
          <w:szCs w:val="26"/>
        </w:rPr>
        <w:t>d</w:t>
      </w:r>
      <w:r w:rsidR="001A115F">
        <w:rPr>
          <w:rFonts w:asciiTheme="majorBidi" w:hAnsiTheme="majorBidi" w:cstheme="majorBidi"/>
          <w:sz w:val="26"/>
          <w:szCs w:val="26"/>
        </w:rPr>
        <w:t xml:space="preserve"> </w:t>
      </w:r>
      <w:r w:rsidR="00621F5D">
        <w:rPr>
          <w:rFonts w:asciiTheme="majorBidi" w:hAnsiTheme="majorBidi" w:cstheme="majorBidi"/>
          <w:sz w:val="26"/>
          <w:szCs w:val="26"/>
        </w:rPr>
        <w:t>an email with a</w:t>
      </w:r>
      <w:r w:rsidR="001A115F">
        <w:rPr>
          <w:rFonts w:asciiTheme="majorBidi" w:hAnsiTheme="majorBidi" w:cstheme="majorBidi"/>
          <w:sz w:val="26"/>
          <w:szCs w:val="26"/>
        </w:rPr>
        <w:t xml:space="preserve"> link to </w:t>
      </w:r>
      <w:r w:rsidR="00041528">
        <w:rPr>
          <w:rFonts w:asciiTheme="majorBidi" w:hAnsiTheme="majorBidi" w:cstheme="majorBidi"/>
          <w:sz w:val="26"/>
          <w:szCs w:val="26"/>
        </w:rPr>
        <w:t>the</w:t>
      </w:r>
      <w:r w:rsidR="001A115F">
        <w:rPr>
          <w:rFonts w:asciiTheme="majorBidi" w:hAnsiTheme="majorBidi" w:cstheme="majorBidi"/>
          <w:sz w:val="26"/>
          <w:szCs w:val="26"/>
        </w:rPr>
        <w:t xml:space="preserve"> </w:t>
      </w:r>
      <w:r w:rsidR="008C450A">
        <w:rPr>
          <w:rFonts w:asciiTheme="majorBidi" w:hAnsiTheme="majorBidi" w:cstheme="majorBidi"/>
          <w:sz w:val="26"/>
          <w:szCs w:val="26"/>
        </w:rPr>
        <w:t xml:space="preserve">landing page on PG&amp;E’s </w:t>
      </w:r>
      <w:r w:rsidR="001A115F">
        <w:rPr>
          <w:rFonts w:asciiTheme="majorBidi" w:hAnsiTheme="majorBidi" w:cstheme="majorBidi"/>
          <w:sz w:val="26"/>
          <w:szCs w:val="26"/>
        </w:rPr>
        <w:t xml:space="preserve">website </w:t>
      </w:r>
      <w:r w:rsidR="00041528">
        <w:rPr>
          <w:rFonts w:asciiTheme="majorBidi" w:hAnsiTheme="majorBidi" w:cstheme="majorBidi"/>
          <w:sz w:val="26"/>
          <w:szCs w:val="26"/>
        </w:rPr>
        <w:t>that</w:t>
      </w:r>
      <w:r w:rsidR="00274AFD">
        <w:rPr>
          <w:rFonts w:asciiTheme="majorBidi" w:hAnsiTheme="majorBidi" w:cstheme="majorBidi"/>
          <w:sz w:val="26"/>
          <w:szCs w:val="26"/>
        </w:rPr>
        <w:t xml:space="preserve"> </w:t>
      </w:r>
      <w:r>
        <w:rPr>
          <w:rFonts w:asciiTheme="majorBidi" w:hAnsiTheme="majorBidi" w:cstheme="majorBidi"/>
          <w:sz w:val="26"/>
          <w:szCs w:val="26"/>
        </w:rPr>
        <w:t xml:space="preserve">includes a workable, data-populated Model in native format with all formulas and links intact for this </w:t>
      </w:r>
      <w:r w:rsidR="00E4407E">
        <w:rPr>
          <w:rFonts w:asciiTheme="majorBidi" w:hAnsiTheme="majorBidi" w:cstheme="majorBidi"/>
          <w:sz w:val="26"/>
          <w:szCs w:val="26"/>
        </w:rPr>
        <w:t>D</w:t>
      </w:r>
      <w:r>
        <w:rPr>
          <w:rFonts w:asciiTheme="majorBidi" w:hAnsiTheme="majorBidi" w:cstheme="majorBidi"/>
          <w:sz w:val="26"/>
          <w:szCs w:val="26"/>
        </w:rPr>
        <w:t>raft Rate Year 2027 Annual Update.</w:t>
      </w:r>
      <w:r w:rsidR="00041528">
        <w:rPr>
          <w:rFonts w:asciiTheme="majorBidi" w:hAnsiTheme="majorBidi" w:cstheme="majorBidi"/>
          <w:sz w:val="26"/>
          <w:szCs w:val="26"/>
        </w:rPr>
        <w:t xml:space="preserve"> </w:t>
      </w:r>
      <w:r w:rsidR="008C450A">
        <w:rPr>
          <w:rFonts w:asciiTheme="majorBidi" w:hAnsiTheme="majorBidi" w:cstheme="majorBidi"/>
          <w:sz w:val="26"/>
          <w:szCs w:val="26"/>
        </w:rPr>
        <w:t xml:space="preserve">Link to </w:t>
      </w:r>
      <w:r w:rsidR="00053557">
        <w:rPr>
          <w:rFonts w:asciiTheme="majorBidi" w:hAnsiTheme="majorBidi" w:cstheme="majorBidi"/>
          <w:sz w:val="26"/>
          <w:szCs w:val="26"/>
        </w:rPr>
        <w:t>PG&amp;E</w:t>
      </w:r>
      <w:r w:rsidR="008C450A">
        <w:rPr>
          <w:rFonts w:asciiTheme="majorBidi" w:hAnsiTheme="majorBidi" w:cstheme="majorBidi"/>
          <w:sz w:val="26"/>
          <w:szCs w:val="26"/>
        </w:rPr>
        <w:t>’s landing page for</w:t>
      </w:r>
      <w:r w:rsidR="00053557">
        <w:rPr>
          <w:rFonts w:asciiTheme="majorBidi" w:hAnsiTheme="majorBidi" w:cstheme="majorBidi"/>
          <w:sz w:val="26"/>
          <w:szCs w:val="26"/>
        </w:rPr>
        <w:t xml:space="preserve"> Wholesale Transmission Service</w:t>
      </w:r>
      <w:r w:rsidR="00041528">
        <w:rPr>
          <w:rFonts w:asciiTheme="majorBidi" w:hAnsiTheme="majorBidi" w:cstheme="majorBidi"/>
          <w:sz w:val="26"/>
          <w:szCs w:val="26"/>
        </w:rPr>
        <w:t>:</w:t>
      </w:r>
      <w:r w:rsidR="00AA0956">
        <w:rPr>
          <w:rFonts w:asciiTheme="majorBidi" w:hAnsiTheme="majorBidi" w:cstheme="majorBidi"/>
          <w:sz w:val="26"/>
          <w:szCs w:val="26"/>
        </w:rPr>
        <w:t xml:space="preserve"> </w:t>
      </w:r>
      <w:r w:rsidR="00AA0956" w:rsidRPr="002220BE">
        <w:rPr>
          <w:rFonts w:asciiTheme="majorBidi" w:hAnsiTheme="majorBidi" w:cstheme="majorBidi"/>
          <w:sz w:val="26"/>
          <w:szCs w:val="26"/>
        </w:rPr>
        <w:t>https://www.pge.com/en/regulation/wholesale-transmission-service.html</w:t>
      </w:r>
      <w:r w:rsidR="00041528">
        <w:rPr>
          <w:rFonts w:asciiTheme="majorBidi" w:hAnsiTheme="majorBidi" w:cstheme="majorBidi"/>
          <w:sz w:val="26"/>
          <w:szCs w:val="26"/>
        </w:rPr>
        <w:t>.</w:t>
      </w:r>
    </w:p>
    <w:p w14:paraId="118D5CE3" w14:textId="01A88139" w:rsidR="006D6D41" w:rsidRDefault="007D15CA" w:rsidP="007D15CA">
      <w:pPr>
        <w:tabs>
          <w:tab w:val="left" w:pos="1890"/>
        </w:tabs>
        <w:spacing w:after="240"/>
        <w:rPr>
          <w:rFonts w:asciiTheme="majorBidi" w:hAnsiTheme="majorBidi" w:cstheme="majorBidi"/>
          <w:sz w:val="26"/>
          <w:szCs w:val="26"/>
        </w:rPr>
      </w:pPr>
      <w:r>
        <w:rPr>
          <w:rFonts w:asciiTheme="majorBidi" w:hAnsiTheme="majorBidi" w:cstheme="majorBidi"/>
          <w:sz w:val="26"/>
          <w:szCs w:val="26"/>
        </w:rPr>
        <w:t xml:space="preserve">Pursuant to Section 4.3.1(5) of the Protocols, PG&amp;E </w:t>
      </w:r>
      <w:proofErr w:type="gramStart"/>
      <w:r>
        <w:rPr>
          <w:rFonts w:asciiTheme="majorBidi" w:hAnsiTheme="majorBidi" w:cstheme="majorBidi"/>
          <w:sz w:val="26"/>
          <w:szCs w:val="26"/>
        </w:rPr>
        <w:t>provides</w:t>
      </w:r>
      <w:proofErr w:type="gramEnd"/>
      <w:r>
        <w:rPr>
          <w:rFonts w:asciiTheme="majorBidi" w:hAnsiTheme="majorBidi" w:cstheme="majorBidi"/>
          <w:sz w:val="26"/>
          <w:szCs w:val="26"/>
        </w:rPr>
        <w:t xml:space="preserve"> in Attachment </w:t>
      </w:r>
      <w:r w:rsidR="002019D2">
        <w:rPr>
          <w:rFonts w:asciiTheme="majorBidi" w:hAnsiTheme="majorBidi" w:cstheme="majorBidi"/>
          <w:sz w:val="26"/>
          <w:szCs w:val="26"/>
        </w:rPr>
        <w:t>A</w:t>
      </w:r>
      <w:r>
        <w:rPr>
          <w:rFonts w:asciiTheme="majorBidi" w:hAnsiTheme="majorBidi" w:cstheme="majorBidi"/>
          <w:sz w:val="26"/>
          <w:szCs w:val="26"/>
        </w:rPr>
        <w:t>, a</w:t>
      </w:r>
      <w:r w:rsidRPr="00387928">
        <w:rPr>
          <w:rFonts w:asciiTheme="majorBidi" w:hAnsiTheme="majorBidi" w:cstheme="majorBidi"/>
          <w:sz w:val="26"/>
          <w:szCs w:val="26"/>
        </w:rPr>
        <w:t xml:space="preserve"> detailed description of the methodologies used to allocate and directly assign costs between PG&amp;E and its affiliates by service category function, including any changes to such cost allocation methodologies from the Prior Year and the reasons for those changes.</w:t>
      </w:r>
      <w:r>
        <w:rPr>
          <w:rFonts w:asciiTheme="majorBidi" w:hAnsiTheme="majorBidi" w:cstheme="majorBidi"/>
          <w:sz w:val="26"/>
          <w:szCs w:val="26"/>
        </w:rPr>
        <w:t xml:space="preserve"> T</w:t>
      </w:r>
      <w:r w:rsidRPr="00260359">
        <w:rPr>
          <w:rFonts w:asciiTheme="majorBidi" w:hAnsiTheme="majorBidi" w:cstheme="majorBidi"/>
          <w:sz w:val="26"/>
          <w:szCs w:val="26"/>
        </w:rPr>
        <w:t>he magnitude of such costs that have been allocated or directly assigned between PG&amp;E and each affiliate by service category or function</w:t>
      </w:r>
      <w:r>
        <w:rPr>
          <w:rFonts w:asciiTheme="majorBidi" w:hAnsiTheme="majorBidi" w:cstheme="majorBidi"/>
          <w:sz w:val="26"/>
          <w:szCs w:val="26"/>
        </w:rPr>
        <w:t xml:space="preserve"> is reflected in the Model.</w:t>
      </w:r>
      <w:r w:rsidR="00177341">
        <w:rPr>
          <w:rFonts w:asciiTheme="majorBidi" w:hAnsiTheme="majorBidi" w:cstheme="majorBidi"/>
          <w:sz w:val="26"/>
          <w:szCs w:val="26"/>
        </w:rPr>
        <w:t xml:space="preserve">  </w:t>
      </w:r>
    </w:p>
    <w:p w14:paraId="422D01C8" w14:textId="4A50BD13" w:rsidR="00A3713A" w:rsidRDefault="00BE4762" w:rsidP="003B3B36">
      <w:pPr>
        <w:spacing w:after="240"/>
        <w:rPr>
          <w:sz w:val="26"/>
          <w:szCs w:val="26"/>
        </w:rPr>
      </w:pPr>
      <w:r w:rsidRPr="00B635D3">
        <w:rPr>
          <w:sz w:val="26"/>
          <w:szCs w:val="26"/>
        </w:rPr>
        <w:t>Pursuant to Section 4.3.1(</w:t>
      </w:r>
      <w:r>
        <w:rPr>
          <w:sz w:val="26"/>
          <w:szCs w:val="26"/>
        </w:rPr>
        <w:t>7</w:t>
      </w:r>
      <w:r w:rsidRPr="00B635D3">
        <w:rPr>
          <w:sz w:val="26"/>
          <w:szCs w:val="26"/>
        </w:rPr>
        <w:t xml:space="preserve">), there were no </w:t>
      </w:r>
      <w:r>
        <w:rPr>
          <w:sz w:val="26"/>
          <w:szCs w:val="26"/>
        </w:rPr>
        <w:t>reorganization, merger, or sale of transmission asset transactions during the previous year to include in this</w:t>
      </w:r>
      <w:r w:rsidRPr="00B635D3">
        <w:rPr>
          <w:sz w:val="26"/>
          <w:szCs w:val="26"/>
        </w:rPr>
        <w:t xml:space="preserve"> </w:t>
      </w:r>
      <w:r>
        <w:rPr>
          <w:sz w:val="26"/>
          <w:szCs w:val="26"/>
        </w:rPr>
        <w:t>D</w:t>
      </w:r>
      <w:r w:rsidRPr="00B635D3">
        <w:rPr>
          <w:sz w:val="26"/>
          <w:szCs w:val="26"/>
        </w:rPr>
        <w:t xml:space="preserve">raft Rate Year 2027 Annual Update. </w:t>
      </w:r>
      <w:r w:rsidR="005F5455">
        <w:rPr>
          <w:sz w:val="26"/>
          <w:szCs w:val="26"/>
        </w:rPr>
        <w:t xml:space="preserve"> As explained below, however, </w:t>
      </w:r>
      <w:r w:rsidR="00500FEA">
        <w:rPr>
          <w:sz w:val="26"/>
          <w:szCs w:val="26"/>
        </w:rPr>
        <w:t>t</w:t>
      </w:r>
      <w:r w:rsidR="00500FEA" w:rsidRPr="00E6140D">
        <w:rPr>
          <w:sz w:val="26"/>
          <w:szCs w:val="26"/>
        </w:rPr>
        <w:t xml:space="preserve">he Capital Additions forecast excludes certain capital projects that </w:t>
      </w:r>
      <w:r w:rsidR="00500FEA">
        <w:rPr>
          <w:sz w:val="26"/>
          <w:szCs w:val="26"/>
        </w:rPr>
        <w:t xml:space="preserve">PG&amp;E anticipates </w:t>
      </w:r>
      <w:r w:rsidR="00500FEA" w:rsidRPr="00E6140D">
        <w:rPr>
          <w:sz w:val="26"/>
          <w:szCs w:val="26"/>
        </w:rPr>
        <w:t xml:space="preserve">Citizens Energy Corporation </w:t>
      </w:r>
      <w:r w:rsidR="00500FEA" w:rsidRPr="00E6140D">
        <w:rPr>
          <w:sz w:val="26"/>
          <w:szCs w:val="26"/>
        </w:rPr>
        <w:lastRenderedPageBreak/>
        <w:t>(</w:t>
      </w:r>
      <w:r w:rsidR="00500FEA">
        <w:rPr>
          <w:sz w:val="26"/>
          <w:szCs w:val="26"/>
        </w:rPr>
        <w:t>“</w:t>
      </w:r>
      <w:r w:rsidR="00500FEA" w:rsidRPr="00E6140D">
        <w:rPr>
          <w:sz w:val="26"/>
          <w:szCs w:val="26"/>
        </w:rPr>
        <w:t>Citizens</w:t>
      </w:r>
      <w:r w:rsidR="00500FEA">
        <w:rPr>
          <w:sz w:val="26"/>
          <w:szCs w:val="26"/>
        </w:rPr>
        <w:t>”</w:t>
      </w:r>
      <w:r w:rsidR="00500FEA" w:rsidRPr="00E6140D">
        <w:rPr>
          <w:sz w:val="26"/>
          <w:szCs w:val="26"/>
        </w:rPr>
        <w:t>) will lease from PG&amp;E in accordance with the Development, Coordination, and Option Agreement (</w:t>
      </w:r>
      <w:r w:rsidR="00500FEA">
        <w:rPr>
          <w:sz w:val="26"/>
          <w:szCs w:val="26"/>
        </w:rPr>
        <w:t>“</w:t>
      </w:r>
      <w:r w:rsidR="00500FEA" w:rsidRPr="00E6140D">
        <w:rPr>
          <w:sz w:val="26"/>
          <w:szCs w:val="26"/>
        </w:rPr>
        <w:t>DCOA</w:t>
      </w:r>
      <w:r w:rsidR="00500FEA">
        <w:rPr>
          <w:sz w:val="26"/>
          <w:szCs w:val="26"/>
        </w:rPr>
        <w:t>”</w:t>
      </w:r>
      <w:r w:rsidR="00500FEA" w:rsidRPr="00E6140D">
        <w:rPr>
          <w:sz w:val="26"/>
          <w:szCs w:val="26"/>
        </w:rPr>
        <w:t>) approved by the California Public Utilities Commission (CPUC)</w:t>
      </w:r>
      <w:r w:rsidR="00500FEA">
        <w:rPr>
          <w:sz w:val="26"/>
          <w:szCs w:val="26"/>
        </w:rPr>
        <w:t>.</w:t>
      </w:r>
      <w:r w:rsidR="00500FEA" w:rsidRPr="008B5824">
        <w:rPr>
          <w:rStyle w:val="FootnoteReference"/>
          <w:sz w:val="26"/>
          <w:szCs w:val="26"/>
        </w:rPr>
        <w:t xml:space="preserve"> </w:t>
      </w:r>
      <w:r w:rsidRPr="00B635D3">
        <w:rPr>
          <w:sz w:val="26"/>
          <w:szCs w:val="26"/>
        </w:rPr>
        <w:t xml:space="preserve"> </w:t>
      </w:r>
    </w:p>
    <w:p w14:paraId="1F41141D" w14:textId="12CD1B3F" w:rsidR="00BE4762" w:rsidRPr="00E35735" w:rsidRDefault="00F04821" w:rsidP="00E35735">
      <w:pPr>
        <w:spacing w:after="240"/>
        <w:rPr>
          <w:sz w:val="26"/>
          <w:szCs w:val="26"/>
        </w:rPr>
      </w:pPr>
      <w:r w:rsidRPr="004D43AF">
        <w:rPr>
          <w:sz w:val="26"/>
          <w:szCs w:val="26"/>
        </w:rPr>
        <w:t>Pursuant to Section 4.3.1(9)</w:t>
      </w:r>
      <w:r>
        <w:rPr>
          <w:sz w:val="26"/>
          <w:szCs w:val="26"/>
        </w:rPr>
        <w:t xml:space="preserve"> of the Protocols</w:t>
      </w:r>
      <w:r w:rsidRPr="004D43AF">
        <w:rPr>
          <w:sz w:val="26"/>
          <w:szCs w:val="26"/>
        </w:rPr>
        <w:t xml:space="preserve">, PG&amp;E has not identified items included in the Formula Rate at an amount other than on a historical cost basis (e.g., fair value adjustments) in this </w:t>
      </w:r>
      <w:r>
        <w:rPr>
          <w:sz w:val="26"/>
          <w:szCs w:val="26"/>
        </w:rPr>
        <w:t>D</w:t>
      </w:r>
      <w:r w:rsidRPr="004D43AF">
        <w:rPr>
          <w:sz w:val="26"/>
          <w:szCs w:val="26"/>
        </w:rPr>
        <w:t xml:space="preserve">raft Rate Year 2027 Annual Update. </w:t>
      </w:r>
    </w:p>
    <w:p w14:paraId="10FF741B" w14:textId="1A34D1BD" w:rsidR="0078737F" w:rsidRPr="00E35735" w:rsidRDefault="0078737F" w:rsidP="00E35735">
      <w:pPr>
        <w:spacing w:after="240"/>
        <w:rPr>
          <w:sz w:val="26"/>
          <w:szCs w:val="26"/>
        </w:rPr>
      </w:pPr>
      <w:r>
        <w:rPr>
          <w:sz w:val="26"/>
          <w:szCs w:val="26"/>
        </w:rPr>
        <w:t>P</w:t>
      </w:r>
      <w:r w:rsidR="0085210B">
        <w:rPr>
          <w:sz w:val="26"/>
          <w:szCs w:val="26"/>
        </w:rPr>
        <w:t xml:space="preserve">ursuant to </w:t>
      </w:r>
      <w:r w:rsidRPr="0078737F">
        <w:rPr>
          <w:sz w:val="26"/>
          <w:szCs w:val="26"/>
        </w:rPr>
        <w:t>Section 19</w:t>
      </w:r>
      <w:r w:rsidR="0085210B">
        <w:rPr>
          <w:sz w:val="26"/>
          <w:szCs w:val="26"/>
        </w:rPr>
        <w:t xml:space="preserve"> of the Protocols, beginning with </w:t>
      </w:r>
      <w:r w:rsidR="00882DB1">
        <w:rPr>
          <w:sz w:val="26"/>
          <w:szCs w:val="26"/>
        </w:rPr>
        <w:t>this</w:t>
      </w:r>
      <w:r w:rsidR="0085210B">
        <w:rPr>
          <w:sz w:val="26"/>
          <w:szCs w:val="26"/>
        </w:rPr>
        <w:t xml:space="preserve"> Rate Year </w:t>
      </w:r>
      <w:r w:rsidR="0060043C">
        <w:rPr>
          <w:sz w:val="26"/>
          <w:szCs w:val="26"/>
        </w:rPr>
        <w:t xml:space="preserve">2027 Draft Annual Update, </w:t>
      </w:r>
      <w:r w:rsidR="00BC5DF1">
        <w:rPr>
          <w:sz w:val="26"/>
          <w:szCs w:val="26"/>
        </w:rPr>
        <w:t xml:space="preserve">PG&amp;E </w:t>
      </w:r>
      <w:r w:rsidR="00DA7115">
        <w:rPr>
          <w:sz w:val="26"/>
          <w:szCs w:val="26"/>
        </w:rPr>
        <w:t xml:space="preserve">must </w:t>
      </w:r>
      <w:r w:rsidR="00BC5DF1">
        <w:rPr>
          <w:sz w:val="26"/>
          <w:szCs w:val="26"/>
        </w:rPr>
        <w:t xml:space="preserve">provide </w:t>
      </w:r>
      <w:r w:rsidR="00446C28">
        <w:rPr>
          <w:sz w:val="26"/>
          <w:szCs w:val="26"/>
        </w:rPr>
        <w:t xml:space="preserve">a new workpaper entitled </w:t>
      </w:r>
      <w:proofErr w:type="spellStart"/>
      <w:r w:rsidR="00446C28">
        <w:rPr>
          <w:sz w:val="26"/>
          <w:szCs w:val="26"/>
        </w:rPr>
        <w:t>WP_WildfireEvents</w:t>
      </w:r>
      <w:proofErr w:type="spellEnd"/>
      <w:r w:rsidR="0060043C">
        <w:rPr>
          <w:sz w:val="26"/>
          <w:szCs w:val="26"/>
        </w:rPr>
        <w:t xml:space="preserve"> for wildfires that are estimated </w:t>
      </w:r>
      <w:r w:rsidR="00E264CD">
        <w:rPr>
          <w:sz w:val="26"/>
          <w:szCs w:val="26"/>
        </w:rPr>
        <w:t xml:space="preserve">to </w:t>
      </w:r>
      <w:r w:rsidR="0060043C">
        <w:rPr>
          <w:sz w:val="26"/>
          <w:szCs w:val="26"/>
        </w:rPr>
        <w:t>result i</w:t>
      </w:r>
      <w:r w:rsidR="00BC5DF1">
        <w:rPr>
          <w:sz w:val="26"/>
          <w:szCs w:val="26"/>
        </w:rPr>
        <w:t>n $50 million or more in:</w:t>
      </w:r>
      <w:r w:rsidR="0085210B">
        <w:rPr>
          <w:sz w:val="26"/>
          <w:szCs w:val="26"/>
        </w:rPr>
        <w:t xml:space="preserve"> </w:t>
      </w:r>
      <w:r w:rsidR="00446C28">
        <w:rPr>
          <w:sz w:val="26"/>
          <w:szCs w:val="26"/>
        </w:rPr>
        <w:t>(1) A&amp;G expenses; (2) O&amp;M expenses;</w:t>
      </w:r>
      <w:r w:rsidR="00F36BF9">
        <w:rPr>
          <w:sz w:val="26"/>
          <w:szCs w:val="26"/>
        </w:rPr>
        <w:t xml:space="preserve"> and/or (3) </w:t>
      </w:r>
      <w:r w:rsidR="00182605">
        <w:rPr>
          <w:sz w:val="26"/>
          <w:szCs w:val="26"/>
        </w:rPr>
        <w:t xml:space="preserve">capital </w:t>
      </w:r>
      <w:r w:rsidR="003001E5">
        <w:rPr>
          <w:sz w:val="26"/>
          <w:szCs w:val="26"/>
        </w:rPr>
        <w:t>expenditures</w:t>
      </w:r>
      <w:r w:rsidR="006B0678">
        <w:rPr>
          <w:sz w:val="26"/>
          <w:szCs w:val="26"/>
        </w:rPr>
        <w:t xml:space="preserve"> (“Wildfire Event”). No Wildfire Event</w:t>
      </w:r>
      <w:r w:rsidR="00882DB1">
        <w:rPr>
          <w:sz w:val="26"/>
          <w:szCs w:val="26"/>
        </w:rPr>
        <w:t xml:space="preserve"> </w:t>
      </w:r>
      <w:r w:rsidR="006B0678">
        <w:rPr>
          <w:sz w:val="26"/>
          <w:szCs w:val="26"/>
        </w:rPr>
        <w:t xml:space="preserve">met </w:t>
      </w:r>
      <w:proofErr w:type="gramStart"/>
      <w:r w:rsidR="006B0678">
        <w:rPr>
          <w:sz w:val="26"/>
          <w:szCs w:val="26"/>
        </w:rPr>
        <w:t>this criteria</w:t>
      </w:r>
      <w:proofErr w:type="gramEnd"/>
      <w:r w:rsidR="00DA7115">
        <w:rPr>
          <w:sz w:val="26"/>
          <w:szCs w:val="26"/>
        </w:rPr>
        <w:t xml:space="preserve"> for Rate Year 2027</w:t>
      </w:r>
      <w:r w:rsidR="006B0678">
        <w:rPr>
          <w:sz w:val="26"/>
          <w:szCs w:val="26"/>
        </w:rPr>
        <w:t>.</w:t>
      </w:r>
    </w:p>
    <w:p w14:paraId="5EBEF8B4" w14:textId="4DEABC71" w:rsidR="00BE4762" w:rsidRPr="00BE4762" w:rsidRDefault="00BE4762" w:rsidP="00E35735">
      <w:pPr>
        <w:pStyle w:val="ListParagraph"/>
        <w:numPr>
          <w:ilvl w:val="0"/>
          <w:numId w:val="54"/>
        </w:numPr>
        <w:tabs>
          <w:tab w:val="left" w:pos="1890"/>
        </w:tabs>
        <w:spacing w:after="240"/>
        <w:rPr>
          <w:rFonts w:asciiTheme="majorBidi" w:hAnsiTheme="majorBidi" w:cstheme="majorBidi"/>
          <w:sz w:val="26"/>
          <w:szCs w:val="26"/>
        </w:rPr>
      </w:pPr>
      <w:r w:rsidRPr="00E35735">
        <w:rPr>
          <w:i/>
          <w:iCs/>
          <w:sz w:val="26"/>
          <w:szCs w:val="26"/>
        </w:rPr>
        <w:t xml:space="preserve">Protocol </w:t>
      </w:r>
      <w:r w:rsidR="00177EFC">
        <w:rPr>
          <w:i/>
          <w:iCs/>
          <w:sz w:val="26"/>
          <w:szCs w:val="26"/>
        </w:rPr>
        <w:t xml:space="preserve">Section </w:t>
      </w:r>
      <w:r w:rsidRPr="00BE4762">
        <w:rPr>
          <w:i/>
          <w:iCs/>
          <w:sz w:val="26"/>
          <w:szCs w:val="26"/>
        </w:rPr>
        <w:t>4.3.1(6): Change</w:t>
      </w:r>
      <w:r>
        <w:rPr>
          <w:i/>
          <w:iCs/>
          <w:sz w:val="26"/>
          <w:szCs w:val="26"/>
        </w:rPr>
        <w:t>s</w:t>
      </w:r>
      <w:r w:rsidRPr="00BE4762">
        <w:rPr>
          <w:i/>
          <w:iCs/>
          <w:sz w:val="26"/>
          <w:szCs w:val="26"/>
        </w:rPr>
        <w:t xml:space="preserve"> in Accounting</w:t>
      </w:r>
    </w:p>
    <w:p w14:paraId="3BD4A273" w14:textId="74DEDC24" w:rsidR="00177341" w:rsidRDefault="006D6D41" w:rsidP="007D15CA">
      <w:pPr>
        <w:tabs>
          <w:tab w:val="left" w:pos="1890"/>
        </w:tabs>
        <w:spacing w:after="240"/>
        <w:rPr>
          <w:rFonts w:asciiTheme="majorBidi" w:hAnsiTheme="majorBidi" w:cstheme="majorBidi"/>
          <w:sz w:val="26"/>
          <w:szCs w:val="26"/>
        </w:rPr>
      </w:pPr>
      <w:r>
        <w:rPr>
          <w:rFonts w:asciiTheme="majorBidi" w:hAnsiTheme="majorBidi" w:cstheme="majorBidi"/>
          <w:sz w:val="26"/>
          <w:szCs w:val="26"/>
        </w:rPr>
        <w:t xml:space="preserve">Pursuant to Section 4.3.1(6) of the Protocols, PG&amp;E </w:t>
      </w:r>
      <w:r w:rsidR="00D84216">
        <w:rPr>
          <w:rFonts w:asciiTheme="majorBidi" w:hAnsiTheme="majorBidi" w:cstheme="majorBidi"/>
          <w:sz w:val="26"/>
          <w:szCs w:val="26"/>
        </w:rPr>
        <w:t>has</w:t>
      </w:r>
      <w:r>
        <w:rPr>
          <w:rFonts w:asciiTheme="majorBidi" w:hAnsiTheme="majorBidi" w:cstheme="majorBidi"/>
          <w:sz w:val="26"/>
          <w:szCs w:val="26"/>
        </w:rPr>
        <w:t xml:space="preserve"> </w:t>
      </w:r>
      <w:r w:rsidR="00D84216">
        <w:rPr>
          <w:rFonts w:asciiTheme="majorBidi" w:hAnsiTheme="majorBidi" w:cstheme="majorBidi"/>
          <w:sz w:val="26"/>
          <w:szCs w:val="26"/>
        </w:rPr>
        <w:t>identified</w:t>
      </w:r>
      <w:r w:rsidRPr="006D6D41">
        <w:rPr>
          <w:rFonts w:asciiTheme="majorBidi" w:hAnsiTheme="majorBidi" w:cstheme="majorBidi"/>
          <w:sz w:val="26"/>
          <w:szCs w:val="26"/>
        </w:rPr>
        <w:t xml:space="preserve"> change</w:t>
      </w:r>
      <w:r w:rsidR="00D84216">
        <w:rPr>
          <w:rFonts w:asciiTheme="majorBidi" w:hAnsiTheme="majorBidi" w:cstheme="majorBidi"/>
          <w:sz w:val="26"/>
          <w:szCs w:val="26"/>
        </w:rPr>
        <w:t>s</w:t>
      </w:r>
      <w:r w:rsidRPr="006D6D41">
        <w:rPr>
          <w:rFonts w:asciiTheme="majorBidi" w:hAnsiTheme="majorBidi" w:cstheme="majorBidi"/>
          <w:sz w:val="26"/>
          <w:szCs w:val="26"/>
        </w:rPr>
        <w:t xml:space="preserve"> in accounting relative to the Prior Year that affect inputs to the Formula Rate or the resulting charges billed under the Formula Rate</w:t>
      </w:r>
      <w:r w:rsidR="00654697">
        <w:rPr>
          <w:rFonts w:asciiTheme="majorBidi" w:hAnsiTheme="majorBidi" w:cstheme="majorBidi"/>
          <w:sz w:val="26"/>
          <w:szCs w:val="26"/>
        </w:rPr>
        <w:t xml:space="preserve">. </w:t>
      </w:r>
      <w:r w:rsidR="00561CE4">
        <w:rPr>
          <w:rFonts w:asciiTheme="majorBidi" w:hAnsiTheme="majorBidi" w:cstheme="majorBidi"/>
          <w:sz w:val="26"/>
          <w:szCs w:val="26"/>
        </w:rPr>
        <w:t>As detailed below, i</w:t>
      </w:r>
      <w:r w:rsidR="00654697">
        <w:rPr>
          <w:rFonts w:asciiTheme="majorBidi" w:hAnsiTheme="majorBidi" w:cstheme="majorBidi"/>
          <w:sz w:val="26"/>
          <w:szCs w:val="26"/>
        </w:rPr>
        <w:t xml:space="preserve">n this </w:t>
      </w:r>
      <w:r w:rsidR="00E4407E">
        <w:rPr>
          <w:rFonts w:asciiTheme="majorBidi" w:hAnsiTheme="majorBidi" w:cstheme="majorBidi"/>
          <w:sz w:val="26"/>
          <w:szCs w:val="26"/>
        </w:rPr>
        <w:t>D</w:t>
      </w:r>
      <w:r w:rsidR="00654697">
        <w:rPr>
          <w:rFonts w:asciiTheme="majorBidi" w:hAnsiTheme="majorBidi" w:cstheme="majorBidi"/>
          <w:sz w:val="26"/>
          <w:szCs w:val="26"/>
        </w:rPr>
        <w:t xml:space="preserve">raft </w:t>
      </w:r>
      <w:r w:rsidR="0065605D">
        <w:rPr>
          <w:rFonts w:asciiTheme="majorBidi" w:hAnsiTheme="majorBidi" w:cstheme="majorBidi"/>
          <w:sz w:val="26"/>
          <w:szCs w:val="26"/>
        </w:rPr>
        <w:t>Annual Update,</w:t>
      </w:r>
      <w:r w:rsidR="00654697">
        <w:rPr>
          <w:rFonts w:asciiTheme="majorBidi" w:hAnsiTheme="majorBidi" w:cstheme="majorBidi"/>
          <w:sz w:val="26"/>
          <w:szCs w:val="26"/>
        </w:rPr>
        <w:t xml:space="preserve"> PG&amp;E reflects accounting changes</w:t>
      </w:r>
      <w:r w:rsidR="008376DD">
        <w:rPr>
          <w:rFonts w:asciiTheme="majorBidi" w:hAnsiTheme="majorBidi" w:cstheme="majorBidi"/>
          <w:sz w:val="26"/>
          <w:szCs w:val="26"/>
        </w:rPr>
        <w:t xml:space="preserve"> to</w:t>
      </w:r>
      <w:r w:rsidR="00133B9D">
        <w:rPr>
          <w:rFonts w:asciiTheme="majorBidi" w:hAnsiTheme="majorBidi" w:cstheme="majorBidi"/>
          <w:sz w:val="26"/>
          <w:szCs w:val="26"/>
        </w:rPr>
        <w:t xml:space="preserve"> implement</w:t>
      </w:r>
      <w:r w:rsidR="004D057F">
        <w:rPr>
          <w:rFonts w:asciiTheme="majorBidi" w:hAnsiTheme="majorBidi" w:cstheme="majorBidi"/>
          <w:sz w:val="26"/>
          <w:szCs w:val="26"/>
        </w:rPr>
        <w:t>: i)</w:t>
      </w:r>
      <w:r w:rsidR="008376DD">
        <w:rPr>
          <w:rFonts w:asciiTheme="majorBidi" w:hAnsiTheme="majorBidi" w:cstheme="majorBidi"/>
          <w:sz w:val="26"/>
          <w:szCs w:val="26"/>
        </w:rPr>
        <w:t xml:space="preserve"> FERC Order No. 898</w:t>
      </w:r>
      <w:r w:rsidR="00133B9D">
        <w:rPr>
          <w:rFonts w:asciiTheme="majorBidi" w:hAnsiTheme="majorBidi" w:cstheme="majorBidi"/>
          <w:sz w:val="26"/>
          <w:szCs w:val="26"/>
        </w:rPr>
        <w:t>;</w:t>
      </w:r>
      <w:r w:rsidR="008376DD">
        <w:rPr>
          <w:rFonts w:asciiTheme="majorBidi" w:hAnsiTheme="majorBidi" w:cstheme="majorBidi"/>
          <w:sz w:val="26"/>
          <w:szCs w:val="26"/>
        </w:rPr>
        <w:t xml:space="preserve"> </w:t>
      </w:r>
      <w:r w:rsidR="00890B3E">
        <w:rPr>
          <w:rFonts w:asciiTheme="majorBidi" w:hAnsiTheme="majorBidi" w:cstheme="majorBidi"/>
          <w:sz w:val="26"/>
          <w:szCs w:val="26"/>
        </w:rPr>
        <w:t>and</w:t>
      </w:r>
      <w:r w:rsidR="004D057F">
        <w:rPr>
          <w:rFonts w:asciiTheme="majorBidi" w:hAnsiTheme="majorBidi" w:cstheme="majorBidi"/>
          <w:sz w:val="26"/>
          <w:szCs w:val="26"/>
        </w:rPr>
        <w:t xml:space="preserve"> </w:t>
      </w:r>
      <w:r w:rsidR="006E05EE">
        <w:rPr>
          <w:rFonts w:asciiTheme="majorBidi" w:hAnsiTheme="majorBidi" w:cstheme="majorBidi"/>
          <w:sz w:val="26"/>
          <w:szCs w:val="26"/>
        </w:rPr>
        <w:t>ii)</w:t>
      </w:r>
      <w:r w:rsidR="00890B3E">
        <w:rPr>
          <w:rFonts w:asciiTheme="majorBidi" w:hAnsiTheme="majorBidi" w:cstheme="majorBidi"/>
          <w:sz w:val="26"/>
          <w:szCs w:val="26"/>
        </w:rPr>
        <w:t xml:space="preserve"> changes recommended by FERC in a recent audit. </w:t>
      </w:r>
    </w:p>
    <w:p w14:paraId="2392E38D" w14:textId="5B6BB2C3" w:rsidR="0059320B" w:rsidRDefault="004755F1" w:rsidP="000749E5">
      <w:pPr>
        <w:pStyle w:val="ListParagraph"/>
        <w:numPr>
          <w:ilvl w:val="0"/>
          <w:numId w:val="53"/>
        </w:numPr>
        <w:tabs>
          <w:tab w:val="left" w:pos="1890"/>
        </w:tabs>
        <w:spacing w:after="240"/>
        <w:rPr>
          <w:rFonts w:asciiTheme="majorBidi" w:hAnsiTheme="majorBidi" w:cstheme="majorBidi"/>
          <w:sz w:val="26"/>
          <w:szCs w:val="26"/>
        </w:rPr>
      </w:pPr>
      <w:r w:rsidRPr="000A6189">
        <w:rPr>
          <w:sz w:val="26"/>
          <w:szCs w:val="26"/>
          <w:u w:val="single"/>
        </w:rPr>
        <w:t>FERC Order No. 898</w:t>
      </w:r>
      <w:r w:rsidR="005C5F24" w:rsidRPr="000A6189">
        <w:rPr>
          <w:sz w:val="26"/>
          <w:szCs w:val="26"/>
          <w:u w:val="single"/>
        </w:rPr>
        <w:t xml:space="preserve"> Implementation</w:t>
      </w:r>
      <w:r w:rsidR="00A81FD4" w:rsidRPr="00E35735">
        <w:rPr>
          <w:sz w:val="26"/>
          <w:szCs w:val="26"/>
        </w:rPr>
        <w:t>:</w:t>
      </w:r>
      <w:r>
        <w:rPr>
          <w:rStyle w:val="FootnoteReference"/>
          <w:rFonts w:asciiTheme="majorBidi" w:hAnsiTheme="majorBidi" w:cstheme="majorBidi"/>
          <w:sz w:val="26"/>
          <w:szCs w:val="26"/>
        </w:rPr>
        <w:footnoteReference w:id="8"/>
      </w:r>
      <w:r w:rsidRPr="000A6189">
        <w:rPr>
          <w:sz w:val="26"/>
          <w:szCs w:val="26"/>
        </w:rPr>
        <w:t xml:space="preserve"> </w:t>
      </w:r>
      <w:r w:rsidR="000749E5" w:rsidRPr="000A6189">
        <w:rPr>
          <w:rFonts w:asciiTheme="majorBidi" w:hAnsiTheme="majorBidi" w:cstheme="majorBidi"/>
          <w:sz w:val="26"/>
          <w:szCs w:val="26"/>
        </w:rPr>
        <w:t xml:space="preserve"> </w:t>
      </w:r>
      <w:r w:rsidR="00C563DA">
        <w:rPr>
          <w:rFonts w:asciiTheme="majorBidi" w:hAnsiTheme="majorBidi" w:cstheme="majorBidi"/>
          <w:sz w:val="26"/>
          <w:szCs w:val="26"/>
        </w:rPr>
        <w:t xml:space="preserve">As provided by the </w:t>
      </w:r>
      <w:r w:rsidR="00DD3500">
        <w:rPr>
          <w:rFonts w:asciiTheme="majorBidi" w:hAnsiTheme="majorBidi" w:cstheme="majorBidi"/>
          <w:sz w:val="26"/>
          <w:szCs w:val="26"/>
        </w:rPr>
        <w:t>TO21 settlement</w:t>
      </w:r>
      <w:r w:rsidR="00EA2BDF">
        <w:rPr>
          <w:rFonts w:asciiTheme="majorBidi" w:hAnsiTheme="majorBidi" w:cstheme="majorBidi"/>
          <w:sz w:val="26"/>
          <w:szCs w:val="26"/>
        </w:rPr>
        <w:t>,</w:t>
      </w:r>
      <w:r w:rsidR="00C563DA" w:rsidRPr="000A6189">
        <w:rPr>
          <w:rFonts w:asciiTheme="majorBidi" w:hAnsiTheme="majorBidi" w:cstheme="majorBidi"/>
          <w:sz w:val="26"/>
          <w:szCs w:val="26"/>
        </w:rPr>
        <w:t xml:space="preserve"> </w:t>
      </w:r>
      <w:r w:rsidR="000749E5" w:rsidRPr="000A6189">
        <w:rPr>
          <w:rFonts w:asciiTheme="majorBidi" w:hAnsiTheme="majorBidi" w:cstheme="majorBidi"/>
          <w:sz w:val="26"/>
          <w:szCs w:val="26"/>
        </w:rPr>
        <w:t xml:space="preserve">PG&amp;E </w:t>
      </w:r>
      <w:r w:rsidR="000A6189">
        <w:rPr>
          <w:rFonts w:asciiTheme="majorBidi" w:hAnsiTheme="majorBidi" w:cstheme="majorBidi"/>
          <w:sz w:val="26"/>
          <w:szCs w:val="26"/>
        </w:rPr>
        <w:t>m</w:t>
      </w:r>
      <w:r w:rsidR="000749E5" w:rsidRPr="000A6189">
        <w:rPr>
          <w:rFonts w:asciiTheme="majorBidi" w:hAnsiTheme="majorBidi" w:cstheme="majorBidi"/>
          <w:sz w:val="26"/>
          <w:szCs w:val="26"/>
        </w:rPr>
        <w:t>ade the following changes to FERC Accounts</w:t>
      </w:r>
      <w:r w:rsidR="009C5947">
        <w:rPr>
          <w:rFonts w:asciiTheme="majorBidi" w:hAnsiTheme="majorBidi" w:cstheme="majorBidi"/>
          <w:sz w:val="26"/>
          <w:szCs w:val="26"/>
        </w:rPr>
        <w:t xml:space="preserve"> </w:t>
      </w:r>
      <w:r w:rsidR="00AB2873" w:rsidRPr="000A6189">
        <w:rPr>
          <w:rFonts w:asciiTheme="majorBidi" w:hAnsiTheme="majorBidi" w:cstheme="majorBidi"/>
          <w:sz w:val="26"/>
          <w:szCs w:val="26"/>
        </w:rPr>
        <w:t>to implement FERC Order No. 8</w:t>
      </w:r>
      <w:r w:rsidR="00CD1698" w:rsidRPr="000A6189">
        <w:rPr>
          <w:rFonts w:asciiTheme="majorBidi" w:hAnsiTheme="majorBidi" w:cstheme="majorBidi"/>
          <w:sz w:val="26"/>
          <w:szCs w:val="26"/>
        </w:rPr>
        <w:t>98</w:t>
      </w:r>
      <w:r w:rsidR="00AA4430">
        <w:rPr>
          <w:rFonts w:asciiTheme="majorBidi" w:hAnsiTheme="majorBidi" w:cstheme="majorBidi"/>
          <w:sz w:val="26"/>
          <w:szCs w:val="26"/>
        </w:rPr>
        <w:t>:</w:t>
      </w:r>
    </w:p>
    <w:p w14:paraId="347BD456" w14:textId="77777777" w:rsidR="002838B8" w:rsidRPr="002838B8" w:rsidRDefault="002838B8" w:rsidP="002838B8">
      <w:pPr>
        <w:pStyle w:val="ListParagraph"/>
        <w:tabs>
          <w:tab w:val="left" w:pos="1890"/>
        </w:tabs>
        <w:spacing w:after="240"/>
        <w:ind w:left="1440"/>
        <w:rPr>
          <w:sz w:val="26"/>
          <w:szCs w:val="26"/>
        </w:rPr>
      </w:pPr>
    </w:p>
    <w:p w14:paraId="69221FF3" w14:textId="05BF6213" w:rsidR="00086C56" w:rsidRPr="007B1696" w:rsidRDefault="00F3648A" w:rsidP="00DC2C15">
      <w:pPr>
        <w:pStyle w:val="ListParagraph"/>
        <w:numPr>
          <w:ilvl w:val="1"/>
          <w:numId w:val="57"/>
        </w:numPr>
        <w:tabs>
          <w:tab w:val="left" w:pos="1890"/>
        </w:tabs>
        <w:spacing w:after="240"/>
        <w:ind w:left="1440"/>
        <w:rPr>
          <w:sz w:val="26"/>
          <w:szCs w:val="26"/>
        </w:rPr>
      </w:pPr>
      <w:r w:rsidRPr="00E35735">
        <w:rPr>
          <w:rFonts w:asciiTheme="majorBidi" w:hAnsiTheme="majorBidi" w:cstheme="majorBidi"/>
          <w:b/>
          <w:bCs/>
          <w:sz w:val="26"/>
          <w:szCs w:val="26"/>
        </w:rPr>
        <w:t>Plant Accounts</w:t>
      </w:r>
      <w:r>
        <w:rPr>
          <w:rFonts w:asciiTheme="majorBidi" w:hAnsiTheme="majorBidi" w:cstheme="majorBidi"/>
          <w:sz w:val="26"/>
          <w:szCs w:val="26"/>
        </w:rPr>
        <w:t xml:space="preserve">: </w:t>
      </w:r>
      <w:r w:rsidR="00B0515F">
        <w:rPr>
          <w:rFonts w:asciiTheme="majorBidi" w:hAnsiTheme="majorBidi" w:cstheme="majorBidi"/>
          <w:sz w:val="26"/>
          <w:szCs w:val="26"/>
        </w:rPr>
        <w:t xml:space="preserve">PG&amp;E </w:t>
      </w:r>
      <w:r w:rsidR="00B0515F">
        <w:rPr>
          <w:sz w:val="26"/>
          <w:szCs w:val="26"/>
        </w:rPr>
        <w:t>t</w:t>
      </w:r>
      <w:r w:rsidR="00B0515F" w:rsidRPr="005C5F24">
        <w:rPr>
          <w:sz w:val="26"/>
          <w:szCs w:val="26"/>
        </w:rPr>
        <w:t>ransferred</w:t>
      </w:r>
      <w:r w:rsidR="000C6A46" w:rsidRPr="004A0D99">
        <w:rPr>
          <w:sz w:val="26"/>
          <w:szCs w:val="26"/>
        </w:rPr>
        <w:t xml:space="preserve"> computer hardware, computer software, and communication equipment from </w:t>
      </w:r>
      <w:r w:rsidR="001A5BD1">
        <w:rPr>
          <w:sz w:val="26"/>
          <w:szCs w:val="26"/>
        </w:rPr>
        <w:t>Common, General, Intangible (“</w:t>
      </w:r>
      <w:r w:rsidR="000C6A46" w:rsidRPr="004A0D99">
        <w:rPr>
          <w:sz w:val="26"/>
          <w:szCs w:val="26"/>
        </w:rPr>
        <w:t>CGI</w:t>
      </w:r>
      <w:r w:rsidR="001A5BD1">
        <w:rPr>
          <w:sz w:val="26"/>
          <w:szCs w:val="26"/>
        </w:rPr>
        <w:t>”)</w:t>
      </w:r>
      <w:r w:rsidR="000C6A46" w:rsidRPr="004A0D99">
        <w:rPr>
          <w:sz w:val="26"/>
          <w:szCs w:val="26"/>
        </w:rPr>
        <w:t xml:space="preserve"> </w:t>
      </w:r>
      <w:r w:rsidR="001A5BD1">
        <w:rPr>
          <w:sz w:val="26"/>
          <w:szCs w:val="26"/>
        </w:rPr>
        <w:t>P</w:t>
      </w:r>
      <w:r w:rsidR="000C6A46" w:rsidRPr="004A0D99">
        <w:rPr>
          <w:sz w:val="26"/>
          <w:szCs w:val="26"/>
        </w:rPr>
        <w:t xml:space="preserve">lant (accounts 301 through 303 and 389 through 399) to the newly </w:t>
      </w:r>
      <w:r w:rsidR="008307FE">
        <w:rPr>
          <w:sz w:val="26"/>
          <w:szCs w:val="26"/>
        </w:rPr>
        <w:t>created</w:t>
      </w:r>
      <w:r w:rsidR="000C6A46" w:rsidRPr="004A0D99">
        <w:rPr>
          <w:sz w:val="26"/>
          <w:szCs w:val="26"/>
        </w:rPr>
        <w:t xml:space="preserve"> Transmission Plant </w:t>
      </w:r>
      <w:r w:rsidR="00DA7759">
        <w:rPr>
          <w:sz w:val="26"/>
          <w:szCs w:val="26"/>
        </w:rPr>
        <w:t>accounts</w:t>
      </w:r>
      <w:r w:rsidR="000C6A46" w:rsidRPr="004A0D99">
        <w:rPr>
          <w:sz w:val="26"/>
          <w:szCs w:val="26"/>
        </w:rPr>
        <w:t xml:space="preserve"> (accounts 351.1, 351.2, </w:t>
      </w:r>
      <w:r w:rsidR="000C6A46" w:rsidRPr="004A0D99">
        <w:rPr>
          <w:sz w:val="26"/>
          <w:szCs w:val="26"/>
        </w:rPr>
        <w:lastRenderedPageBreak/>
        <w:t xml:space="preserve">and 351.3), </w:t>
      </w:r>
      <w:r w:rsidR="000C6A46">
        <w:rPr>
          <w:sz w:val="26"/>
          <w:szCs w:val="26"/>
        </w:rPr>
        <w:t xml:space="preserve">as shown in </w:t>
      </w:r>
      <w:r w:rsidR="00EC03AB">
        <w:rPr>
          <w:sz w:val="26"/>
          <w:szCs w:val="26"/>
        </w:rPr>
        <w:t xml:space="preserve">detail in </w:t>
      </w:r>
      <w:r w:rsidR="007C48CD">
        <w:rPr>
          <w:sz w:val="26"/>
          <w:szCs w:val="26"/>
        </w:rPr>
        <w:t>T</w:t>
      </w:r>
      <w:r w:rsidR="000C6A46">
        <w:rPr>
          <w:sz w:val="26"/>
          <w:szCs w:val="26"/>
        </w:rPr>
        <w:t>able</w:t>
      </w:r>
      <w:r w:rsidR="007C48CD">
        <w:rPr>
          <w:sz w:val="26"/>
          <w:szCs w:val="26"/>
        </w:rPr>
        <w:t xml:space="preserve"> </w:t>
      </w:r>
      <w:r w:rsidR="00782C8E">
        <w:rPr>
          <w:sz w:val="26"/>
          <w:szCs w:val="26"/>
        </w:rPr>
        <w:t xml:space="preserve">3 </w:t>
      </w:r>
      <w:r w:rsidR="000C6A46">
        <w:rPr>
          <w:sz w:val="26"/>
          <w:szCs w:val="26"/>
        </w:rPr>
        <w:t>below</w:t>
      </w:r>
      <w:r w:rsidR="00AD7111">
        <w:rPr>
          <w:sz w:val="26"/>
          <w:szCs w:val="26"/>
        </w:rPr>
        <w:t xml:space="preserve">. </w:t>
      </w:r>
      <w:r w:rsidR="008A3904">
        <w:rPr>
          <w:sz w:val="26"/>
          <w:szCs w:val="26"/>
        </w:rPr>
        <w:t>PG&amp;E applie</w:t>
      </w:r>
      <w:r w:rsidR="00043FF8">
        <w:rPr>
          <w:sz w:val="26"/>
          <w:szCs w:val="26"/>
        </w:rPr>
        <w:t>d</w:t>
      </w:r>
      <w:r w:rsidR="008A3904">
        <w:rPr>
          <w:sz w:val="26"/>
          <w:szCs w:val="26"/>
        </w:rPr>
        <w:t xml:space="preserve"> the same existing depreciation rates </w:t>
      </w:r>
      <w:r w:rsidR="008B7DE4">
        <w:rPr>
          <w:sz w:val="26"/>
          <w:szCs w:val="26"/>
        </w:rPr>
        <w:t xml:space="preserve">from the </w:t>
      </w:r>
      <w:r w:rsidR="00CF1B18">
        <w:rPr>
          <w:sz w:val="26"/>
          <w:szCs w:val="26"/>
        </w:rPr>
        <w:t xml:space="preserve">associated </w:t>
      </w:r>
      <w:r w:rsidR="0040717D">
        <w:rPr>
          <w:sz w:val="26"/>
          <w:szCs w:val="26"/>
        </w:rPr>
        <w:t xml:space="preserve">CGI plant </w:t>
      </w:r>
      <w:r w:rsidR="00A676EC">
        <w:rPr>
          <w:sz w:val="26"/>
          <w:szCs w:val="26"/>
        </w:rPr>
        <w:t>asset classes</w:t>
      </w:r>
      <w:r w:rsidR="001555E9">
        <w:rPr>
          <w:sz w:val="26"/>
          <w:szCs w:val="26"/>
        </w:rPr>
        <w:t xml:space="preserve"> to </w:t>
      </w:r>
      <w:r w:rsidR="00E6421B">
        <w:rPr>
          <w:sz w:val="26"/>
          <w:szCs w:val="26"/>
        </w:rPr>
        <w:t xml:space="preserve">these newly created </w:t>
      </w:r>
      <w:r w:rsidR="007B58B7">
        <w:rPr>
          <w:sz w:val="26"/>
          <w:szCs w:val="26"/>
        </w:rPr>
        <w:t xml:space="preserve">functional </w:t>
      </w:r>
      <w:r w:rsidR="00A676EC">
        <w:rPr>
          <w:sz w:val="26"/>
          <w:szCs w:val="26"/>
        </w:rPr>
        <w:t>asset classes</w:t>
      </w:r>
      <w:r w:rsidR="009C4B72">
        <w:rPr>
          <w:sz w:val="26"/>
          <w:szCs w:val="26"/>
        </w:rPr>
        <w:t xml:space="preserve">. These existing depreciation rates </w:t>
      </w:r>
      <w:r w:rsidR="00980783">
        <w:rPr>
          <w:sz w:val="26"/>
          <w:szCs w:val="26"/>
        </w:rPr>
        <w:t xml:space="preserve">for CGI plant </w:t>
      </w:r>
      <w:r w:rsidR="002E6ADA">
        <w:rPr>
          <w:sz w:val="26"/>
          <w:szCs w:val="26"/>
        </w:rPr>
        <w:t xml:space="preserve">reflect what is currently </w:t>
      </w:r>
      <w:r w:rsidR="001258A7">
        <w:rPr>
          <w:sz w:val="26"/>
          <w:szCs w:val="26"/>
        </w:rPr>
        <w:t>included within TO21 Schedule 12 (12-DepRates) an</w:t>
      </w:r>
      <w:r w:rsidR="006B6206">
        <w:rPr>
          <w:sz w:val="26"/>
          <w:szCs w:val="26"/>
        </w:rPr>
        <w:t xml:space="preserve">d what </w:t>
      </w:r>
      <w:r w:rsidR="00B756AC">
        <w:rPr>
          <w:sz w:val="26"/>
          <w:szCs w:val="26"/>
        </w:rPr>
        <w:t>was authorized by the CPUC</w:t>
      </w:r>
      <w:r w:rsidR="00721D28">
        <w:rPr>
          <w:sz w:val="26"/>
          <w:szCs w:val="26"/>
        </w:rPr>
        <w:t xml:space="preserve"> (D.23-11-069)</w:t>
      </w:r>
      <w:r w:rsidR="00B756AC">
        <w:rPr>
          <w:sz w:val="26"/>
          <w:szCs w:val="26"/>
        </w:rPr>
        <w:t xml:space="preserve"> </w:t>
      </w:r>
      <w:r w:rsidR="00464357">
        <w:rPr>
          <w:sz w:val="26"/>
          <w:szCs w:val="26"/>
        </w:rPr>
        <w:t>in PG&amp;E’s 2023 General Rate Case</w:t>
      </w:r>
      <w:r w:rsidR="006D60AB">
        <w:rPr>
          <w:sz w:val="26"/>
          <w:szCs w:val="26"/>
        </w:rPr>
        <w:t xml:space="preserve"> for CPUC-jurisdictional rates.</w:t>
      </w:r>
    </w:p>
    <w:p w14:paraId="1F1666AD" w14:textId="79AC2EED" w:rsidR="00325427" w:rsidRPr="00DD6488" w:rsidRDefault="003E6EBC" w:rsidP="00DD6488">
      <w:pPr>
        <w:tabs>
          <w:tab w:val="left" w:pos="1440"/>
        </w:tabs>
        <w:spacing w:after="240"/>
        <w:ind w:left="1440"/>
        <w:rPr>
          <w:sz w:val="26"/>
          <w:szCs w:val="26"/>
        </w:rPr>
        <w:sectPr w:rsidR="00325427" w:rsidRPr="00DD6488" w:rsidSect="00586A07">
          <w:headerReference w:type="even" r:id="rId12"/>
          <w:headerReference w:type="default" r:id="rId13"/>
          <w:footerReference w:type="even" r:id="rId14"/>
          <w:footerReference w:type="default" r:id="rId15"/>
          <w:headerReference w:type="first" r:id="rId16"/>
          <w:footerReference w:type="first" r:id="rId17"/>
          <w:footnotePr>
            <w:numRestart w:val="eachSect"/>
          </w:footnotePr>
          <w:endnotePr>
            <w:numFmt w:val="decimal"/>
          </w:endnotePr>
          <w:pgSz w:w="12240" w:h="15840" w:code="1"/>
          <w:pgMar w:top="2070" w:right="1440" w:bottom="1440" w:left="1440" w:header="720" w:footer="720" w:gutter="0"/>
          <w:cols w:space="720"/>
          <w:noEndnote/>
          <w:titlePg/>
          <w:docGrid w:linePitch="326"/>
        </w:sectPr>
      </w:pPr>
      <w:r w:rsidRPr="00DD6488">
        <w:rPr>
          <w:sz w:val="26"/>
          <w:szCs w:val="26"/>
        </w:rPr>
        <w:t>On a net basis, t</w:t>
      </w:r>
      <w:r w:rsidR="00AA7AEE" w:rsidRPr="00DD6488">
        <w:rPr>
          <w:sz w:val="26"/>
          <w:szCs w:val="26"/>
        </w:rPr>
        <w:t>hese accounting changes impact PG&amp;E’s inputs to the</w:t>
      </w:r>
      <w:r w:rsidR="00DD6488">
        <w:rPr>
          <w:sz w:val="26"/>
          <w:szCs w:val="26"/>
        </w:rPr>
        <w:t xml:space="preserve"> </w:t>
      </w:r>
      <w:r w:rsidR="00AA7AEE" w:rsidRPr="00DD6488">
        <w:rPr>
          <w:sz w:val="26"/>
          <w:szCs w:val="26"/>
        </w:rPr>
        <w:t>TO21 Formula Model by</w:t>
      </w:r>
      <w:r w:rsidR="00B0153E">
        <w:rPr>
          <w:sz w:val="26"/>
          <w:szCs w:val="26"/>
        </w:rPr>
        <w:t>:</w:t>
      </w:r>
      <w:r w:rsidR="00AA7AEE" w:rsidRPr="00DD6488">
        <w:rPr>
          <w:sz w:val="26"/>
          <w:szCs w:val="26"/>
        </w:rPr>
        <w:t xml:space="preserve"> </w:t>
      </w:r>
      <w:r w:rsidR="00A569E9" w:rsidRPr="00DD6488">
        <w:rPr>
          <w:sz w:val="26"/>
          <w:szCs w:val="26"/>
        </w:rPr>
        <w:t>(1) decreasing the total CGI Plant, Accumulated Depreciation, and Depreciation Expense</w:t>
      </w:r>
      <w:r w:rsidR="00533F64" w:rsidRPr="00DD6488">
        <w:rPr>
          <w:sz w:val="26"/>
          <w:szCs w:val="26"/>
        </w:rPr>
        <w:t xml:space="preserve"> amounts that are </w:t>
      </w:r>
      <w:r w:rsidR="0055771C" w:rsidRPr="00DD6488">
        <w:rPr>
          <w:sz w:val="26"/>
          <w:szCs w:val="26"/>
        </w:rPr>
        <w:t>allocated to functional areas, including network transmission, using O&amp;M labor factors</w:t>
      </w:r>
      <w:r w:rsidR="00B0153E">
        <w:rPr>
          <w:sz w:val="26"/>
          <w:szCs w:val="26"/>
        </w:rPr>
        <w:t xml:space="preserve">; </w:t>
      </w:r>
      <w:r w:rsidR="002852B8" w:rsidRPr="00DD6488">
        <w:rPr>
          <w:sz w:val="26"/>
          <w:szCs w:val="26"/>
        </w:rPr>
        <w:t xml:space="preserve">and (2) increasing </w:t>
      </w:r>
      <w:r w:rsidR="00AA7B35" w:rsidRPr="00DD6488">
        <w:rPr>
          <w:sz w:val="26"/>
          <w:szCs w:val="26"/>
        </w:rPr>
        <w:t xml:space="preserve">the functional network transmission </w:t>
      </w:r>
      <w:r w:rsidR="00067DFB" w:rsidRPr="00DD6488">
        <w:rPr>
          <w:sz w:val="26"/>
          <w:szCs w:val="26"/>
        </w:rPr>
        <w:t xml:space="preserve">Plant, Accumulated Depreciation, and Depreciation Expense that are </w:t>
      </w:r>
      <w:r w:rsidR="00273439" w:rsidRPr="00DD6488">
        <w:rPr>
          <w:sz w:val="26"/>
          <w:szCs w:val="26"/>
        </w:rPr>
        <w:t xml:space="preserve">recovered </w:t>
      </w:r>
      <w:r w:rsidR="00FA1605" w:rsidRPr="00DD6488">
        <w:rPr>
          <w:sz w:val="26"/>
          <w:szCs w:val="26"/>
        </w:rPr>
        <w:t>as part of the TRR.</w:t>
      </w:r>
      <w:r w:rsidR="00B03BFF" w:rsidRPr="00DD6488">
        <w:rPr>
          <w:sz w:val="26"/>
          <w:szCs w:val="26"/>
        </w:rPr>
        <w:t xml:space="preserve"> The Plant</w:t>
      </w:r>
      <w:r w:rsidR="00EC1FE6" w:rsidRPr="00DD6488">
        <w:rPr>
          <w:sz w:val="26"/>
          <w:szCs w:val="26"/>
        </w:rPr>
        <w:t xml:space="preserve"> and Net Plant Allocators in Schedule 24 (24-Allocators) will accordingly be impacted</w:t>
      </w:r>
      <w:r w:rsidR="005D72BA" w:rsidRPr="00DD6488">
        <w:rPr>
          <w:sz w:val="26"/>
          <w:szCs w:val="26"/>
        </w:rPr>
        <w:t>.</w:t>
      </w:r>
      <w:r w:rsidR="00EB10A9" w:rsidRPr="00DD6488">
        <w:rPr>
          <w:sz w:val="26"/>
          <w:szCs w:val="26"/>
        </w:rPr>
        <w:t xml:space="preserve"> </w:t>
      </w:r>
    </w:p>
    <w:p w14:paraId="3FDDCF37" w14:textId="1189AC35" w:rsidR="00465C0D" w:rsidRPr="00731C96" w:rsidRDefault="00465C0D" w:rsidP="00731C96">
      <w:pPr>
        <w:tabs>
          <w:tab w:val="left" w:pos="1890"/>
        </w:tabs>
        <w:spacing w:after="240"/>
        <w:ind w:left="1080"/>
        <w:rPr>
          <w:rFonts w:asciiTheme="majorBidi" w:hAnsiTheme="majorBidi" w:cstheme="majorBidi"/>
          <w:sz w:val="26"/>
          <w:szCs w:val="26"/>
        </w:rPr>
      </w:pPr>
    </w:p>
    <w:p w14:paraId="61CDD04F" w14:textId="05CD8C9D" w:rsidR="0033235C" w:rsidRDefault="0033235C" w:rsidP="00EC50E7">
      <w:pPr>
        <w:tabs>
          <w:tab w:val="left" w:pos="1890"/>
        </w:tabs>
        <w:spacing w:after="240"/>
        <w:jc w:val="center"/>
        <w:rPr>
          <w:rFonts w:asciiTheme="majorBidi" w:hAnsiTheme="majorBidi" w:cstheme="majorBidi"/>
          <w:b/>
          <w:bCs/>
          <w:sz w:val="26"/>
          <w:szCs w:val="26"/>
        </w:rPr>
      </w:pPr>
      <w:r w:rsidRPr="0033235C">
        <w:rPr>
          <w:rFonts w:asciiTheme="majorBidi" w:hAnsiTheme="majorBidi" w:cstheme="majorBidi"/>
          <w:b/>
          <w:bCs/>
          <w:sz w:val="26"/>
          <w:szCs w:val="26"/>
        </w:rPr>
        <w:t xml:space="preserve">Table 3: Changes to FERC Plant Accounts </w:t>
      </w:r>
      <w:r w:rsidR="008F0898">
        <w:rPr>
          <w:rFonts w:asciiTheme="majorBidi" w:hAnsiTheme="majorBidi" w:cstheme="majorBidi"/>
          <w:b/>
          <w:bCs/>
          <w:sz w:val="26"/>
          <w:szCs w:val="26"/>
        </w:rPr>
        <w:t>D</w:t>
      </w:r>
      <w:r w:rsidRPr="0033235C">
        <w:rPr>
          <w:rFonts w:asciiTheme="majorBidi" w:hAnsiTheme="majorBidi" w:cstheme="majorBidi"/>
          <w:b/>
          <w:bCs/>
          <w:sz w:val="26"/>
          <w:szCs w:val="26"/>
        </w:rPr>
        <w:t xml:space="preserve">ue to </w:t>
      </w:r>
      <w:r w:rsidR="008F0898">
        <w:rPr>
          <w:rFonts w:asciiTheme="majorBidi" w:hAnsiTheme="majorBidi" w:cstheme="majorBidi"/>
          <w:b/>
          <w:bCs/>
          <w:sz w:val="26"/>
          <w:szCs w:val="26"/>
        </w:rPr>
        <w:t xml:space="preserve">FERC </w:t>
      </w:r>
      <w:r w:rsidRPr="0033235C">
        <w:rPr>
          <w:rFonts w:asciiTheme="majorBidi" w:hAnsiTheme="majorBidi" w:cstheme="majorBidi"/>
          <w:b/>
          <w:bCs/>
          <w:sz w:val="26"/>
          <w:szCs w:val="26"/>
        </w:rPr>
        <w:t xml:space="preserve">Order </w:t>
      </w:r>
      <w:r w:rsidR="008F0898">
        <w:rPr>
          <w:rFonts w:asciiTheme="majorBidi" w:hAnsiTheme="majorBidi" w:cstheme="majorBidi"/>
          <w:b/>
          <w:bCs/>
          <w:sz w:val="26"/>
          <w:szCs w:val="26"/>
        </w:rPr>
        <w:t xml:space="preserve">No. </w:t>
      </w:r>
      <w:r w:rsidRPr="0033235C">
        <w:rPr>
          <w:rFonts w:asciiTheme="majorBidi" w:hAnsiTheme="majorBidi" w:cstheme="majorBidi"/>
          <w:b/>
          <w:bCs/>
          <w:sz w:val="26"/>
          <w:szCs w:val="26"/>
        </w:rPr>
        <w:t>898</w:t>
      </w:r>
    </w:p>
    <w:p w14:paraId="3E6E3089" w14:textId="02BA8C96" w:rsidR="00710BCF" w:rsidRPr="0033235C" w:rsidRDefault="00710BCF" w:rsidP="00710BCF">
      <w:pPr>
        <w:tabs>
          <w:tab w:val="left" w:pos="1890"/>
        </w:tabs>
        <w:spacing w:after="240"/>
        <w:rPr>
          <w:rFonts w:asciiTheme="majorBidi" w:hAnsiTheme="majorBidi" w:cstheme="majorBidi"/>
          <w:b/>
          <w:bCs/>
          <w:sz w:val="26"/>
          <w:szCs w:val="26"/>
        </w:rPr>
      </w:pPr>
      <w:r>
        <w:rPr>
          <w:b/>
          <w:sz w:val="26"/>
          <w:szCs w:val="26"/>
        </w:rPr>
        <w:tab/>
        <w:t xml:space="preserve">Before FERC </w:t>
      </w:r>
      <w:r w:rsidRPr="00731C96">
        <w:rPr>
          <w:b/>
          <w:sz w:val="26"/>
          <w:szCs w:val="26"/>
        </w:rPr>
        <w:t>Order</w:t>
      </w:r>
      <w:r>
        <w:rPr>
          <w:b/>
          <w:sz w:val="26"/>
          <w:szCs w:val="26"/>
        </w:rPr>
        <w:t xml:space="preserve"> No. </w:t>
      </w:r>
      <w:r w:rsidRPr="00731C96">
        <w:rPr>
          <w:b/>
          <w:sz w:val="26"/>
          <w:szCs w:val="26"/>
        </w:rPr>
        <w:t>898</w:t>
      </w:r>
      <w:r>
        <w:rPr>
          <w:b/>
          <w:sz w:val="26"/>
          <w:szCs w:val="26"/>
        </w:rPr>
        <w:tab/>
      </w:r>
      <w:r>
        <w:rPr>
          <w:b/>
          <w:sz w:val="26"/>
          <w:szCs w:val="26"/>
        </w:rPr>
        <w:tab/>
      </w:r>
      <w:r>
        <w:rPr>
          <w:b/>
          <w:sz w:val="26"/>
          <w:szCs w:val="26"/>
        </w:rPr>
        <w:tab/>
      </w:r>
      <w:r>
        <w:rPr>
          <w:b/>
          <w:sz w:val="26"/>
          <w:szCs w:val="26"/>
        </w:rPr>
        <w:tab/>
        <w:t xml:space="preserve">After FERC </w:t>
      </w:r>
      <w:r w:rsidRPr="00731C96">
        <w:rPr>
          <w:b/>
          <w:sz w:val="26"/>
          <w:szCs w:val="26"/>
        </w:rPr>
        <w:t>Order</w:t>
      </w:r>
      <w:r>
        <w:rPr>
          <w:b/>
          <w:sz w:val="26"/>
          <w:szCs w:val="26"/>
        </w:rPr>
        <w:t xml:space="preserve"> No.</w:t>
      </w:r>
      <w:r w:rsidRPr="00731C96">
        <w:rPr>
          <w:b/>
          <w:sz w:val="26"/>
          <w:szCs w:val="26"/>
        </w:rPr>
        <w:t xml:space="preserve"> 898</w:t>
      </w:r>
    </w:p>
    <w:tbl>
      <w:tblPr>
        <w:tblStyle w:val="TableGridLight"/>
        <w:tblW w:w="0" w:type="auto"/>
        <w:jc w:val="center"/>
        <w:tblLook w:val="04A0" w:firstRow="1" w:lastRow="0" w:firstColumn="1" w:lastColumn="0" w:noHBand="0" w:noVBand="1"/>
      </w:tblPr>
      <w:tblGrid>
        <w:gridCol w:w="1435"/>
        <w:gridCol w:w="2021"/>
        <w:gridCol w:w="2448"/>
        <w:gridCol w:w="1710"/>
        <w:gridCol w:w="2101"/>
        <w:gridCol w:w="3240"/>
        <w:gridCol w:w="1440"/>
      </w:tblGrid>
      <w:tr w:rsidR="00B6075B" w:rsidRPr="009C2650" w14:paraId="3976A605" w14:textId="77777777" w:rsidTr="008F0898">
        <w:trPr>
          <w:cantSplit/>
          <w:trHeight w:val="690"/>
          <w:tblHeader/>
          <w:jc w:val="center"/>
        </w:trPr>
        <w:tc>
          <w:tcPr>
            <w:tcW w:w="1435" w:type="dxa"/>
            <w:shd w:val="clear" w:color="auto" w:fill="F2F2F2" w:themeFill="background1" w:themeFillShade="F2"/>
            <w:vAlign w:val="center"/>
            <w:hideMark/>
          </w:tcPr>
          <w:p w14:paraId="0563481D" w14:textId="217381DA" w:rsidR="00A34CF2" w:rsidRPr="00731C96" w:rsidRDefault="00A34CF2" w:rsidP="0033235C">
            <w:pPr>
              <w:tabs>
                <w:tab w:val="left" w:pos="0"/>
              </w:tabs>
              <w:jc w:val="center"/>
              <w:rPr>
                <w:b/>
                <w:sz w:val="26"/>
                <w:szCs w:val="26"/>
              </w:rPr>
            </w:pPr>
            <w:r w:rsidRPr="00731C96">
              <w:rPr>
                <w:b/>
                <w:sz w:val="26"/>
                <w:szCs w:val="26"/>
              </w:rPr>
              <w:t>FERC Plant Account</w:t>
            </w:r>
          </w:p>
        </w:tc>
        <w:tc>
          <w:tcPr>
            <w:tcW w:w="2021" w:type="dxa"/>
            <w:shd w:val="clear" w:color="auto" w:fill="F2F2F2" w:themeFill="background1" w:themeFillShade="F2"/>
            <w:vAlign w:val="center"/>
            <w:hideMark/>
          </w:tcPr>
          <w:p w14:paraId="4CD2404C" w14:textId="028E041D" w:rsidR="00A34CF2" w:rsidRPr="00731C96" w:rsidRDefault="00A34CF2" w:rsidP="0033235C">
            <w:pPr>
              <w:tabs>
                <w:tab w:val="left" w:pos="0"/>
              </w:tabs>
              <w:jc w:val="center"/>
              <w:rPr>
                <w:b/>
                <w:sz w:val="26"/>
                <w:szCs w:val="26"/>
              </w:rPr>
            </w:pPr>
            <w:r w:rsidRPr="00731C96">
              <w:rPr>
                <w:b/>
                <w:sz w:val="26"/>
                <w:szCs w:val="26"/>
              </w:rPr>
              <w:t>CGI Asset Class</w:t>
            </w:r>
          </w:p>
        </w:tc>
        <w:tc>
          <w:tcPr>
            <w:tcW w:w="2448" w:type="dxa"/>
            <w:shd w:val="clear" w:color="auto" w:fill="F2F2F2" w:themeFill="background1" w:themeFillShade="F2"/>
            <w:vAlign w:val="center"/>
            <w:hideMark/>
          </w:tcPr>
          <w:p w14:paraId="38F9938E" w14:textId="1D407B4B" w:rsidR="00A34CF2" w:rsidRPr="00731C96" w:rsidRDefault="004302BC" w:rsidP="0033235C">
            <w:pPr>
              <w:tabs>
                <w:tab w:val="left" w:pos="0"/>
              </w:tabs>
              <w:jc w:val="center"/>
              <w:rPr>
                <w:b/>
                <w:sz w:val="26"/>
                <w:szCs w:val="26"/>
              </w:rPr>
            </w:pPr>
            <w:r w:rsidRPr="00731C96">
              <w:rPr>
                <w:b/>
                <w:sz w:val="26"/>
                <w:szCs w:val="26"/>
              </w:rPr>
              <w:t xml:space="preserve">CGI </w:t>
            </w:r>
            <w:r w:rsidR="00A34CF2" w:rsidRPr="00731C96">
              <w:rPr>
                <w:b/>
                <w:sz w:val="26"/>
                <w:szCs w:val="26"/>
              </w:rPr>
              <w:t>Asset Class Description</w:t>
            </w:r>
          </w:p>
        </w:tc>
        <w:tc>
          <w:tcPr>
            <w:tcW w:w="1710" w:type="dxa"/>
            <w:shd w:val="clear" w:color="auto" w:fill="F2F2F2" w:themeFill="background1" w:themeFillShade="F2"/>
            <w:vAlign w:val="center"/>
            <w:hideMark/>
          </w:tcPr>
          <w:p w14:paraId="599E704C" w14:textId="4DC6ACE9" w:rsidR="00A34CF2" w:rsidRPr="00731C96" w:rsidRDefault="00A34CF2" w:rsidP="0033235C">
            <w:pPr>
              <w:tabs>
                <w:tab w:val="left" w:pos="0"/>
              </w:tabs>
              <w:jc w:val="center"/>
              <w:rPr>
                <w:b/>
                <w:sz w:val="26"/>
                <w:szCs w:val="26"/>
              </w:rPr>
            </w:pPr>
            <w:r w:rsidRPr="00731C96">
              <w:rPr>
                <w:b/>
                <w:sz w:val="26"/>
                <w:szCs w:val="26"/>
              </w:rPr>
              <w:t>New FERC Plant Account</w:t>
            </w:r>
          </w:p>
        </w:tc>
        <w:tc>
          <w:tcPr>
            <w:tcW w:w="2101" w:type="dxa"/>
            <w:shd w:val="clear" w:color="auto" w:fill="F2F2F2" w:themeFill="background1" w:themeFillShade="F2"/>
            <w:vAlign w:val="center"/>
            <w:hideMark/>
          </w:tcPr>
          <w:p w14:paraId="2E46F8EA" w14:textId="77777777" w:rsidR="00A34CF2" w:rsidRPr="00731C96" w:rsidRDefault="00A34CF2" w:rsidP="0033235C">
            <w:pPr>
              <w:tabs>
                <w:tab w:val="left" w:pos="0"/>
              </w:tabs>
              <w:jc w:val="center"/>
              <w:rPr>
                <w:b/>
                <w:sz w:val="26"/>
                <w:szCs w:val="26"/>
              </w:rPr>
            </w:pPr>
            <w:r w:rsidRPr="00731C96">
              <w:rPr>
                <w:b/>
                <w:sz w:val="26"/>
                <w:szCs w:val="26"/>
              </w:rPr>
              <w:t>New Functional Asset Class</w:t>
            </w:r>
          </w:p>
        </w:tc>
        <w:tc>
          <w:tcPr>
            <w:tcW w:w="3240" w:type="dxa"/>
            <w:shd w:val="clear" w:color="auto" w:fill="F2F2F2" w:themeFill="background1" w:themeFillShade="F2"/>
            <w:vAlign w:val="center"/>
            <w:hideMark/>
          </w:tcPr>
          <w:p w14:paraId="73C7F2A9" w14:textId="2695CF2F" w:rsidR="00A34CF2" w:rsidRPr="00731C96" w:rsidRDefault="00F46A5A" w:rsidP="0033235C">
            <w:pPr>
              <w:tabs>
                <w:tab w:val="left" w:pos="0"/>
              </w:tabs>
              <w:jc w:val="center"/>
              <w:rPr>
                <w:b/>
                <w:sz w:val="26"/>
                <w:szCs w:val="26"/>
              </w:rPr>
            </w:pPr>
            <w:r w:rsidRPr="00731C96">
              <w:rPr>
                <w:b/>
                <w:sz w:val="26"/>
                <w:szCs w:val="26"/>
              </w:rPr>
              <w:t xml:space="preserve">New </w:t>
            </w:r>
            <w:r w:rsidR="00891E02" w:rsidRPr="00731C96">
              <w:rPr>
                <w:b/>
                <w:sz w:val="26"/>
                <w:szCs w:val="26"/>
              </w:rPr>
              <w:t xml:space="preserve">CGI </w:t>
            </w:r>
            <w:r w:rsidR="00A34CF2" w:rsidRPr="00731C96">
              <w:rPr>
                <w:b/>
                <w:sz w:val="26"/>
                <w:szCs w:val="26"/>
              </w:rPr>
              <w:t>Asset Class Description</w:t>
            </w:r>
          </w:p>
        </w:tc>
        <w:tc>
          <w:tcPr>
            <w:tcW w:w="1440" w:type="dxa"/>
            <w:shd w:val="clear" w:color="auto" w:fill="F2F2F2" w:themeFill="background1" w:themeFillShade="F2"/>
            <w:vAlign w:val="center"/>
            <w:hideMark/>
          </w:tcPr>
          <w:p w14:paraId="58B52C70" w14:textId="7267C291" w:rsidR="00A34CF2" w:rsidRPr="00731C96" w:rsidRDefault="00F46A5A" w:rsidP="0033235C">
            <w:pPr>
              <w:tabs>
                <w:tab w:val="left" w:pos="0"/>
              </w:tabs>
              <w:jc w:val="center"/>
              <w:rPr>
                <w:b/>
                <w:sz w:val="26"/>
                <w:szCs w:val="26"/>
              </w:rPr>
            </w:pPr>
            <w:r w:rsidRPr="00731C96">
              <w:rPr>
                <w:b/>
                <w:sz w:val="26"/>
                <w:szCs w:val="26"/>
              </w:rPr>
              <w:t xml:space="preserve">Annual </w:t>
            </w:r>
            <w:r w:rsidR="00A34CF2" w:rsidRPr="00731C96">
              <w:rPr>
                <w:b/>
                <w:sz w:val="26"/>
                <w:szCs w:val="26"/>
              </w:rPr>
              <w:t>Dep.</w:t>
            </w:r>
            <w:r w:rsidR="007177CB" w:rsidRPr="00731C96">
              <w:rPr>
                <w:b/>
                <w:sz w:val="26"/>
                <w:szCs w:val="26"/>
              </w:rPr>
              <w:t xml:space="preserve"> </w:t>
            </w:r>
            <w:r w:rsidR="00A34CF2" w:rsidRPr="00731C96">
              <w:rPr>
                <w:b/>
                <w:sz w:val="26"/>
                <w:szCs w:val="26"/>
              </w:rPr>
              <w:t>Rate</w:t>
            </w:r>
            <w:r w:rsidR="00A34CF2" w:rsidRPr="00731C96">
              <w:rPr>
                <w:b/>
                <w:sz w:val="26"/>
                <w:szCs w:val="26"/>
              </w:rPr>
              <w:br/>
            </w:r>
          </w:p>
        </w:tc>
      </w:tr>
      <w:tr w:rsidR="00B6075B" w:rsidRPr="009C2650" w14:paraId="21A202FB" w14:textId="77777777" w:rsidTr="00E90BCD">
        <w:trPr>
          <w:trHeight w:val="485"/>
          <w:jc w:val="center"/>
        </w:trPr>
        <w:tc>
          <w:tcPr>
            <w:tcW w:w="1435" w:type="dxa"/>
            <w:noWrap/>
            <w:vAlign w:val="center"/>
            <w:hideMark/>
          </w:tcPr>
          <w:p w14:paraId="17CBE5C9" w14:textId="77777777" w:rsidR="00A34CF2" w:rsidRPr="00731C96" w:rsidRDefault="00A34CF2" w:rsidP="00E90BCD">
            <w:pPr>
              <w:tabs>
                <w:tab w:val="left" w:pos="0"/>
              </w:tabs>
              <w:jc w:val="center"/>
              <w:rPr>
                <w:sz w:val="26"/>
                <w:szCs w:val="26"/>
              </w:rPr>
            </w:pPr>
            <w:r w:rsidRPr="00731C96">
              <w:rPr>
                <w:sz w:val="26"/>
                <w:szCs w:val="26"/>
              </w:rPr>
              <w:t>391</w:t>
            </w:r>
          </w:p>
        </w:tc>
        <w:tc>
          <w:tcPr>
            <w:tcW w:w="2021" w:type="dxa"/>
            <w:noWrap/>
            <w:vAlign w:val="center"/>
            <w:hideMark/>
          </w:tcPr>
          <w:p w14:paraId="043B0CF1" w14:textId="77777777" w:rsidR="00A34CF2" w:rsidRPr="00731C96" w:rsidRDefault="00A34CF2" w:rsidP="00E90BCD">
            <w:pPr>
              <w:tabs>
                <w:tab w:val="left" w:pos="0"/>
              </w:tabs>
              <w:rPr>
                <w:sz w:val="26"/>
                <w:szCs w:val="26"/>
              </w:rPr>
            </w:pPr>
            <w:r w:rsidRPr="00731C96">
              <w:rPr>
                <w:sz w:val="26"/>
                <w:szCs w:val="26"/>
              </w:rPr>
              <w:t>CMP39101</w:t>
            </w:r>
          </w:p>
        </w:tc>
        <w:tc>
          <w:tcPr>
            <w:tcW w:w="2448" w:type="dxa"/>
            <w:noWrap/>
            <w:hideMark/>
          </w:tcPr>
          <w:p w14:paraId="686C2083" w14:textId="77777777" w:rsidR="00A34CF2" w:rsidRPr="00731C96" w:rsidRDefault="00A34CF2" w:rsidP="0033235C">
            <w:pPr>
              <w:tabs>
                <w:tab w:val="left" w:pos="0"/>
              </w:tabs>
              <w:rPr>
                <w:sz w:val="26"/>
                <w:szCs w:val="26"/>
              </w:rPr>
            </w:pPr>
            <w:r w:rsidRPr="00731C96">
              <w:rPr>
                <w:sz w:val="26"/>
                <w:szCs w:val="26"/>
              </w:rPr>
              <w:t>Computer Equipment</w:t>
            </w:r>
          </w:p>
        </w:tc>
        <w:tc>
          <w:tcPr>
            <w:tcW w:w="1710" w:type="dxa"/>
            <w:noWrap/>
            <w:vAlign w:val="center"/>
            <w:hideMark/>
          </w:tcPr>
          <w:p w14:paraId="17282CD1" w14:textId="77777777" w:rsidR="00A34CF2" w:rsidRPr="00731C96" w:rsidRDefault="00A34CF2" w:rsidP="00E90BCD">
            <w:pPr>
              <w:tabs>
                <w:tab w:val="left" w:pos="0"/>
              </w:tabs>
              <w:jc w:val="center"/>
              <w:rPr>
                <w:sz w:val="26"/>
                <w:szCs w:val="26"/>
              </w:rPr>
            </w:pPr>
            <w:r w:rsidRPr="00731C96">
              <w:rPr>
                <w:sz w:val="26"/>
                <w:szCs w:val="26"/>
              </w:rPr>
              <w:t>351.1</w:t>
            </w:r>
          </w:p>
        </w:tc>
        <w:tc>
          <w:tcPr>
            <w:tcW w:w="2101" w:type="dxa"/>
            <w:noWrap/>
            <w:vAlign w:val="center"/>
            <w:hideMark/>
          </w:tcPr>
          <w:p w14:paraId="7B4BFEA0" w14:textId="77777777" w:rsidR="00A34CF2" w:rsidRPr="00731C96" w:rsidRDefault="00A34CF2" w:rsidP="00E90BCD">
            <w:pPr>
              <w:tabs>
                <w:tab w:val="left" w:pos="0"/>
              </w:tabs>
              <w:rPr>
                <w:sz w:val="26"/>
                <w:szCs w:val="26"/>
              </w:rPr>
            </w:pPr>
            <w:r w:rsidRPr="00731C96">
              <w:rPr>
                <w:sz w:val="26"/>
                <w:szCs w:val="26"/>
              </w:rPr>
              <w:t>ETP35110</w:t>
            </w:r>
          </w:p>
        </w:tc>
        <w:tc>
          <w:tcPr>
            <w:tcW w:w="3240" w:type="dxa"/>
            <w:noWrap/>
            <w:hideMark/>
          </w:tcPr>
          <w:p w14:paraId="2D7442E0" w14:textId="77777777" w:rsidR="00A34CF2" w:rsidRPr="00731C96" w:rsidRDefault="00A34CF2" w:rsidP="0033235C">
            <w:pPr>
              <w:tabs>
                <w:tab w:val="left" w:pos="0"/>
              </w:tabs>
              <w:rPr>
                <w:sz w:val="26"/>
                <w:szCs w:val="26"/>
              </w:rPr>
            </w:pPr>
            <w:r w:rsidRPr="00731C96">
              <w:rPr>
                <w:sz w:val="26"/>
                <w:szCs w:val="26"/>
              </w:rPr>
              <w:t>Network Transmission: Computer Hardware</w:t>
            </w:r>
          </w:p>
        </w:tc>
        <w:tc>
          <w:tcPr>
            <w:tcW w:w="1440" w:type="dxa"/>
            <w:noWrap/>
            <w:hideMark/>
          </w:tcPr>
          <w:p w14:paraId="603663DD" w14:textId="77777777" w:rsidR="00A34CF2" w:rsidRPr="00731C96" w:rsidRDefault="00A34CF2" w:rsidP="0033235C">
            <w:pPr>
              <w:tabs>
                <w:tab w:val="left" w:pos="0"/>
              </w:tabs>
              <w:rPr>
                <w:sz w:val="26"/>
                <w:szCs w:val="26"/>
              </w:rPr>
            </w:pPr>
            <w:r w:rsidRPr="00731C96">
              <w:rPr>
                <w:sz w:val="26"/>
                <w:szCs w:val="26"/>
              </w:rPr>
              <w:t>24.87%</w:t>
            </w:r>
          </w:p>
        </w:tc>
      </w:tr>
      <w:tr w:rsidR="00B6075B" w:rsidRPr="009C2650" w14:paraId="28380E8D" w14:textId="77777777" w:rsidTr="00E90BCD">
        <w:trPr>
          <w:trHeight w:val="300"/>
          <w:jc w:val="center"/>
        </w:trPr>
        <w:tc>
          <w:tcPr>
            <w:tcW w:w="1435" w:type="dxa"/>
            <w:noWrap/>
            <w:vAlign w:val="center"/>
            <w:hideMark/>
          </w:tcPr>
          <w:p w14:paraId="5F592E06" w14:textId="77777777" w:rsidR="00A34CF2" w:rsidRPr="00731C96" w:rsidRDefault="00A34CF2" w:rsidP="00E90BCD">
            <w:pPr>
              <w:tabs>
                <w:tab w:val="left" w:pos="0"/>
              </w:tabs>
              <w:jc w:val="center"/>
              <w:rPr>
                <w:sz w:val="26"/>
                <w:szCs w:val="26"/>
              </w:rPr>
            </w:pPr>
            <w:r w:rsidRPr="00731C96">
              <w:rPr>
                <w:sz w:val="26"/>
                <w:szCs w:val="26"/>
              </w:rPr>
              <w:t>391</w:t>
            </w:r>
          </w:p>
        </w:tc>
        <w:tc>
          <w:tcPr>
            <w:tcW w:w="2021" w:type="dxa"/>
            <w:noWrap/>
            <w:vAlign w:val="center"/>
            <w:hideMark/>
          </w:tcPr>
          <w:p w14:paraId="7B478A05" w14:textId="77777777" w:rsidR="00A34CF2" w:rsidRPr="00731C96" w:rsidRDefault="00A34CF2" w:rsidP="00E90BCD">
            <w:pPr>
              <w:tabs>
                <w:tab w:val="left" w:pos="0"/>
              </w:tabs>
              <w:rPr>
                <w:sz w:val="26"/>
                <w:szCs w:val="26"/>
              </w:rPr>
            </w:pPr>
            <w:r w:rsidRPr="00731C96">
              <w:rPr>
                <w:sz w:val="26"/>
                <w:szCs w:val="26"/>
              </w:rPr>
              <w:t>CMP39104</w:t>
            </w:r>
          </w:p>
        </w:tc>
        <w:tc>
          <w:tcPr>
            <w:tcW w:w="2448" w:type="dxa"/>
            <w:noWrap/>
            <w:hideMark/>
          </w:tcPr>
          <w:p w14:paraId="0286ECF6" w14:textId="77777777" w:rsidR="00A34CF2" w:rsidRPr="00731C96" w:rsidRDefault="00A34CF2" w:rsidP="0033235C">
            <w:pPr>
              <w:tabs>
                <w:tab w:val="left" w:pos="0"/>
              </w:tabs>
              <w:rPr>
                <w:sz w:val="26"/>
                <w:szCs w:val="26"/>
              </w:rPr>
            </w:pPr>
            <w:r w:rsidRPr="00731C96">
              <w:rPr>
                <w:sz w:val="26"/>
                <w:szCs w:val="26"/>
              </w:rPr>
              <w:t>Computer Equipment Computer Information Systems</w:t>
            </w:r>
          </w:p>
        </w:tc>
        <w:tc>
          <w:tcPr>
            <w:tcW w:w="1710" w:type="dxa"/>
            <w:noWrap/>
            <w:vAlign w:val="center"/>
            <w:hideMark/>
          </w:tcPr>
          <w:p w14:paraId="0D3D58AF" w14:textId="77777777" w:rsidR="00A34CF2" w:rsidRPr="00731C96" w:rsidRDefault="00A34CF2" w:rsidP="00E90BCD">
            <w:pPr>
              <w:tabs>
                <w:tab w:val="left" w:pos="0"/>
              </w:tabs>
              <w:jc w:val="center"/>
              <w:rPr>
                <w:sz w:val="26"/>
                <w:szCs w:val="26"/>
              </w:rPr>
            </w:pPr>
            <w:r w:rsidRPr="00731C96">
              <w:rPr>
                <w:sz w:val="26"/>
                <w:szCs w:val="26"/>
              </w:rPr>
              <w:t>351.1</w:t>
            </w:r>
          </w:p>
        </w:tc>
        <w:tc>
          <w:tcPr>
            <w:tcW w:w="2101" w:type="dxa"/>
            <w:noWrap/>
            <w:vAlign w:val="center"/>
            <w:hideMark/>
          </w:tcPr>
          <w:p w14:paraId="057FF7B7" w14:textId="77777777" w:rsidR="00A34CF2" w:rsidRPr="00731C96" w:rsidRDefault="00A34CF2" w:rsidP="00E90BCD">
            <w:pPr>
              <w:tabs>
                <w:tab w:val="left" w:pos="0"/>
              </w:tabs>
              <w:rPr>
                <w:sz w:val="26"/>
                <w:szCs w:val="26"/>
              </w:rPr>
            </w:pPr>
            <w:r w:rsidRPr="00731C96">
              <w:rPr>
                <w:sz w:val="26"/>
                <w:szCs w:val="26"/>
              </w:rPr>
              <w:t>ETP35110</w:t>
            </w:r>
          </w:p>
        </w:tc>
        <w:tc>
          <w:tcPr>
            <w:tcW w:w="3240" w:type="dxa"/>
            <w:noWrap/>
            <w:hideMark/>
          </w:tcPr>
          <w:p w14:paraId="194ECC30" w14:textId="77777777" w:rsidR="00A34CF2" w:rsidRPr="00731C96" w:rsidRDefault="00A34CF2" w:rsidP="0033235C">
            <w:pPr>
              <w:tabs>
                <w:tab w:val="left" w:pos="0"/>
              </w:tabs>
              <w:rPr>
                <w:sz w:val="26"/>
                <w:szCs w:val="26"/>
              </w:rPr>
            </w:pPr>
            <w:r w:rsidRPr="00731C96">
              <w:rPr>
                <w:sz w:val="26"/>
                <w:szCs w:val="26"/>
              </w:rPr>
              <w:t>Network Transmission: Computer Hardware</w:t>
            </w:r>
          </w:p>
        </w:tc>
        <w:tc>
          <w:tcPr>
            <w:tcW w:w="1440" w:type="dxa"/>
            <w:noWrap/>
            <w:hideMark/>
          </w:tcPr>
          <w:p w14:paraId="7EFC182A" w14:textId="58087566" w:rsidR="00A34CF2" w:rsidRPr="00731C96" w:rsidRDefault="00A34CF2" w:rsidP="0033235C">
            <w:pPr>
              <w:tabs>
                <w:tab w:val="left" w:pos="0"/>
              </w:tabs>
              <w:rPr>
                <w:sz w:val="26"/>
                <w:szCs w:val="26"/>
              </w:rPr>
            </w:pPr>
            <w:r w:rsidRPr="00731C96">
              <w:rPr>
                <w:sz w:val="26"/>
                <w:szCs w:val="26"/>
              </w:rPr>
              <w:t>24.87%</w:t>
            </w:r>
          </w:p>
        </w:tc>
      </w:tr>
      <w:tr w:rsidR="00B6075B" w:rsidRPr="009C2650" w14:paraId="5B00C861" w14:textId="77777777" w:rsidTr="00E90BCD">
        <w:trPr>
          <w:trHeight w:val="315"/>
          <w:jc w:val="center"/>
        </w:trPr>
        <w:tc>
          <w:tcPr>
            <w:tcW w:w="1435" w:type="dxa"/>
            <w:noWrap/>
            <w:vAlign w:val="center"/>
            <w:hideMark/>
          </w:tcPr>
          <w:p w14:paraId="0993047A" w14:textId="77777777" w:rsidR="00A34CF2" w:rsidRPr="00731C96" w:rsidRDefault="00A34CF2" w:rsidP="00E90BCD">
            <w:pPr>
              <w:tabs>
                <w:tab w:val="left" w:pos="0"/>
              </w:tabs>
              <w:jc w:val="center"/>
              <w:rPr>
                <w:sz w:val="26"/>
                <w:szCs w:val="26"/>
              </w:rPr>
            </w:pPr>
            <w:r w:rsidRPr="00731C96">
              <w:rPr>
                <w:sz w:val="26"/>
                <w:szCs w:val="26"/>
              </w:rPr>
              <w:t>391</w:t>
            </w:r>
          </w:p>
        </w:tc>
        <w:tc>
          <w:tcPr>
            <w:tcW w:w="2021" w:type="dxa"/>
            <w:noWrap/>
            <w:vAlign w:val="center"/>
            <w:hideMark/>
          </w:tcPr>
          <w:p w14:paraId="681F7A35" w14:textId="77777777" w:rsidR="00A34CF2" w:rsidRPr="00731C96" w:rsidRDefault="00A34CF2" w:rsidP="00E90BCD">
            <w:pPr>
              <w:tabs>
                <w:tab w:val="left" w:pos="0"/>
              </w:tabs>
              <w:rPr>
                <w:sz w:val="26"/>
                <w:szCs w:val="26"/>
              </w:rPr>
            </w:pPr>
            <w:r w:rsidRPr="00731C96">
              <w:rPr>
                <w:sz w:val="26"/>
                <w:szCs w:val="26"/>
              </w:rPr>
              <w:t>CMP39102</w:t>
            </w:r>
          </w:p>
        </w:tc>
        <w:tc>
          <w:tcPr>
            <w:tcW w:w="2448" w:type="dxa"/>
            <w:noWrap/>
            <w:hideMark/>
          </w:tcPr>
          <w:p w14:paraId="1AA044CF" w14:textId="77777777" w:rsidR="00A34CF2" w:rsidRPr="00731C96" w:rsidRDefault="00A34CF2" w:rsidP="0033235C">
            <w:pPr>
              <w:tabs>
                <w:tab w:val="left" w:pos="0"/>
              </w:tabs>
              <w:rPr>
                <w:sz w:val="26"/>
                <w:szCs w:val="26"/>
              </w:rPr>
            </w:pPr>
            <w:r w:rsidRPr="00731C96">
              <w:rPr>
                <w:sz w:val="26"/>
                <w:szCs w:val="26"/>
              </w:rPr>
              <w:t>Personal Computers</w:t>
            </w:r>
          </w:p>
        </w:tc>
        <w:tc>
          <w:tcPr>
            <w:tcW w:w="1710" w:type="dxa"/>
            <w:noWrap/>
            <w:vAlign w:val="center"/>
            <w:hideMark/>
          </w:tcPr>
          <w:p w14:paraId="117C6EDA" w14:textId="77777777" w:rsidR="00A34CF2" w:rsidRPr="00731C96" w:rsidRDefault="00A34CF2" w:rsidP="00E90BCD">
            <w:pPr>
              <w:tabs>
                <w:tab w:val="left" w:pos="0"/>
              </w:tabs>
              <w:jc w:val="center"/>
              <w:rPr>
                <w:sz w:val="26"/>
                <w:szCs w:val="26"/>
              </w:rPr>
            </w:pPr>
            <w:r w:rsidRPr="00731C96">
              <w:rPr>
                <w:sz w:val="26"/>
                <w:szCs w:val="26"/>
              </w:rPr>
              <w:t>351.1</w:t>
            </w:r>
          </w:p>
        </w:tc>
        <w:tc>
          <w:tcPr>
            <w:tcW w:w="2101" w:type="dxa"/>
            <w:noWrap/>
            <w:vAlign w:val="center"/>
            <w:hideMark/>
          </w:tcPr>
          <w:p w14:paraId="6DB556C4" w14:textId="77777777" w:rsidR="00A34CF2" w:rsidRPr="00731C96" w:rsidRDefault="00A34CF2" w:rsidP="00E90BCD">
            <w:pPr>
              <w:tabs>
                <w:tab w:val="left" w:pos="0"/>
              </w:tabs>
              <w:rPr>
                <w:sz w:val="26"/>
                <w:szCs w:val="26"/>
              </w:rPr>
            </w:pPr>
            <w:r w:rsidRPr="00731C96">
              <w:rPr>
                <w:sz w:val="26"/>
                <w:szCs w:val="26"/>
              </w:rPr>
              <w:t>ETP35111</w:t>
            </w:r>
          </w:p>
        </w:tc>
        <w:tc>
          <w:tcPr>
            <w:tcW w:w="3240" w:type="dxa"/>
            <w:noWrap/>
            <w:hideMark/>
          </w:tcPr>
          <w:p w14:paraId="60CE9889" w14:textId="77777777" w:rsidR="00A34CF2" w:rsidRPr="00731C96" w:rsidRDefault="00A34CF2" w:rsidP="0033235C">
            <w:pPr>
              <w:tabs>
                <w:tab w:val="left" w:pos="0"/>
              </w:tabs>
              <w:rPr>
                <w:sz w:val="26"/>
                <w:szCs w:val="26"/>
              </w:rPr>
            </w:pPr>
            <w:r w:rsidRPr="00731C96">
              <w:rPr>
                <w:sz w:val="26"/>
                <w:szCs w:val="26"/>
              </w:rPr>
              <w:t>Network Transmission: Personal Computers</w:t>
            </w:r>
          </w:p>
        </w:tc>
        <w:tc>
          <w:tcPr>
            <w:tcW w:w="1440" w:type="dxa"/>
            <w:noWrap/>
            <w:hideMark/>
          </w:tcPr>
          <w:p w14:paraId="70BE9902" w14:textId="77777777" w:rsidR="00A34CF2" w:rsidRPr="00731C96" w:rsidRDefault="00A34CF2" w:rsidP="0033235C">
            <w:pPr>
              <w:tabs>
                <w:tab w:val="left" w:pos="0"/>
              </w:tabs>
              <w:rPr>
                <w:sz w:val="26"/>
                <w:szCs w:val="26"/>
              </w:rPr>
            </w:pPr>
            <w:r w:rsidRPr="00731C96">
              <w:rPr>
                <w:sz w:val="26"/>
                <w:szCs w:val="26"/>
              </w:rPr>
              <w:t>2.06%</w:t>
            </w:r>
          </w:p>
        </w:tc>
      </w:tr>
      <w:tr w:rsidR="00B6075B" w:rsidRPr="009C2650" w14:paraId="569F55EE" w14:textId="77777777" w:rsidTr="00E90BCD">
        <w:trPr>
          <w:trHeight w:val="300"/>
          <w:jc w:val="center"/>
        </w:trPr>
        <w:tc>
          <w:tcPr>
            <w:tcW w:w="1435" w:type="dxa"/>
            <w:noWrap/>
            <w:vAlign w:val="center"/>
            <w:hideMark/>
          </w:tcPr>
          <w:p w14:paraId="48140562" w14:textId="77777777" w:rsidR="00A34CF2" w:rsidRPr="00731C96" w:rsidRDefault="00A34CF2" w:rsidP="00E90BCD">
            <w:pPr>
              <w:tabs>
                <w:tab w:val="left" w:pos="0"/>
              </w:tabs>
              <w:jc w:val="center"/>
              <w:rPr>
                <w:sz w:val="26"/>
                <w:szCs w:val="26"/>
              </w:rPr>
            </w:pPr>
            <w:r w:rsidRPr="00731C96">
              <w:rPr>
                <w:sz w:val="26"/>
                <w:szCs w:val="26"/>
              </w:rPr>
              <w:t>303</w:t>
            </w:r>
          </w:p>
        </w:tc>
        <w:tc>
          <w:tcPr>
            <w:tcW w:w="2021" w:type="dxa"/>
            <w:noWrap/>
            <w:vAlign w:val="center"/>
            <w:hideMark/>
          </w:tcPr>
          <w:p w14:paraId="431F59C4" w14:textId="77777777" w:rsidR="00A34CF2" w:rsidRPr="00731C96" w:rsidRDefault="00A34CF2" w:rsidP="00E90BCD">
            <w:pPr>
              <w:tabs>
                <w:tab w:val="left" w:pos="0"/>
              </w:tabs>
              <w:rPr>
                <w:sz w:val="26"/>
                <w:szCs w:val="26"/>
              </w:rPr>
            </w:pPr>
            <w:r w:rsidRPr="00731C96">
              <w:rPr>
                <w:sz w:val="26"/>
                <w:szCs w:val="26"/>
              </w:rPr>
              <w:t>CMP30302</w:t>
            </w:r>
          </w:p>
        </w:tc>
        <w:tc>
          <w:tcPr>
            <w:tcW w:w="2448" w:type="dxa"/>
            <w:noWrap/>
            <w:hideMark/>
          </w:tcPr>
          <w:p w14:paraId="24C393E3" w14:textId="77777777" w:rsidR="00A34CF2" w:rsidRPr="00731C96" w:rsidRDefault="00A34CF2" w:rsidP="0033235C">
            <w:pPr>
              <w:tabs>
                <w:tab w:val="left" w:pos="0"/>
              </w:tabs>
              <w:rPr>
                <w:sz w:val="26"/>
                <w:szCs w:val="26"/>
              </w:rPr>
            </w:pPr>
            <w:r w:rsidRPr="00731C96">
              <w:rPr>
                <w:sz w:val="26"/>
                <w:szCs w:val="26"/>
              </w:rPr>
              <w:t>Software</w:t>
            </w:r>
          </w:p>
        </w:tc>
        <w:tc>
          <w:tcPr>
            <w:tcW w:w="1710" w:type="dxa"/>
            <w:noWrap/>
            <w:vAlign w:val="center"/>
            <w:hideMark/>
          </w:tcPr>
          <w:p w14:paraId="7E0D4394" w14:textId="77777777" w:rsidR="00A34CF2" w:rsidRPr="00731C96" w:rsidRDefault="00A34CF2" w:rsidP="00E90BCD">
            <w:pPr>
              <w:tabs>
                <w:tab w:val="left" w:pos="0"/>
              </w:tabs>
              <w:jc w:val="center"/>
              <w:rPr>
                <w:sz w:val="26"/>
                <w:szCs w:val="26"/>
              </w:rPr>
            </w:pPr>
            <w:r w:rsidRPr="00731C96">
              <w:rPr>
                <w:sz w:val="26"/>
                <w:szCs w:val="26"/>
              </w:rPr>
              <w:t>351.2</w:t>
            </w:r>
          </w:p>
        </w:tc>
        <w:tc>
          <w:tcPr>
            <w:tcW w:w="2101" w:type="dxa"/>
            <w:noWrap/>
            <w:vAlign w:val="center"/>
            <w:hideMark/>
          </w:tcPr>
          <w:p w14:paraId="5DE675FB" w14:textId="77777777" w:rsidR="00A34CF2" w:rsidRPr="00731C96" w:rsidRDefault="00A34CF2" w:rsidP="00E90BCD">
            <w:pPr>
              <w:tabs>
                <w:tab w:val="left" w:pos="0"/>
              </w:tabs>
              <w:rPr>
                <w:sz w:val="26"/>
                <w:szCs w:val="26"/>
              </w:rPr>
            </w:pPr>
            <w:r w:rsidRPr="00731C96">
              <w:rPr>
                <w:sz w:val="26"/>
                <w:szCs w:val="26"/>
              </w:rPr>
              <w:t>ETP35120</w:t>
            </w:r>
          </w:p>
        </w:tc>
        <w:tc>
          <w:tcPr>
            <w:tcW w:w="3240" w:type="dxa"/>
            <w:noWrap/>
            <w:hideMark/>
          </w:tcPr>
          <w:p w14:paraId="6D4909B4" w14:textId="77777777" w:rsidR="00A34CF2" w:rsidRPr="00731C96" w:rsidRDefault="00A34CF2" w:rsidP="0033235C">
            <w:pPr>
              <w:tabs>
                <w:tab w:val="left" w:pos="0"/>
              </w:tabs>
              <w:rPr>
                <w:sz w:val="26"/>
                <w:szCs w:val="26"/>
              </w:rPr>
            </w:pPr>
            <w:r w:rsidRPr="00731C96">
              <w:rPr>
                <w:sz w:val="26"/>
                <w:szCs w:val="26"/>
              </w:rPr>
              <w:t>Network Transmission: Computer Software 5 years</w:t>
            </w:r>
          </w:p>
        </w:tc>
        <w:tc>
          <w:tcPr>
            <w:tcW w:w="1440" w:type="dxa"/>
            <w:noWrap/>
            <w:hideMark/>
          </w:tcPr>
          <w:p w14:paraId="26063155" w14:textId="77777777" w:rsidR="00A34CF2" w:rsidRPr="00731C96" w:rsidRDefault="00A34CF2" w:rsidP="0033235C">
            <w:pPr>
              <w:tabs>
                <w:tab w:val="left" w:pos="0"/>
              </w:tabs>
              <w:rPr>
                <w:sz w:val="26"/>
                <w:szCs w:val="26"/>
              </w:rPr>
            </w:pPr>
            <w:r w:rsidRPr="00731C96">
              <w:rPr>
                <w:sz w:val="26"/>
                <w:szCs w:val="26"/>
              </w:rPr>
              <w:t>17.19%</w:t>
            </w:r>
          </w:p>
        </w:tc>
      </w:tr>
      <w:tr w:rsidR="00B6075B" w:rsidRPr="009C2650" w14:paraId="57EAE08B" w14:textId="77777777" w:rsidTr="00E90BCD">
        <w:trPr>
          <w:trHeight w:val="300"/>
          <w:jc w:val="center"/>
        </w:trPr>
        <w:tc>
          <w:tcPr>
            <w:tcW w:w="1435" w:type="dxa"/>
            <w:noWrap/>
            <w:vAlign w:val="center"/>
            <w:hideMark/>
          </w:tcPr>
          <w:p w14:paraId="39B07350" w14:textId="77777777" w:rsidR="00A34CF2" w:rsidRPr="00731C96" w:rsidRDefault="00A34CF2" w:rsidP="00E90BCD">
            <w:pPr>
              <w:tabs>
                <w:tab w:val="left" w:pos="0"/>
              </w:tabs>
              <w:jc w:val="center"/>
              <w:rPr>
                <w:sz w:val="26"/>
                <w:szCs w:val="26"/>
              </w:rPr>
            </w:pPr>
            <w:r w:rsidRPr="00731C96">
              <w:rPr>
                <w:sz w:val="26"/>
                <w:szCs w:val="26"/>
              </w:rPr>
              <w:t>303</w:t>
            </w:r>
          </w:p>
        </w:tc>
        <w:tc>
          <w:tcPr>
            <w:tcW w:w="2021" w:type="dxa"/>
            <w:noWrap/>
            <w:vAlign w:val="center"/>
            <w:hideMark/>
          </w:tcPr>
          <w:p w14:paraId="41449476" w14:textId="77777777" w:rsidR="00A34CF2" w:rsidRPr="00731C96" w:rsidRDefault="00A34CF2" w:rsidP="00E90BCD">
            <w:pPr>
              <w:tabs>
                <w:tab w:val="left" w:pos="0"/>
              </w:tabs>
              <w:rPr>
                <w:sz w:val="26"/>
                <w:szCs w:val="26"/>
              </w:rPr>
            </w:pPr>
            <w:r w:rsidRPr="00731C96">
              <w:rPr>
                <w:sz w:val="26"/>
                <w:szCs w:val="26"/>
              </w:rPr>
              <w:t>CMP30304</w:t>
            </w:r>
          </w:p>
        </w:tc>
        <w:tc>
          <w:tcPr>
            <w:tcW w:w="2448" w:type="dxa"/>
            <w:noWrap/>
            <w:hideMark/>
          </w:tcPr>
          <w:p w14:paraId="7F0048E2" w14:textId="77777777" w:rsidR="00A34CF2" w:rsidRPr="00731C96" w:rsidRDefault="00A34CF2" w:rsidP="0033235C">
            <w:pPr>
              <w:tabs>
                <w:tab w:val="left" w:pos="0"/>
              </w:tabs>
              <w:rPr>
                <w:sz w:val="26"/>
                <w:szCs w:val="26"/>
              </w:rPr>
            </w:pPr>
            <w:r w:rsidRPr="00731C96">
              <w:rPr>
                <w:sz w:val="26"/>
                <w:szCs w:val="26"/>
              </w:rPr>
              <w:t>Software Computer Information Systems</w:t>
            </w:r>
          </w:p>
        </w:tc>
        <w:tc>
          <w:tcPr>
            <w:tcW w:w="1710" w:type="dxa"/>
            <w:noWrap/>
            <w:vAlign w:val="center"/>
            <w:hideMark/>
          </w:tcPr>
          <w:p w14:paraId="48F8F405" w14:textId="77777777" w:rsidR="00A34CF2" w:rsidRPr="00731C96" w:rsidRDefault="00A34CF2" w:rsidP="00E90BCD">
            <w:pPr>
              <w:tabs>
                <w:tab w:val="left" w:pos="0"/>
              </w:tabs>
              <w:jc w:val="center"/>
              <w:rPr>
                <w:sz w:val="26"/>
                <w:szCs w:val="26"/>
              </w:rPr>
            </w:pPr>
            <w:r w:rsidRPr="00731C96">
              <w:rPr>
                <w:sz w:val="26"/>
                <w:szCs w:val="26"/>
              </w:rPr>
              <w:t>351.2</w:t>
            </w:r>
          </w:p>
        </w:tc>
        <w:tc>
          <w:tcPr>
            <w:tcW w:w="2101" w:type="dxa"/>
            <w:noWrap/>
            <w:vAlign w:val="center"/>
            <w:hideMark/>
          </w:tcPr>
          <w:p w14:paraId="11B64FA4" w14:textId="77777777" w:rsidR="00A34CF2" w:rsidRPr="00731C96" w:rsidRDefault="00A34CF2" w:rsidP="00E90BCD">
            <w:pPr>
              <w:tabs>
                <w:tab w:val="left" w:pos="0"/>
              </w:tabs>
              <w:rPr>
                <w:sz w:val="26"/>
                <w:szCs w:val="26"/>
              </w:rPr>
            </w:pPr>
            <w:r w:rsidRPr="00731C96">
              <w:rPr>
                <w:sz w:val="26"/>
                <w:szCs w:val="26"/>
              </w:rPr>
              <w:t>ETP35121</w:t>
            </w:r>
          </w:p>
        </w:tc>
        <w:tc>
          <w:tcPr>
            <w:tcW w:w="3240" w:type="dxa"/>
            <w:noWrap/>
            <w:hideMark/>
          </w:tcPr>
          <w:p w14:paraId="1A1A08AB" w14:textId="77777777" w:rsidR="00A34CF2" w:rsidRPr="00731C96" w:rsidRDefault="00A34CF2" w:rsidP="0033235C">
            <w:pPr>
              <w:tabs>
                <w:tab w:val="left" w:pos="0"/>
              </w:tabs>
              <w:rPr>
                <w:sz w:val="26"/>
                <w:szCs w:val="26"/>
              </w:rPr>
            </w:pPr>
            <w:r w:rsidRPr="00731C96">
              <w:rPr>
                <w:sz w:val="26"/>
                <w:szCs w:val="26"/>
              </w:rPr>
              <w:t>Network Transmission: Computer Software 13 years</w:t>
            </w:r>
          </w:p>
        </w:tc>
        <w:tc>
          <w:tcPr>
            <w:tcW w:w="1440" w:type="dxa"/>
            <w:noWrap/>
            <w:hideMark/>
          </w:tcPr>
          <w:p w14:paraId="73CB4389" w14:textId="77777777" w:rsidR="00A34CF2" w:rsidRPr="00731C96" w:rsidRDefault="00A34CF2" w:rsidP="0033235C">
            <w:pPr>
              <w:tabs>
                <w:tab w:val="left" w:pos="0"/>
              </w:tabs>
              <w:rPr>
                <w:sz w:val="26"/>
                <w:szCs w:val="26"/>
              </w:rPr>
            </w:pPr>
            <w:r w:rsidRPr="00731C96">
              <w:rPr>
                <w:sz w:val="26"/>
                <w:szCs w:val="26"/>
              </w:rPr>
              <w:t>10.05%</w:t>
            </w:r>
          </w:p>
        </w:tc>
      </w:tr>
      <w:tr w:rsidR="00B6075B" w:rsidRPr="009C2650" w14:paraId="1018B099" w14:textId="77777777" w:rsidTr="00E90BCD">
        <w:trPr>
          <w:trHeight w:val="300"/>
          <w:jc w:val="center"/>
        </w:trPr>
        <w:tc>
          <w:tcPr>
            <w:tcW w:w="1435" w:type="dxa"/>
            <w:noWrap/>
            <w:vAlign w:val="center"/>
            <w:hideMark/>
          </w:tcPr>
          <w:p w14:paraId="68B52569" w14:textId="77777777" w:rsidR="00A34CF2" w:rsidRPr="00731C96" w:rsidRDefault="00A34CF2" w:rsidP="00E90BCD">
            <w:pPr>
              <w:tabs>
                <w:tab w:val="left" w:pos="0"/>
              </w:tabs>
              <w:jc w:val="center"/>
              <w:rPr>
                <w:sz w:val="26"/>
                <w:szCs w:val="26"/>
              </w:rPr>
            </w:pPr>
            <w:r w:rsidRPr="00731C96">
              <w:rPr>
                <w:sz w:val="26"/>
                <w:szCs w:val="26"/>
              </w:rPr>
              <w:t>303</w:t>
            </w:r>
          </w:p>
        </w:tc>
        <w:tc>
          <w:tcPr>
            <w:tcW w:w="2021" w:type="dxa"/>
            <w:noWrap/>
            <w:vAlign w:val="center"/>
            <w:hideMark/>
          </w:tcPr>
          <w:p w14:paraId="08692316" w14:textId="77777777" w:rsidR="00A34CF2" w:rsidRPr="00731C96" w:rsidRDefault="00A34CF2" w:rsidP="00E90BCD">
            <w:pPr>
              <w:tabs>
                <w:tab w:val="left" w:pos="0"/>
              </w:tabs>
              <w:rPr>
                <w:sz w:val="26"/>
                <w:szCs w:val="26"/>
              </w:rPr>
            </w:pPr>
            <w:r w:rsidRPr="00731C96">
              <w:rPr>
                <w:sz w:val="26"/>
                <w:szCs w:val="26"/>
              </w:rPr>
              <w:t>EIP30303</w:t>
            </w:r>
          </w:p>
        </w:tc>
        <w:tc>
          <w:tcPr>
            <w:tcW w:w="2448" w:type="dxa"/>
            <w:noWrap/>
            <w:hideMark/>
          </w:tcPr>
          <w:p w14:paraId="4473B2B9" w14:textId="77777777" w:rsidR="00A34CF2" w:rsidRPr="00731C96" w:rsidRDefault="00A34CF2" w:rsidP="0033235C">
            <w:pPr>
              <w:tabs>
                <w:tab w:val="left" w:pos="0"/>
              </w:tabs>
              <w:rPr>
                <w:sz w:val="26"/>
                <w:szCs w:val="26"/>
              </w:rPr>
            </w:pPr>
            <w:r w:rsidRPr="00731C96">
              <w:rPr>
                <w:sz w:val="26"/>
                <w:szCs w:val="26"/>
              </w:rPr>
              <w:t>Software</w:t>
            </w:r>
          </w:p>
        </w:tc>
        <w:tc>
          <w:tcPr>
            <w:tcW w:w="1710" w:type="dxa"/>
            <w:noWrap/>
            <w:vAlign w:val="center"/>
            <w:hideMark/>
          </w:tcPr>
          <w:p w14:paraId="259C31BC" w14:textId="77777777" w:rsidR="00A34CF2" w:rsidRPr="00731C96" w:rsidRDefault="00A34CF2" w:rsidP="00E90BCD">
            <w:pPr>
              <w:tabs>
                <w:tab w:val="left" w:pos="0"/>
              </w:tabs>
              <w:jc w:val="center"/>
              <w:rPr>
                <w:sz w:val="26"/>
                <w:szCs w:val="26"/>
              </w:rPr>
            </w:pPr>
            <w:r w:rsidRPr="00731C96">
              <w:rPr>
                <w:sz w:val="26"/>
                <w:szCs w:val="26"/>
              </w:rPr>
              <w:t>351.2</w:t>
            </w:r>
          </w:p>
        </w:tc>
        <w:tc>
          <w:tcPr>
            <w:tcW w:w="2101" w:type="dxa"/>
            <w:noWrap/>
            <w:vAlign w:val="center"/>
            <w:hideMark/>
          </w:tcPr>
          <w:p w14:paraId="742CBA8E" w14:textId="77777777" w:rsidR="00A34CF2" w:rsidRPr="00731C96" w:rsidRDefault="00A34CF2" w:rsidP="00E90BCD">
            <w:pPr>
              <w:tabs>
                <w:tab w:val="left" w:pos="0"/>
              </w:tabs>
              <w:rPr>
                <w:sz w:val="26"/>
                <w:szCs w:val="26"/>
              </w:rPr>
            </w:pPr>
            <w:r w:rsidRPr="00731C96">
              <w:rPr>
                <w:sz w:val="26"/>
                <w:szCs w:val="26"/>
              </w:rPr>
              <w:t>ETP35122</w:t>
            </w:r>
          </w:p>
        </w:tc>
        <w:tc>
          <w:tcPr>
            <w:tcW w:w="3240" w:type="dxa"/>
            <w:noWrap/>
            <w:hideMark/>
          </w:tcPr>
          <w:p w14:paraId="72FDE1CE" w14:textId="77777777" w:rsidR="00A34CF2" w:rsidRPr="00731C96" w:rsidRDefault="00A34CF2" w:rsidP="0033235C">
            <w:pPr>
              <w:tabs>
                <w:tab w:val="left" w:pos="0"/>
              </w:tabs>
              <w:rPr>
                <w:sz w:val="26"/>
                <w:szCs w:val="26"/>
              </w:rPr>
            </w:pPr>
            <w:r w:rsidRPr="00731C96">
              <w:rPr>
                <w:sz w:val="26"/>
                <w:szCs w:val="26"/>
              </w:rPr>
              <w:t>Network Transmission: Computer Software 5 years</w:t>
            </w:r>
          </w:p>
        </w:tc>
        <w:tc>
          <w:tcPr>
            <w:tcW w:w="1440" w:type="dxa"/>
            <w:noWrap/>
            <w:hideMark/>
          </w:tcPr>
          <w:p w14:paraId="10CC7E5F" w14:textId="77777777" w:rsidR="00A34CF2" w:rsidRPr="00731C96" w:rsidRDefault="00A34CF2" w:rsidP="0033235C">
            <w:pPr>
              <w:tabs>
                <w:tab w:val="left" w:pos="0"/>
              </w:tabs>
              <w:rPr>
                <w:sz w:val="26"/>
                <w:szCs w:val="26"/>
              </w:rPr>
            </w:pPr>
            <w:r w:rsidRPr="00731C96">
              <w:rPr>
                <w:sz w:val="26"/>
                <w:szCs w:val="26"/>
              </w:rPr>
              <w:t>24.50%</w:t>
            </w:r>
          </w:p>
        </w:tc>
      </w:tr>
      <w:tr w:rsidR="00B6075B" w:rsidRPr="009C2650" w14:paraId="74F9EEF6" w14:textId="77777777" w:rsidTr="00E90BCD">
        <w:trPr>
          <w:trHeight w:val="300"/>
          <w:jc w:val="center"/>
        </w:trPr>
        <w:tc>
          <w:tcPr>
            <w:tcW w:w="1435" w:type="dxa"/>
            <w:noWrap/>
            <w:vAlign w:val="center"/>
            <w:hideMark/>
          </w:tcPr>
          <w:p w14:paraId="1E3B85E5" w14:textId="77777777" w:rsidR="00A34CF2" w:rsidRPr="00731C96" w:rsidRDefault="00A34CF2" w:rsidP="00E90BCD">
            <w:pPr>
              <w:tabs>
                <w:tab w:val="left" w:pos="0"/>
              </w:tabs>
              <w:jc w:val="center"/>
              <w:rPr>
                <w:sz w:val="26"/>
                <w:szCs w:val="26"/>
              </w:rPr>
            </w:pPr>
            <w:r w:rsidRPr="00731C96">
              <w:rPr>
                <w:sz w:val="26"/>
                <w:szCs w:val="26"/>
              </w:rPr>
              <w:t>397</w:t>
            </w:r>
          </w:p>
        </w:tc>
        <w:tc>
          <w:tcPr>
            <w:tcW w:w="2021" w:type="dxa"/>
            <w:noWrap/>
            <w:vAlign w:val="center"/>
            <w:hideMark/>
          </w:tcPr>
          <w:p w14:paraId="6C8C7163" w14:textId="77777777" w:rsidR="00A34CF2" w:rsidRPr="00731C96" w:rsidRDefault="00A34CF2" w:rsidP="00E90BCD">
            <w:pPr>
              <w:tabs>
                <w:tab w:val="left" w:pos="0"/>
              </w:tabs>
              <w:rPr>
                <w:sz w:val="26"/>
                <w:szCs w:val="26"/>
              </w:rPr>
            </w:pPr>
            <w:r w:rsidRPr="00731C96">
              <w:rPr>
                <w:sz w:val="26"/>
                <w:szCs w:val="26"/>
              </w:rPr>
              <w:t>CMP39701</w:t>
            </w:r>
          </w:p>
        </w:tc>
        <w:tc>
          <w:tcPr>
            <w:tcW w:w="2448" w:type="dxa"/>
            <w:noWrap/>
            <w:hideMark/>
          </w:tcPr>
          <w:p w14:paraId="62E6E2F1" w14:textId="77777777" w:rsidR="00A34CF2" w:rsidRPr="00731C96" w:rsidRDefault="00A34CF2" w:rsidP="0033235C">
            <w:pPr>
              <w:tabs>
                <w:tab w:val="left" w:pos="0"/>
              </w:tabs>
              <w:rPr>
                <w:sz w:val="26"/>
                <w:szCs w:val="26"/>
              </w:rPr>
            </w:pPr>
            <w:r w:rsidRPr="00731C96">
              <w:rPr>
                <w:sz w:val="26"/>
                <w:szCs w:val="26"/>
              </w:rPr>
              <w:t>Non-Computer Based</w:t>
            </w:r>
          </w:p>
        </w:tc>
        <w:tc>
          <w:tcPr>
            <w:tcW w:w="1710" w:type="dxa"/>
            <w:noWrap/>
            <w:vAlign w:val="center"/>
            <w:hideMark/>
          </w:tcPr>
          <w:p w14:paraId="4E9D1AAE" w14:textId="77777777" w:rsidR="00A34CF2" w:rsidRPr="00731C96" w:rsidRDefault="00A34CF2" w:rsidP="00E90BCD">
            <w:pPr>
              <w:tabs>
                <w:tab w:val="left" w:pos="0"/>
              </w:tabs>
              <w:jc w:val="center"/>
              <w:rPr>
                <w:sz w:val="26"/>
                <w:szCs w:val="26"/>
              </w:rPr>
            </w:pPr>
            <w:r w:rsidRPr="00731C96">
              <w:rPr>
                <w:sz w:val="26"/>
                <w:szCs w:val="26"/>
              </w:rPr>
              <w:t>351.3</w:t>
            </w:r>
          </w:p>
        </w:tc>
        <w:tc>
          <w:tcPr>
            <w:tcW w:w="2101" w:type="dxa"/>
            <w:noWrap/>
            <w:vAlign w:val="center"/>
            <w:hideMark/>
          </w:tcPr>
          <w:p w14:paraId="7C156AF6" w14:textId="77777777" w:rsidR="00A34CF2" w:rsidRPr="00731C96" w:rsidRDefault="00A34CF2" w:rsidP="00E90BCD">
            <w:pPr>
              <w:tabs>
                <w:tab w:val="left" w:pos="0"/>
              </w:tabs>
              <w:rPr>
                <w:sz w:val="26"/>
                <w:szCs w:val="26"/>
              </w:rPr>
            </w:pPr>
            <w:r w:rsidRPr="00731C96">
              <w:rPr>
                <w:sz w:val="26"/>
                <w:szCs w:val="26"/>
              </w:rPr>
              <w:t>ETP35130</w:t>
            </w:r>
          </w:p>
        </w:tc>
        <w:tc>
          <w:tcPr>
            <w:tcW w:w="3240" w:type="dxa"/>
            <w:noWrap/>
            <w:hideMark/>
          </w:tcPr>
          <w:p w14:paraId="5CB552D5" w14:textId="52EEA436" w:rsidR="00A34CF2" w:rsidRPr="00731C96" w:rsidRDefault="00A34CF2" w:rsidP="0033235C">
            <w:pPr>
              <w:tabs>
                <w:tab w:val="left" w:pos="0"/>
              </w:tabs>
              <w:rPr>
                <w:sz w:val="26"/>
                <w:szCs w:val="26"/>
              </w:rPr>
            </w:pPr>
            <w:r w:rsidRPr="00731C96">
              <w:rPr>
                <w:sz w:val="26"/>
                <w:szCs w:val="26"/>
              </w:rPr>
              <w:t xml:space="preserve">Network Transmission: Communication Equipment </w:t>
            </w:r>
            <w:r w:rsidR="00914431" w:rsidRPr="00731C96">
              <w:rPr>
                <w:sz w:val="26"/>
                <w:szCs w:val="26"/>
              </w:rPr>
              <w:t>–</w:t>
            </w:r>
            <w:r w:rsidRPr="00731C96">
              <w:rPr>
                <w:sz w:val="26"/>
                <w:szCs w:val="26"/>
              </w:rPr>
              <w:t xml:space="preserve"> Non-Computer Based</w:t>
            </w:r>
          </w:p>
        </w:tc>
        <w:tc>
          <w:tcPr>
            <w:tcW w:w="1440" w:type="dxa"/>
            <w:noWrap/>
            <w:hideMark/>
          </w:tcPr>
          <w:p w14:paraId="33378BC6" w14:textId="77777777" w:rsidR="00A34CF2" w:rsidRPr="00731C96" w:rsidRDefault="00A34CF2" w:rsidP="0033235C">
            <w:pPr>
              <w:tabs>
                <w:tab w:val="left" w:pos="0"/>
              </w:tabs>
              <w:rPr>
                <w:sz w:val="26"/>
                <w:szCs w:val="26"/>
              </w:rPr>
            </w:pPr>
            <w:r w:rsidRPr="00731C96">
              <w:rPr>
                <w:sz w:val="26"/>
                <w:szCs w:val="26"/>
              </w:rPr>
              <w:t>14.04%</w:t>
            </w:r>
          </w:p>
        </w:tc>
      </w:tr>
      <w:tr w:rsidR="00B6075B" w:rsidRPr="009C2650" w14:paraId="4046854E" w14:textId="77777777" w:rsidTr="00E90BCD">
        <w:trPr>
          <w:trHeight w:val="300"/>
          <w:jc w:val="center"/>
        </w:trPr>
        <w:tc>
          <w:tcPr>
            <w:tcW w:w="1435" w:type="dxa"/>
            <w:noWrap/>
            <w:vAlign w:val="center"/>
            <w:hideMark/>
          </w:tcPr>
          <w:p w14:paraId="335150E0" w14:textId="77777777" w:rsidR="00A34CF2" w:rsidRPr="00731C96" w:rsidRDefault="00A34CF2" w:rsidP="00E90BCD">
            <w:pPr>
              <w:tabs>
                <w:tab w:val="left" w:pos="0"/>
              </w:tabs>
              <w:jc w:val="center"/>
              <w:rPr>
                <w:sz w:val="26"/>
                <w:szCs w:val="26"/>
              </w:rPr>
            </w:pPr>
            <w:r w:rsidRPr="00731C96">
              <w:rPr>
                <w:sz w:val="26"/>
                <w:szCs w:val="26"/>
              </w:rPr>
              <w:t>397</w:t>
            </w:r>
          </w:p>
        </w:tc>
        <w:tc>
          <w:tcPr>
            <w:tcW w:w="2021" w:type="dxa"/>
            <w:noWrap/>
            <w:vAlign w:val="center"/>
            <w:hideMark/>
          </w:tcPr>
          <w:p w14:paraId="51985E71" w14:textId="77777777" w:rsidR="00A34CF2" w:rsidRPr="00731C96" w:rsidRDefault="00A34CF2" w:rsidP="00E90BCD">
            <w:pPr>
              <w:tabs>
                <w:tab w:val="left" w:pos="0"/>
              </w:tabs>
              <w:rPr>
                <w:sz w:val="26"/>
                <w:szCs w:val="26"/>
              </w:rPr>
            </w:pPr>
            <w:r w:rsidRPr="00731C96">
              <w:rPr>
                <w:sz w:val="26"/>
                <w:szCs w:val="26"/>
              </w:rPr>
              <w:t>CMP39702</w:t>
            </w:r>
          </w:p>
        </w:tc>
        <w:tc>
          <w:tcPr>
            <w:tcW w:w="2448" w:type="dxa"/>
            <w:noWrap/>
            <w:hideMark/>
          </w:tcPr>
          <w:p w14:paraId="5D6BF050" w14:textId="77777777" w:rsidR="00A34CF2" w:rsidRPr="00731C96" w:rsidRDefault="00A34CF2" w:rsidP="0033235C">
            <w:pPr>
              <w:tabs>
                <w:tab w:val="left" w:pos="0"/>
              </w:tabs>
              <w:rPr>
                <w:sz w:val="26"/>
                <w:szCs w:val="26"/>
              </w:rPr>
            </w:pPr>
            <w:r w:rsidRPr="00731C96">
              <w:rPr>
                <w:sz w:val="26"/>
                <w:szCs w:val="26"/>
              </w:rPr>
              <w:t>Computer Based</w:t>
            </w:r>
          </w:p>
        </w:tc>
        <w:tc>
          <w:tcPr>
            <w:tcW w:w="1710" w:type="dxa"/>
            <w:noWrap/>
            <w:vAlign w:val="center"/>
            <w:hideMark/>
          </w:tcPr>
          <w:p w14:paraId="10EF100C" w14:textId="77777777" w:rsidR="00A34CF2" w:rsidRPr="00731C96" w:rsidRDefault="00A34CF2" w:rsidP="00E90BCD">
            <w:pPr>
              <w:tabs>
                <w:tab w:val="left" w:pos="0"/>
              </w:tabs>
              <w:jc w:val="center"/>
              <w:rPr>
                <w:sz w:val="26"/>
                <w:szCs w:val="26"/>
              </w:rPr>
            </w:pPr>
            <w:r w:rsidRPr="00731C96">
              <w:rPr>
                <w:sz w:val="26"/>
                <w:szCs w:val="26"/>
              </w:rPr>
              <w:t>351.3</w:t>
            </w:r>
          </w:p>
        </w:tc>
        <w:tc>
          <w:tcPr>
            <w:tcW w:w="2101" w:type="dxa"/>
            <w:noWrap/>
            <w:vAlign w:val="center"/>
            <w:hideMark/>
          </w:tcPr>
          <w:p w14:paraId="3E474DD0" w14:textId="77777777" w:rsidR="00A34CF2" w:rsidRPr="00731C96" w:rsidRDefault="00A34CF2" w:rsidP="00E90BCD">
            <w:pPr>
              <w:tabs>
                <w:tab w:val="left" w:pos="0"/>
              </w:tabs>
              <w:rPr>
                <w:sz w:val="26"/>
                <w:szCs w:val="26"/>
              </w:rPr>
            </w:pPr>
            <w:r w:rsidRPr="00731C96">
              <w:rPr>
                <w:sz w:val="26"/>
                <w:szCs w:val="26"/>
              </w:rPr>
              <w:t>ETP35131</w:t>
            </w:r>
          </w:p>
        </w:tc>
        <w:tc>
          <w:tcPr>
            <w:tcW w:w="3240" w:type="dxa"/>
            <w:noWrap/>
            <w:hideMark/>
          </w:tcPr>
          <w:p w14:paraId="5080F9E8" w14:textId="39BB5F98" w:rsidR="00A34CF2" w:rsidRPr="00731C96" w:rsidRDefault="00A34CF2" w:rsidP="0033235C">
            <w:pPr>
              <w:tabs>
                <w:tab w:val="left" w:pos="0"/>
              </w:tabs>
              <w:rPr>
                <w:sz w:val="26"/>
                <w:szCs w:val="26"/>
              </w:rPr>
            </w:pPr>
            <w:r w:rsidRPr="00731C96">
              <w:rPr>
                <w:sz w:val="26"/>
                <w:szCs w:val="26"/>
              </w:rPr>
              <w:t xml:space="preserve">Network Transmission: Communication Equipment </w:t>
            </w:r>
            <w:r w:rsidR="00914431" w:rsidRPr="00731C96">
              <w:rPr>
                <w:sz w:val="26"/>
                <w:szCs w:val="26"/>
              </w:rPr>
              <w:t>–</w:t>
            </w:r>
            <w:r w:rsidRPr="00731C96">
              <w:rPr>
                <w:sz w:val="26"/>
                <w:szCs w:val="26"/>
              </w:rPr>
              <w:t xml:space="preserve"> Computer Based</w:t>
            </w:r>
          </w:p>
        </w:tc>
        <w:tc>
          <w:tcPr>
            <w:tcW w:w="1440" w:type="dxa"/>
            <w:noWrap/>
            <w:hideMark/>
          </w:tcPr>
          <w:p w14:paraId="7F000ED9" w14:textId="77777777" w:rsidR="00A34CF2" w:rsidRPr="00731C96" w:rsidRDefault="00A34CF2" w:rsidP="0033235C">
            <w:pPr>
              <w:tabs>
                <w:tab w:val="left" w:pos="0"/>
              </w:tabs>
              <w:rPr>
                <w:sz w:val="26"/>
                <w:szCs w:val="26"/>
              </w:rPr>
            </w:pPr>
            <w:r w:rsidRPr="00731C96">
              <w:rPr>
                <w:sz w:val="26"/>
                <w:szCs w:val="26"/>
              </w:rPr>
              <w:t>20.20%</w:t>
            </w:r>
          </w:p>
        </w:tc>
      </w:tr>
      <w:tr w:rsidR="00B6075B" w:rsidRPr="009C2650" w14:paraId="1C3638A4" w14:textId="77777777" w:rsidTr="00E90BCD">
        <w:trPr>
          <w:trHeight w:val="300"/>
          <w:jc w:val="center"/>
        </w:trPr>
        <w:tc>
          <w:tcPr>
            <w:tcW w:w="1435" w:type="dxa"/>
            <w:noWrap/>
            <w:vAlign w:val="center"/>
            <w:hideMark/>
          </w:tcPr>
          <w:p w14:paraId="6C74DF85" w14:textId="77777777" w:rsidR="00A34CF2" w:rsidRPr="00731C96" w:rsidRDefault="00A34CF2" w:rsidP="00E90BCD">
            <w:pPr>
              <w:tabs>
                <w:tab w:val="left" w:pos="0"/>
              </w:tabs>
              <w:jc w:val="center"/>
              <w:rPr>
                <w:sz w:val="26"/>
                <w:szCs w:val="26"/>
              </w:rPr>
            </w:pPr>
            <w:r w:rsidRPr="00731C96">
              <w:rPr>
                <w:sz w:val="26"/>
                <w:szCs w:val="26"/>
              </w:rPr>
              <w:lastRenderedPageBreak/>
              <w:t>397</w:t>
            </w:r>
          </w:p>
        </w:tc>
        <w:tc>
          <w:tcPr>
            <w:tcW w:w="2021" w:type="dxa"/>
            <w:noWrap/>
            <w:vAlign w:val="center"/>
            <w:hideMark/>
          </w:tcPr>
          <w:p w14:paraId="5AAFD784" w14:textId="77777777" w:rsidR="00A34CF2" w:rsidRPr="00731C96" w:rsidRDefault="00A34CF2" w:rsidP="00E90BCD">
            <w:pPr>
              <w:tabs>
                <w:tab w:val="left" w:pos="0"/>
              </w:tabs>
              <w:rPr>
                <w:sz w:val="26"/>
                <w:szCs w:val="26"/>
              </w:rPr>
            </w:pPr>
            <w:r w:rsidRPr="00731C96">
              <w:rPr>
                <w:sz w:val="26"/>
                <w:szCs w:val="26"/>
              </w:rPr>
              <w:t>CMP39703</w:t>
            </w:r>
          </w:p>
        </w:tc>
        <w:tc>
          <w:tcPr>
            <w:tcW w:w="2448" w:type="dxa"/>
            <w:noWrap/>
            <w:hideMark/>
          </w:tcPr>
          <w:p w14:paraId="26EBD9DE" w14:textId="77777777" w:rsidR="00A34CF2" w:rsidRPr="00731C96" w:rsidRDefault="00A34CF2" w:rsidP="0033235C">
            <w:pPr>
              <w:tabs>
                <w:tab w:val="left" w:pos="0"/>
              </w:tabs>
              <w:rPr>
                <w:sz w:val="26"/>
                <w:szCs w:val="26"/>
              </w:rPr>
            </w:pPr>
            <w:r w:rsidRPr="00731C96">
              <w:rPr>
                <w:sz w:val="26"/>
                <w:szCs w:val="26"/>
              </w:rPr>
              <w:t>Radio Systems</w:t>
            </w:r>
          </w:p>
        </w:tc>
        <w:tc>
          <w:tcPr>
            <w:tcW w:w="1710" w:type="dxa"/>
            <w:noWrap/>
            <w:vAlign w:val="center"/>
            <w:hideMark/>
          </w:tcPr>
          <w:p w14:paraId="4111D73D" w14:textId="77777777" w:rsidR="00A34CF2" w:rsidRPr="00731C96" w:rsidRDefault="00A34CF2" w:rsidP="00E90BCD">
            <w:pPr>
              <w:tabs>
                <w:tab w:val="left" w:pos="0"/>
              </w:tabs>
              <w:jc w:val="center"/>
              <w:rPr>
                <w:sz w:val="26"/>
                <w:szCs w:val="26"/>
              </w:rPr>
            </w:pPr>
            <w:r w:rsidRPr="00731C96">
              <w:rPr>
                <w:sz w:val="26"/>
                <w:szCs w:val="26"/>
              </w:rPr>
              <w:t>351.3</w:t>
            </w:r>
          </w:p>
        </w:tc>
        <w:tc>
          <w:tcPr>
            <w:tcW w:w="2101" w:type="dxa"/>
            <w:noWrap/>
            <w:vAlign w:val="center"/>
            <w:hideMark/>
          </w:tcPr>
          <w:p w14:paraId="647B24D6" w14:textId="77777777" w:rsidR="00A34CF2" w:rsidRPr="00731C96" w:rsidRDefault="00A34CF2" w:rsidP="00E90BCD">
            <w:pPr>
              <w:tabs>
                <w:tab w:val="left" w:pos="0"/>
              </w:tabs>
              <w:rPr>
                <w:sz w:val="26"/>
                <w:szCs w:val="26"/>
              </w:rPr>
            </w:pPr>
            <w:r w:rsidRPr="00731C96">
              <w:rPr>
                <w:sz w:val="26"/>
                <w:szCs w:val="26"/>
              </w:rPr>
              <w:t>ETP35132</w:t>
            </w:r>
          </w:p>
        </w:tc>
        <w:tc>
          <w:tcPr>
            <w:tcW w:w="3240" w:type="dxa"/>
            <w:noWrap/>
            <w:hideMark/>
          </w:tcPr>
          <w:p w14:paraId="6341123D" w14:textId="77777777" w:rsidR="00A34CF2" w:rsidRPr="00731C96" w:rsidRDefault="00A34CF2" w:rsidP="0033235C">
            <w:pPr>
              <w:tabs>
                <w:tab w:val="left" w:pos="0"/>
              </w:tabs>
              <w:rPr>
                <w:sz w:val="26"/>
                <w:szCs w:val="26"/>
              </w:rPr>
            </w:pPr>
            <w:r w:rsidRPr="00731C96">
              <w:rPr>
                <w:sz w:val="26"/>
                <w:szCs w:val="26"/>
              </w:rPr>
              <w:t>Network Transmission: Communication Equipment  - Radio Systems</w:t>
            </w:r>
          </w:p>
        </w:tc>
        <w:tc>
          <w:tcPr>
            <w:tcW w:w="1440" w:type="dxa"/>
            <w:noWrap/>
            <w:hideMark/>
          </w:tcPr>
          <w:p w14:paraId="52658899" w14:textId="77777777" w:rsidR="00A34CF2" w:rsidRPr="00731C96" w:rsidRDefault="00A34CF2" w:rsidP="0033235C">
            <w:pPr>
              <w:tabs>
                <w:tab w:val="left" w:pos="0"/>
              </w:tabs>
              <w:rPr>
                <w:sz w:val="26"/>
                <w:szCs w:val="26"/>
              </w:rPr>
            </w:pPr>
            <w:r w:rsidRPr="00731C96">
              <w:rPr>
                <w:sz w:val="26"/>
                <w:szCs w:val="26"/>
              </w:rPr>
              <w:t>14.71%</w:t>
            </w:r>
          </w:p>
        </w:tc>
      </w:tr>
      <w:tr w:rsidR="00B6075B" w:rsidRPr="009C2650" w14:paraId="333D480D" w14:textId="77777777" w:rsidTr="00E90BCD">
        <w:trPr>
          <w:trHeight w:val="300"/>
          <w:jc w:val="center"/>
        </w:trPr>
        <w:tc>
          <w:tcPr>
            <w:tcW w:w="1435" w:type="dxa"/>
            <w:noWrap/>
            <w:vAlign w:val="center"/>
            <w:hideMark/>
          </w:tcPr>
          <w:p w14:paraId="6727A3FF" w14:textId="77777777" w:rsidR="00A34CF2" w:rsidRPr="00731C96" w:rsidRDefault="00A34CF2" w:rsidP="00E90BCD">
            <w:pPr>
              <w:tabs>
                <w:tab w:val="left" w:pos="0"/>
              </w:tabs>
              <w:jc w:val="center"/>
              <w:rPr>
                <w:sz w:val="26"/>
                <w:szCs w:val="26"/>
              </w:rPr>
            </w:pPr>
            <w:r w:rsidRPr="00731C96">
              <w:rPr>
                <w:sz w:val="26"/>
                <w:szCs w:val="26"/>
              </w:rPr>
              <w:t>397</w:t>
            </w:r>
          </w:p>
        </w:tc>
        <w:tc>
          <w:tcPr>
            <w:tcW w:w="2021" w:type="dxa"/>
            <w:noWrap/>
            <w:vAlign w:val="center"/>
            <w:hideMark/>
          </w:tcPr>
          <w:p w14:paraId="76CB6538" w14:textId="77777777" w:rsidR="00A34CF2" w:rsidRPr="00731C96" w:rsidRDefault="00A34CF2" w:rsidP="00E90BCD">
            <w:pPr>
              <w:tabs>
                <w:tab w:val="left" w:pos="0"/>
              </w:tabs>
              <w:rPr>
                <w:sz w:val="26"/>
                <w:szCs w:val="26"/>
              </w:rPr>
            </w:pPr>
            <w:r w:rsidRPr="00731C96">
              <w:rPr>
                <w:sz w:val="26"/>
                <w:szCs w:val="26"/>
              </w:rPr>
              <w:t>CMP39704</w:t>
            </w:r>
          </w:p>
        </w:tc>
        <w:tc>
          <w:tcPr>
            <w:tcW w:w="2448" w:type="dxa"/>
            <w:noWrap/>
            <w:hideMark/>
          </w:tcPr>
          <w:p w14:paraId="73F711A6" w14:textId="77777777" w:rsidR="00A34CF2" w:rsidRPr="00731C96" w:rsidRDefault="00A34CF2" w:rsidP="0033235C">
            <w:pPr>
              <w:tabs>
                <w:tab w:val="left" w:pos="0"/>
              </w:tabs>
              <w:rPr>
                <w:sz w:val="26"/>
                <w:szCs w:val="26"/>
              </w:rPr>
            </w:pPr>
            <w:r w:rsidRPr="00731C96">
              <w:rPr>
                <w:sz w:val="26"/>
                <w:szCs w:val="26"/>
              </w:rPr>
              <w:t>Voice Systems</w:t>
            </w:r>
          </w:p>
        </w:tc>
        <w:tc>
          <w:tcPr>
            <w:tcW w:w="1710" w:type="dxa"/>
            <w:noWrap/>
            <w:vAlign w:val="center"/>
            <w:hideMark/>
          </w:tcPr>
          <w:p w14:paraId="686CF454" w14:textId="77777777" w:rsidR="00A34CF2" w:rsidRPr="00731C96" w:rsidRDefault="00A34CF2" w:rsidP="00E90BCD">
            <w:pPr>
              <w:tabs>
                <w:tab w:val="left" w:pos="0"/>
              </w:tabs>
              <w:jc w:val="center"/>
              <w:rPr>
                <w:sz w:val="26"/>
                <w:szCs w:val="26"/>
              </w:rPr>
            </w:pPr>
            <w:r w:rsidRPr="00731C96">
              <w:rPr>
                <w:sz w:val="26"/>
                <w:szCs w:val="26"/>
              </w:rPr>
              <w:t>351.3</w:t>
            </w:r>
          </w:p>
        </w:tc>
        <w:tc>
          <w:tcPr>
            <w:tcW w:w="2101" w:type="dxa"/>
            <w:noWrap/>
            <w:vAlign w:val="center"/>
            <w:hideMark/>
          </w:tcPr>
          <w:p w14:paraId="36E6316D" w14:textId="77777777" w:rsidR="00A34CF2" w:rsidRPr="00731C96" w:rsidRDefault="00A34CF2" w:rsidP="00E90BCD">
            <w:pPr>
              <w:tabs>
                <w:tab w:val="left" w:pos="0"/>
              </w:tabs>
              <w:rPr>
                <w:sz w:val="26"/>
                <w:szCs w:val="26"/>
              </w:rPr>
            </w:pPr>
            <w:r w:rsidRPr="00731C96">
              <w:rPr>
                <w:sz w:val="26"/>
                <w:szCs w:val="26"/>
              </w:rPr>
              <w:t>ETP35133</w:t>
            </w:r>
          </w:p>
        </w:tc>
        <w:tc>
          <w:tcPr>
            <w:tcW w:w="3240" w:type="dxa"/>
            <w:noWrap/>
            <w:hideMark/>
          </w:tcPr>
          <w:p w14:paraId="3803068E" w14:textId="49EDD338" w:rsidR="00A34CF2" w:rsidRPr="00731C96" w:rsidRDefault="00A34CF2" w:rsidP="0033235C">
            <w:pPr>
              <w:tabs>
                <w:tab w:val="left" w:pos="0"/>
              </w:tabs>
              <w:rPr>
                <w:sz w:val="26"/>
                <w:szCs w:val="26"/>
              </w:rPr>
            </w:pPr>
            <w:r w:rsidRPr="00731C96">
              <w:rPr>
                <w:sz w:val="26"/>
                <w:szCs w:val="26"/>
              </w:rPr>
              <w:t xml:space="preserve">Network Transmission: Communication Equipment </w:t>
            </w:r>
            <w:r w:rsidR="00914431" w:rsidRPr="00731C96">
              <w:rPr>
                <w:sz w:val="26"/>
                <w:szCs w:val="26"/>
              </w:rPr>
              <w:t>–</w:t>
            </w:r>
            <w:r w:rsidRPr="00731C96">
              <w:rPr>
                <w:sz w:val="26"/>
                <w:szCs w:val="26"/>
              </w:rPr>
              <w:t xml:space="preserve"> Voice Systems</w:t>
            </w:r>
          </w:p>
        </w:tc>
        <w:tc>
          <w:tcPr>
            <w:tcW w:w="1440" w:type="dxa"/>
            <w:noWrap/>
            <w:hideMark/>
          </w:tcPr>
          <w:p w14:paraId="671F34E6" w14:textId="77777777" w:rsidR="00A34CF2" w:rsidRPr="00731C96" w:rsidRDefault="00A34CF2" w:rsidP="0033235C">
            <w:pPr>
              <w:tabs>
                <w:tab w:val="left" w:pos="0"/>
              </w:tabs>
              <w:rPr>
                <w:sz w:val="26"/>
                <w:szCs w:val="26"/>
              </w:rPr>
            </w:pPr>
            <w:r w:rsidRPr="00731C96">
              <w:rPr>
                <w:sz w:val="26"/>
                <w:szCs w:val="26"/>
              </w:rPr>
              <w:t>14.98%</w:t>
            </w:r>
          </w:p>
        </w:tc>
      </w:tr>
      <w:tr w:rsidR="00B6075B" w:rsidRPr="009C2650" w14:paraId="4A0F149A" w14:textId="77777777" w:rsidTr="00E90BCD">
        <w:trPr>
          <w:trHeight w:val="300"/>
          <w:jc w:val="center"/>
        </w:trPr>
        <w:tc>
          <w:tcPr>
            <w:tcW w:w="1435" w:type="dxa"/>
            <w:noWrap/>
            <w:vAlign w:val="center"/>
            <w:hideMark/>
          </w:tcPr>
          <w:p w14:paraId="5101F529" w14:textId="77777777" w:rsidR="00A34CF2" w:rsidRPr="00731C96" w:rsidRDefault="00A34CF2" w:rsidP="00E90BCD">
            <w:pPr>
              <w:tabs>
                <w:tab w:val="left" w:pos="0"/>
              </w:tabs>
              <w:jc w:val="center"/>
              <w:rPr>
                <w:sz w:val="26"/>
                <w:szCs w:val="26"/>
              </w:rPr>
            </w:pPr>
            <w:r w:rsidRPr="00731C96">
              <w:rPr>
                <w:sz w:val="26"/>
                <w:szCs w:val="26"/>
              </w:rPr>
              <w:t>397</w:t>
            </w:r>
          </w:p>
        </w:tc>
        <w:tc>
          <w:tcPr>
            <w:tcW w:w="2021" w:type="dxa"/>
            <w:noWrap/>
            <w:vAlign w:val="center"/>
            <w:hideMark/>
          </w:tcPr>
          <w:p w14:paraId="532708F3" w14:textId="77777777" w:rsidR="00A34CF2" w:rsidRPr="00731C96" w:rsidRDefault="00A34CF2" w:rsidP="00E90BCD">
            <w:pPr>
              <w:tabs>
                <w:tab w:val="left" w:pos="0"/>
              </w:tabs>
              <w:rPr>
                <w:sz w:val="26"/>
                <w:szCs w:val="26"/>
              </w:rPr>
            </w:pPr>
            <w:r w:rsidRPr="00731C96">
              <w:rPr>
                <w:sz w:val="26"/>
                <w:szCs w:val="26"/>
              </w:rPr>
              <w:t>CMP39705</w:t>
            </w:r>
          </w:p>
        </w:tc>
        <w:tc>
          <w:tcPr>
            <w:tcW w:w="2448" w:type="dxa"/>
            <w:noWrap/>
            <w:hideMark/>
          </w:tcPr>
          <w:p w14:paraId="1B8F3110" w14:textId="77777777" w:rsidR="00A34CF2" w:rsidRPr="00731C96" w:rsidRDefault="00A34CF2" w:rsidP="0033235C">
            <w:pPr>
              <w:tabs>
                <w:tab w:val="left" w:pos="0"/>
              </w:tabs>
              <w:rPr>
                <w:sz w:val="26"/>
                <w:szCs w:val="26"/>
              </w:rPr>
            </w:pPr>
            <w:r w:rsidRPr="00731C96">
              <w:rPr>
                <w:sz w:val="26"/>
                <w:szCs w:val="26"/>
              </w:rPr>
              <w:t>Transmission Systems</w:t>
            </w:r>
          </w:p>
        </w:tc>
        <w:tc>
          <w:tcPr>
            <w:tcW w:w="1710" w:type="dxa"/>
            <w:noWrap/>
            <w:vAlign w:val="center"/>
            <w:hideMark/>
          </w:tcPr>
          <w:p w14:paraId="5F5A0408" w14:textId="77777777" w:rsidR="00A34CF2" w:rsidRPr="00731C96" w:rsidRDefault="00A34CF2" w:rsidP="00E90BCD">
            <w:pPr>
              <w:tabs>
                <w:tab w:val="left" w:pos="0"/>
              </w:tabs>
              <w:jc w:val="center"/>
              <w:rPr>
                <w:sz w:val="26"/>
                <w:szCs w:val="26"/>
              </w:rPr>
            </w:pPr>
            <w:r w:rsidRPr="00731C96">
              <w:rPr>
                <w:sz w:val="26"/>
                <w:szCs w:val="26"/>
              </w:rPr>
              <w:t>351.3</w:t>
            </w:r>
          </w:p>
        </w:tc>
        <w:tc>
          <w:tcPr>
            <w:tcW w:w="2101" w:type="dxa"/>
            <w:noWrap/>
            <w:vAlign w:val="center"/>
            <w:hideMark/>
          </w:tcPr>
          <w:p w14:paraId="1B59A337" w14:textId="77777777" w:rsidR="00A34CF2" w:rsidRPr="00731C96" w:rsidRDefault="00A34CF2" w:rsidP="00E90BCD">
            <w:pPr>
              <w:tabs>
                <w:tab w:val="left" w:pos="0"/>
              </w:tabs>
              <w:rPr>
                <w:sz w:val="26"/>
                <w:szCs w:val="26"/>
              </w:rPr>
            </w:pPr>
            <w:r w:rsidRPr="00731C96">
              <w:rPr>
                <w:sz w:val="26"/>
                <w:szCs w:val="26"/>
              </w:rPr>
              <w:t>ETP35134</w:t>
            </w:r>
          </w:p>
        </w:tc>
        <w:tc>
          <w:tcPr>
            <w:tcW w:w="3240" w:type="dxa"/>
            <w:noWrap/>
            <w:hideMark/>
          </w:tcPr>
          <w:p w14:paraId="58D73591" w14:textId="24C381CB" w:rsidR="00A34CF2" w:rsidRPr="00731C96" w:rsidRDefault="00A34CF2" w:rsidP="0033235C">
            <w:pPr>
              <w:tabs>
                <w:tab w:val="left" w:pos="0"/>
              </w:tabs>
              <w:rPr>
                <w:sz w:val="26"/>
                <w:szCs w:val="26"/>
              </w:rPr>
            </w:pPr>
            <w:r w:rsidRPr="00731C96">
              <w:rPr>
                <w:sz w:val="26"/>
                <w:szCs w:val="26"/>
              </w:rPr>
              <w:t xml:space="preserve">Network Transmission: Communication Equipment </w:t>
            </w:r>
            <w:r w:rsidR="00914431" w:rsidRPr="00731C96">
              <w:rPr>
                <w:sz w:val="26"/>
                <w:szCs w:val="26"/>
              </w:rPr>
              <w:t>–</w:t>
            </w:r>
            <w:r w:rsidRPr="00731C96">
              <w:rPr>
                <w:sz w:val="26"/>
                <w:szCs w:val="26"/>
              </w:rPr>
              <w:t xml:space="preserve"> Transmission Systems</w:t>
            </w:r>
          </w:p>
        </w:tc>
        <w:tc>
          <w:tcPr>
            <w:tcW w:w="1440" w:type="dxa"/>
            <w:noWrap/>
            <w:hideMark/>
          </w:tcPr>
          <w:p w14:paraId="532EEB8B" w14:textId="77777777" w:rsidR="00A34CF2" w:rsidRPr="00731C96" w:rsidRDefault="00A34CF2" w:rsidP="0033235C">
            <w:pPr>
              <w:tabs>
                <w:tab w:val="left" w:pos="0"/>
              </w:tabs>
              <w:rPr>
                <w:sz w:val="26"/>
                <w:szCs w:val="26"/>
              </w:rPr>
            </w:pPr>
            <w:r w:rsidRPr="00731C96">
              <w:rPr>
                <w:sz w:val="26"/>
                <w:szCs w:val="26"/>
              </w:rPr>
              <w:t>4.86%</w:t>
            </w:r>
          </w:p>
        </w:tc>
      </w:tr>
      <w:tr w:rsidR="00B6075B" w:rsidRPr="009C2650" w14:paraId="715FF825" w14:textId="77777777" w:rsidTr="00E90BCD">
        <w:trPr>
          <w:trHeight w:val="300"/>
          <w:jc w:val="center"/>
        </w:trPr>
        <w:tc>
          <w:tcPr>
            <w:tcW w:w="1435" w:type="dxa"/>
            <w:noWrap/>
            <w:vAlign w:val="center"/>
            <w:hideMark/>
          </w:tcPr>
          <w:p w14:paraId="3F96415F" w14:textId="77777777" w:rsidR="00A34CF2" w:rsidRPr="00731C96" w:rsidRDefault="00A34CF2" w:rsidP="00E90BCD">
            <w:pPr>
              <w:tabs>
                <w:tab w:val="left" w:pos="0"/>
              </w:tabs>
              <w:jc w:val="center"/>
              <w:rPr>
                <w:sz w:val="26"/>
                <w:szCs w:val="26"/>
              </w:rPr>
            </w:pPr>
            <w:r w:rsidRPr="00731C96">
              <w:rPr>
                <w:sz w:val="26"/>
                <w:szCs w:val="26"/>
              </w:rPr>
              <w:t>397</w:t>
            </w:r>
          </w:p>
        </w:tc>
        <w:tc>
          <w:tcPr>
            <w:tcW w:w="2021" w:type="dxa"/>
            <w:noWrap/>
            <w:vAlign w:val="center"/>
            <w:hideMark/>
          </w:tcPr>
          <w:p w14:paraId="0256A2CC" w14:textId="77777777" w:rsidR="00A34CF2" w:rsidRPr="00731C96" w:rsidRDefault="00A34CF2" w:rsidP="00E90BCD">
            <w:pPr>
              <w:tabs>
                <w:tab w:val="left" w:pos="0"/>
              </w:tabs>
              <w:rPr>
                <w:sz w:val="26"/>
                <w:szCs w:val="26"/>
              </w:rPr>
            </w:pPr>
            <w:r w:rsidRPr="00731C96">
              <w:rPr>
                <w:sz w:val="26"/>
                <w:szCs w:val="26"/>
              </w:rPr>
              <w:t>CMP39708</w:t>
            </w:r>
          </w:p>
        </w:tc>
        <w:tc>
          <w:tcPr>
            <w:tcW w:w="2448" w:type="dxa"/>
            <w:noWrap/>
            <w:hideMark/>
          </w:tcPr>
          <w:p w14:paraId="50B011F3" w14:textId="77777777" w:rsidR="00A34CF2" w:rsidRPr="00731C96" w:rsidRDefault="00A34CF2" w:rsidP="0033235C">
            <w:pPr>
              <w:tabs>
                <w:tab w:val="left" w:pos="0"/>
              </w:tabs>
              <w:rPr>
                <w:sz w:val="26"/>
                <w:szCs w:val="26"/>
              </w:rPr>
            </w:pPr>
            <w:r w:rsidRPr="00731C96">
              <w:rPr>
                <w:sz w:val="26"/>
                <w:szCs w:val="26"/>
              </w:rPr>
              <w:t>Advanced Metering Infrastructure Communication</w:t>
            </w:r>
          </w:p>
        </w:tc>
        <w:tc>
          <w:tcPr>
            <w:tcW w:w="1710" w:type="dxa"/>
            <w:noWrap/>
            <w:vAlign w:val="center"/>
            <w:hideMark/>
          </w:tcPr>
          <w:p w14:paraId="0DAD66B5" w14:textId="77777777" w:rsidR="00A34CF2" w:rsidRPr="00731C96" w:rsidRDefault="00A34CF2" w:rsidP="00E90BCD">
            <w:pPr>
              <w:tabs>
                <w:tab w:val="left" w:pos="0"/>
              </w:tabs>
              <w:jc w:val="center"/>
              <w:rPr>
                <w:sz w:val="26"/>
                <w:szCs w:val="26"/>
              </w:rPr>
            </w:pPr>
            <w:r w:rsidRPr="00731C96">
              <w:rPr>
                <w:sz w:val="26"/>
                <w:szCs w:val="26"/>
              </w:rPr>
              <w:t>351.3</w:t>
            </w:r>
          </w:p>
        </w:tc>
        <w:tc>
          <w:tcPr>
            <w:tcW w:w="2101" w:type="dxa"/>
            <w:noWrap/>
            <w:vAlign w:val="center"/>
            <w:hideMark/>
          </w:tcPr>
          <w:p w14:paraId="5049E68D" w14:textId="77777777" w:rsidR="00A34CF2" w:rsidRPr="00731C96" w:rsidRDefault="00A34CF2" w:rsidP="00E90BCD">
            <w:pPr>
              <w:tabs>
                <w:tab w:val="left" w:pos="0"/>
              </w:tabs>
              <w:rPr>
                <w:sz w:val="26"/>
                <w:szCs w:val="26"/>
              </w:rPr>
            </w:pPr>
            <w:r w:rsidRPr="00731C96">
              <w:rPr>
                <w:sz w:val="26"/>
                <w:szCs w:val="26"/>
              </w:rPr>
              <w:t>ETP35135</w:t>
            </w:r>
          </w:p>
        </w:tc>
        <w:tc>
          <w:tcPr>
            <w:tcW w:w="3240" w:type="dxa"/>
            <w:noWrap/>
            <w:hideMark/>
          </w:tcPr>
          <w:p w14:paraId="3E1E7CEC" w14:textId="77777777" w:rsidR="00A34CF2" w:rsidRPr="00731C96" w:rsidRDefault="00A34CF2" w:rsidP="0033235C">
            <w:pPr>
              <w:tabs>
                <w:tab w:val="left" w:pos="0"/>
              </w:tabs>
              <w:rPr>
                <w:sz w:val="26"/>
                <w:szCs w:val="26"/>
              </w:rPr>
            </w:pPr>
            <w:r w:rsidRPr="00731C96">
              <w:rPr>
                <w:sz w:val="26"/>
                <w:szCs w:val="26"/>
              </w:rPr>
              <w:t>Network Transmission:  Advanced Metering Infrastructure Communication Network</w:t>
            </w:r>
          </w:p>
        </w:tc>
        <w:tc>
          <w:tcPr>
            <w:tcW w:w="1440" w:type="dxa"/>
            <w:noWrap/>
            <w:hideMark/>
          </w:tcPr>
          <w:p w14:paraId="32AB5170" w14:textId="77777777" w:rsidR="00A34CF2" w:rsidRPr="00731C96" w:rsidRDefault="00A34CF2" w:rsidP="0033235C">
            <w:pPr>
              <w:tabs>
                <w:tab w:val="left" w:pos="0"/>
              </w:tabs>
              <w:rPr>
                <w:sz w:val="26"/>
                <w:szCs w:val="26"/>
              </w:rPr>
            </w:pPr>
            <w:r w:rsidRPr="00731C96">
              <w:rPr>
                <w:sz w:val="26"/>
                <w:szCs w:val="26"/>
              </w:rPr>
              <w:t>10.27%</w:t>
            </w:r>
          </w:p>
        </w:tc>
      </w:tr>
      <w:tr w:rsidR="00B6075B" w:rsidRPr="009C2650" w14:paraId="4C71BFA8" w14:textId="77777777" w:rsidTr="00E90BCD">
        <w:trPr>
          <w:trHeight w:val="300"/>
          <w:jc w:val="center"/>
        </w:trPr>
        <w:tc>
          <w:tcPr>
            <w:tcW w:w="1435" w:type="dxa"/>
            <w:noWrap/>
            <w:vAlign w:val="center"/>
            <w:hideMark/>
          </w:tcPr>
          <w:p w14:paraId="09BFA811" w14:textId="77777777" w:rsidR="00A34CF2" w:rsidRPr="00731C96" w:rsidRDefault="00A34CF2" w:rsidP="00E90BCD">
            <w:pPr>
              <w:tabs>
                <w:tab w:val="left" w:pos="0"/>
              </w:tabs>
              <w:jc w:val="center"/>
              <w:rPr>
                <w:sz w:val="26"/>
                <w:szCs w:val="26"/>
              </w:rPr>
            </w:pPr>
            <w:r w:rsidRPr="00731C96">
              <w:rPr>
                <w:sz w:val="26"/>
                <w:szCs w:val="26"/>
              </w:rPr>
              <w:t>397</w:t>
            </w:r>
          </w:p>
        </w:tc>
        <w:tc>
          <w:tcPr>
            <w:tcW w:w="2021" w:type="dxa"/>
            <w:noWrap/>
            <w:vAlign w:val="center"/>
            <w:hideMark/>
          </w:tcPr>
          <w:p w14:paraId="189F5B23" w14:textId="77777777" w:rsidR="00A34CF2" w:rsidRPr="00731C96" w:rsidRDefault="00A34CF2" w:rsidP="00E90BCD">
            <w:pPr>
              <w:tabs>
                <w:tab w:val="left" w:pos="0"/>
              </w:tabs>
              <w:rPr>
                <w:sz w:val="26"/>
                <w:szCs w:val="26"/>
              </w:rPr>
            </w:pPr>
            <w:r w:rsidRPr="00731C96">
              <w:rPr>
                <w:sz w:val="26"/>
                <w:szCs w:val="26"/>
              </w:rPr>
              <w:t>EGP39700</w:t>
            </w:r>
          </w:p>
        </w:tc>
        <w:tc>
          <w:tcPr>
            <w:tcW w:w="2448" w:type="dxa"/>
            <w:noWrap/>
            <w:hideMark/>
          </w:tcPr>
          <w:p w14:paraId="347801B7" w14:textId="77777777" w:rsidR="00A34CF2" w:rsidRPr="00731C96" w:rsidRDefault="00A34CF2" w:rsidP="0033235C">
            <w:pPr>
              <w:tabs>
                <w:tab w:val="left" w:pos="0"/>
              </w:tabs>
              <w:rPr>
                <w:sz w:val="26"/>
                <w:szCs w:val="26"/>
              </w:rPr>
            </w:pPr>
            <w:r w:rsidRPr="00731C96">
              <w:rPr>
                <w:sz w:val="26"/>
                <w:szCs w:val="26"/>
              </w:rPr>
              <w:t>Common Equipment</w:t>
            </w:r>
          </w:p>
        </w:tc>
        <w:tc>
          <w:tcPr>
            <w:tcW w:w="1710" w:type="dxa"/>
            <w:noWrap/>
            <w:vAlign w:val="center"/>
            <w:hideMark/>
          </w:tcPr>
          <w:p w14:paraId="7AE6A590" w14:textId="77777777" w:rsidR="00A34CF2" w:rsidRPr="00731C96" w:rsidRDefault="00A34CF2" w:rsidP="00E90BCD">
            <w:pPr>
              <w:tabs>
                <w:tab w:val="left" w:pos="0"/>
              </w:tabs>
              <w:jc w:val="center"/>
              <w:rPr>
                <w:sz w:val="26"/>
                <w:szCs w:val="26"/>
              </w:rPr>
            </w:pPr>
            <w:r w:rsidRPr="00731C96">
              <w:rPr>
                <w:sz w:val="26"/>
                <w:szCs w:val="26"/>
              </w:rPr>
              <w:t>351.3</w:t>
            </w:r>
          </w:p>
        </w:tc>
        <w:tc>
          <w:tcPr>
            <w:tcW w:w="2101" w:type="dxa"/>
            <w:noWrap/>
            <w:vAlign w:val="center"/>
            <w:hideMark/>
          </w:tcPr>
          <w:p w14:paraId="7D6A8E94" w14:textId="77777777" w:rsidR="00A34CF2" w:rsidRPr="00731C96" w:rsidRDefault="00A34CF2" w:rsidP="00E90BCD">
            <w:pPr>
              <w:tabs>
                <w:tab w:val="left" w:pos="0"/>
              </w:tabs>
              <w:rPr>
                <w:sz w:val="26"/>
                <w:szCs w:val="26"/>
              </w:rPr>
            </w:pPr>
            <w:r w:rsidRPr="00731C96">
              <w:rPr>
                <w:sz w:val="26"/>
                <w:szCs w:val="26"/>
              </w:rPr>
              <w:t>ETP35137</w:t>
            </w:r>
          </w:p>
        </w:tc>
        <w:tc>
          <w:tcPr>
            <w:tcW w:w="3240" w:type="dxa"/>
            <w:noWrap/>
            <w:hideMark/>
          </w:tcPr>
          <w:p w14:paraId="7BECBAF9" w14:textId="77777777" w:rsidR="00A34CF2" w:rsidRPr="00731C96" w:rsidRDefault="00A34CF2" w:rsidP="0033235C">
            <w:pPr>
              <w:tabs>
                <w:tab w:val="left" w:pos="0"/>
              </w:tabs>
              <w:rPr>
                <w:sz w:val="26"/>
                <w:szCs w:val="26"/>
              </w:rPr>
            </w:pPr>
            <w:r w:rsidRPr="00731C96">
              <w:rPr>
                <w:sz w:val="26"/>
                <w:szCs w:val="26"/>
              </w:rPr>
              <w:t>Network Transmission:  Communication Equipment (FPP)</w:t>
            </w:r>
          </w:p>
        </w:tc>
        <w:tc>
          <w:tcPr>
            <w:tcW w:w="1440" w:type="dxa"/>
            <w:noWrap/>
            <w:hideMark/>
          </w:tcPr>
          <w:p w14:paraId="43CDE25C" w14:textId="77777777" w:rsidR="00A34CF2" w:rsidRPr="00731C96" w:rsidRDefault="00A34CF2" w:rsidP="0033235C">
            <w:pPr>
              <w:tabs>
                <w:tab w:val="left" w:pos="0"/>
              </w:tabs>
              <w:rPr>
                <w:sz w:val="26"/>
                <w:szCs w:val="26"/>
              </w:rPr>
            </w:pPr>
            <w:r w:rsidRPr="00731C96">
              <w:rPr>
                <w:sz w:val="26"/>
                <w:szCs w:val="26"/>
              </w:rPr>
              <w:t>6.94%</w:t>
            </w:r>
          </w:p>
        </w:tc>
      </w:tr>
    </w:tbl>
    <w:p w14:paraId="32B1532D" w14:textId="147AA377" w:rsidR="00AB2873" w:rsidRPr="002803A5" w:rsidRDefault="00AB2873" w:rsidP="00E35735">
      <w:pPr>
        <w:tabs>
          <w:tab w:val="left" w:pos="0"/>
        </w:tabs>
        <w:spacing w:after="240"/>
        <w:rPr>
          <w:rFonts w:asciiTheme="majorBidi" w:hAnsiTheme="majorBidi" w:cstheme="majorBidi"/>
          <w:sz w:val="26"/>
          <w:szCs w:val="26"/>
        </w:rPr>
      </w:pPr>
      <w:r w:rsidRPr="00E35735">
        <w:rPr>
          <w:rFonts w:asciiTheme="majorBidi" w:hAnsiTheme="majorBidi" w:cstheme="majorBidi"/>
          <w:sz w:val="26"/>
          <w:szCs w:val="26"/>
        </w:rPr>
        <w:t xml:space="preserve"> </w:t>
      </w:r>
    </w:p>
    <w:p w14:paraId="4EE812C6" w14:textId="77777777" w:rsidR="002B599B" w:rsidRDefault="002B599B" w:rsidP="00EC03AB">
      <w:pPr>
        <w:tabs>
          <w:tab w:val="left" w:pos="1890"/>
        </w:tabs>
        <w:spacing w:after="240"/>
        <w:rPr>
          <w:sz w:val="26"/>
          <w:szCs w:val="26"/>
        </w:rPr>
        <w:sectPr w:rsidR="002B599B" w:rsidSect="00325427">
          <w:footnotePr>
            <w:numRestart w:val="eachSect"/>
          </w:footnotePr>
          <w:endnotePr>
            <w:numFmt w:val="decimal"/>
          </w:endnotePr>
          <w:pgSz w:w="15840" w:h="12240" w:orient="landscape" w:code="1"/>
          <w:pgMar w:top="288" w:right="288" w:bottom="288" w:left="288" w:header="720" w:footer="720" w:gutter="0"/>
          <w:cols w:space="720"/>
          <w:noEndnote/>
          <w:docGrid w:linePitch="326"/>
        </w:sectPr>
      </w:pPr>
    </w:p>
    <w:p w14:paraId="4C077A9B" w14:textId="6C817667" w:rsidR="00993E4C" w:rsidRDefault="00EC03AB" w:rsidP="00720EFB">
      <w:pPr>
        <w:tabs>
          <w:tab w:val="left" w:pos="1890"/>
        </w:tabs>
        <w:spacing w:after="240"/>
        <w:ind w:left="1440"/>
        <w:rPr>
          <w:sz w:val="26"/>
          <w:szCs w:val="26"/>
        </w:rPr>
      </w:pPr>
      <w:r>
        <w:rPr>
          <w:sz w:val="26"/>
          <w:szCs w:val="26"/>
        </w:rPr>
        <w:lastRenderedPageBreak/>
        <w:t xml:space="preserve">PG&amp;E </w:t>
      </w:r>
      <w:r w:rsidR="00CC550C">
        <w:rPr>
          <w:sz w:val="26"/>
          <w:szCs w:val="26"/>
        </w:rPr>
        <w:t>also</w:t>
      </w:r>
      <w:r>
        <w:rPr>
          <w:sz w:val="26"/>
          <w:szCs w:val="26"/>
        </w:rPr>
        <w:t xml:space="preserve"> transferred</w:t>
      </w:r>
      <w:r w:rsidR="00CC550C" w:rsidRPr="00CC550C">
        <w:t xml:space="preserve"> </w:t>
      </w:r>
      <w:r w:rsidR="00CC550C" w:rsidRPr="00CC550C">
        <w:rPr>
          <w:sz w:val="26"/>
          <w:szCs w:val="26"/>
        </w:rPr>
        <w:t>computer hardware, computer software, and communication equipment balances from CGI Plant accounts</w:t>
      </w:r>
      <w:r>
        <w:rPr>
          <w:sz w:val="26"/>
          <w:szCs w:val="26"/>
        </w:rPr>
        <w:t xml:space="preserve"> </w:t>
      </w:r>
      <w:r w:rsidR="00CC550C">
        <w:rPr>
          <w:sz w:val="26"/>
          <w:szCs w:val="26"/>
        </w:rPr>
        <w:t>to</w:t>
      </w:r>
      <w:r>
        <w:rPr>
          <w:sz w:val="26"/>
          <w:szCs w:val="26"/>
        </w:rPr>
        <w:t xml:space="preserve"> </w:t>
      </w:r>
      <w:r w:rsidR="00B26B0A" w:rsidRPr="00EB4A46">
        <w:rPr>
          <w:sz w:val="26"/>
          <w:szCs w:val="26"/>
        </w:rPr>
        <w:t>Distribution Plant (accounts 363.1, 363.2, and 363.3</w:t>
      </w:r>
      <w:r w:rsidR="00B26B0A" w:rsidRPr="004A0D99">
        <w:rPr>
          <w:sz w:val="26"/>
          <w:szCs w:val="26"/>
        </w:rPr>
        <w:t>)</w:t>
      </w:r>
      <w:r w:rsidR="00CC550C">
        <w:rPr>
          <w:sz w:val="26"/>
          <w:szCs w:val="26"/>
        </w:rPr>
        <w:t xml:space="preserve"> </w:t>
      </w:r>
      <w:r w:rsidR="00B26B0A" w:rsidRPr="00EB4A46">
        <w:rPr>
          <w:sz w:val="26"/>
          <w:szCs w:val="26"/>
        </w:rPr>
        <w:t>and Production and Energy Storage Plant (accounts 315.1, 315.2, 315.3, 324.1, 324.2, 324.3, 334.1, 334.2, 334.3, 338.9, 338.10, 338.11, 338.30, 338.31, 338.32, 339.9, 339.10, 339.11, 345.1, 345.2, 345.3, 387.8, 387.9, and 387.10</w:t>
      </w:r>
      <w:r w:rsidR="00B26B0A" w:rsidRPr="00E35735">
        <w:rPr>
          <w:sz w:val="26"/>
          <w:szCs w:val="26"/>
        </w:rPr>
        <w:t>)</w:t>
      </w:r>
      <w:r w:rsidR="000443D8">
        <w:rPr>
          <w:sz w:val="26"/>
          <w:szCs w:val="26"/>
        </w:rPr>
        <w:t xml:space="preserve">, which are not </w:t>
      </w:r>
      <w:r w:rsidR="00154909">
        <w:rPr>
          <w:sz w:val="26"/>
          <w:szCs w:val="26"/>
        </w:rPr>
        <w:t>subject to</w:t>
      </w:r>
      <w:r w:rsidR="000443D8">
        <w:rPr>
          <w:sz w:val="26"/>
          <w:szCs w:val="26"/>
        </w:rPr>
        <w:t xml:space="preserve"> the Formula Rate</w:t>
      </w:r>
      <w:r w:rsidR="00993E4C">
        <w:rPr>
          <w:sz w:val="26"/>
          <w:szCs w:val="26"/>
        </w:rPr>
        <w:t>.</w:t>
      </w:r>
      <w:r w:rsidR="00514662">
        <w:rPr>
          <w:sz w:val="26"/>
          <w:szCs w:val="26"/>
        </w:rPr>
        <w:t xml:space="preserve"> </w:t>
      </w:r>
    </w:p>
    <w:p w14:paraId="5823E659" w14:textId="51317596" w:rsidR="00402A16" w:rsidRDefault="00B47741" w:rsidP="00720EFB">
      <w:pPr>
        <w:tabs>
          <w:tab w:val="left" w:pos="1890"/>
        </w:tabs>
        <w:spacing w:after="240"/>
        <w:ind w:left="1440"/>
        <w:rPr>
          <w:sz w:val="26"/>
          <w:szCs w:val="26"/>
        </w:rPr>
      </w:pPr>
      <w:r>
        <w:rPr>
          <w:sz w:val="26"/>
          <w:szCs w:val="26"/>
        </w:rPr>
        <w:t>PG&amp;E r</w:t>
      </w:r>
      <w:r w:rsidR="00402A16" w:rsidRPr="004A0D99">
        <w:rPr>
          <w:sz w:val="26"/>
          <w:szCs w:val="26"/>
        </w:rPr>
        <w:t xml:space="preserve">emoved reserved account 351 for energy storage equipment </w:t>
      </w:r>
      <w:r w:rsidR="00402A16">
        <w:rPr>
          <w:sz w:val="26"/>
          <w:szCs w:val="26"/>
        </w:rPr>
        <w:t>–</w:t>
      </w:r>
      <w:r w:rsidR="00402A16" w:rsidRPr="004A0D99">
        <w:rPr>
          <w:sz w:val="26"/>
          <w:szCs w:val="26"/>
        </w:rPr>
        <w:t xml:space="preserve"> transmission.</w:t>
      </w:r>
      <w:r w:rsidR="006F7A33">
        <w:rPr>
          <w:sz w:val="26"/>
          <w:szCs w:val="26"/>
        </w:rPr>
        <w:t xml:space="preserve"> </w:t>
      </w:r>
      <w:r w:rsidR="00DA184C">
        <w:rPr>
          <w:sz w:val="26"/>
          <w:szCs w:val="26"/>
        </w:rPr>
        <w:t xml:space="preserve">There was no recorded Plant balance for this FERC Account in </w:t>
      </w:r>
      <w:r w:rsidR="0090799C">
        <w:rPr>
          <w:sz w:val="26"/>
          <w:szCs w:val="26"/>
        </w:rPr>
        <w:t xml:space="preserve">2024 </w:t>
      </w:r>
      <w:r w:rsidR="00857D51">
        <w:rPr>
          <w:sz w:val="26"/>
          <w:szCs w:val="26"/>
        </w:rPr>
        <w:t>or</w:t>
      </w:r>
      <w:r w:rsidR="0090799C">
        <w:rPr>
          <w:sz w:val="26"/>
          <w:szCs w:val="26"/>
        </w:rPr>
        <w:t xml:space="preserve"> </w:t>
      </w:r>
      <w:r w:rsidR="00DA184C">
        <w:rPr>
          <w:sz w:val="26"/>
          <w:szCs w:val="26"/>
        </w:rPr>
        <w:t>2025.</w:t>
      </w:r>
    </w:p>
    <w:p w14:paraId="43D5DFC0" w14:textId="775F0C75" w:rsidR="00B91E8E" w:rsidRPr="00BA11AF" w:rsidRDefault="003B276C" w:rsidP="00720EFB">
      <w:pPr>
        <w:spacing w:after="240"/>
        <w:ind w:left="1440"/>
        <w:rPr>
          <w:rFonts w:asciiTheme="majorBidi" w:hAnsiTheme="majorBidi" w:cstheme="majorBidi"/>
          <w:sz w:val="26"/>
          <w:szCs w:val="26"/>
        </w:rPr>
      </w:pPr>
      <w:r w:rsidRPr="003B276C">
        <w:rPr>
          <w:sz w:val="26"/>
          <w:szCs w:val="26"/>
          <w:u w:val="single"/>
        </w:rPr>
        <w:t>Impact on Formula Rate</w:t>
      </w:r>
      <w:r>
        <w:rPr>
          <w:sz w:val="26"/>
          <w:szCs w:val="26"/>
        </w:rPr>
        <w:t xml:space="preserve">: </w:t>
      </w:r>
      <w:r w:rsidR="00DD1F56">
        <w:rPr>
          <w:sz w:val="26"/>
          <w:szCs w:val="26"/>
        </w:rPr>
        <w:t>I</w:t>
      </w:r>
      <w:r w:rsidR="00DD1F56" w:rsidRPr="00BA11AF">
        <w:rPr>
          <w:sz w:val="26"/>
          <w:szCs w:val="26"/>
        </w:rPr>
        <w:t>n 2025</w:t>
      </w:r>
      <w:r w:rsidR="00DD1F56">
        <w:rPr>
          <w:sz w:val="26"/>
          <w:szCs w:val="26"/>
        </w:rPr>
        <w:t>,</w:t>
      </w:r>
      <w:r w:rsidR="00DD1F56" w:rsidRPr="00BA11AF">
        <w:rPr>
          <w:sz w:val="26"/>
          <w:szCs w:val="26"/>
        </w:rPr>
        <w:t xml:space="preserve"> </w:t>
      </w:r>
      <w:r w:rsidR="00B91E8E" w:rsidRPr="00BA11AF">
        <w:rPr>
          <w:sz w:val="26"/>
          <w:szCs w:val="26"/>
        </w:rPr>
        <w:t xml:space="preserve">PG&amp;E transferred </w:t>
      </w:r>
      <w:r w:rsidR="00741989" w:rsidRPr="00BA11AF">
        <w:rPr>
          <w:sz w:val="26"/>
          <w:szCs w:val="26"/>
        </w:rPr>
        <w:t>balances</w:t>
      </w:r>
      <w:r w:rsidR="00DB7856">
        <w:rPr>
          <w:sz w:val="26"/>
          <w:szCs w:val="26"/>
        </w:rPr>
        <w:t xml:space="preserve"> </w:t>
      </w:r>
      <w:r w:rsidR="00B81AE0">
        <w:rPr>
          <w:sz w:val="26"/>
          <w:szCs w:val="26"/>
        </w:rPr>
        <w:t xml:space="preserve">for </w:t>
      </w:r>
      <w:r w:rsidR="00B91E8E" w:rsidRPr="00BA11AF">
        <w:rPr>
          <w:sz w:val="26"/>
          <w:szCs w:val="26"/>
        </w:rPr>
        <w:t>computer hardware, computer software, and communication equipment from CGI Plant accounts</w:t>
      </w:r>
      <w:r w:rsidR="00DB7856">
        <w:rPr>
          <w:sz w:val="26"/>
          <w:szCs w:val="26"/>
        </w:rPr>
        <w:t xml:space="preserve"> </w:t>
      </w:r>
      <w:r w:rsidR="00B91E8E" w:rsidRPr="00BA11AF">
        <w:rPr>
          <w:sz w:val="26"/>
          <w:szCs w:val="26"/>
        </w:rPr>
        <w:t>to the FERC Accounts by functional area listed above</w:t>
      </w:r>
      <w:r w:rsidR="00741989">
        <w:rPr>
          <w:sz w:val="26"/>
          <w:szCs w:val="26"/>
        </w:rPr>
        <w:t>, as follows</w:t>
      </w:r>
      <w:r w:rsidR="00B91E8E" w:rsidRPr="00BA11AF">
        <w:rPr>
          <w:sz w:val="26"/>
          <w:szCs w:val="26"/>
        </w:rPr>
        <w:t xml:space="preserve">: </w:t>
      </w:r>
    </w:p>
    <w:p w14:paraId="7EF5A548" w14:textId="77777777" w:rsidR="00B91E8E" w:rsidRPr="007B64B0" w:rsidRDefault="00B91E8E" w:rsidP="00720EFB">
      <w:pPr>
        <w:pStyle w:val="ListParagraph"/>
        <w:numPr>
          <w:ilvl w:val="2"/>
          <w:numId w:val="59"/>
        </w:numPr>
        <w:tabs>
          <w:tab w:val="left" w:pos="1890"/>
        </w:tabs>
        <w:spacing w:after="240"/>
        <w:ind w:left="3240"/>
        <w:rPr>
          <w:rFonts w:asciiTheme="majorBidi" w:hAnsiTheme="majorBidi" w:cstheme="majorBidi"/>
          <w:sz w:val="26"/>
          <w:szCs w:val="26"/>
        </w:rPr>
      </w:pPr>
      <w:r w:rsidRPr="00E119DD">
        <w:rPr>
          <w:sz w:val="26"/>
          <w:szCs w:val="26"/>
        </w:rPr>
        <w:t xml:space="preserve">$1.04 billion of CGI Plant was transferred to Transmission Plant; </w:t>
      </w:r>
    </w:p>
    <w:p w14:paraId="30D2C7DF" w14:textId="77777777" w:rsidR="00B91E8E" w:rsidRPr="007B64B0" w:rsidRDefault="00B91E8E" w:rsidP="00720EFB">
      <w:pPr>
        <w:pStyle w:val="ListParagraph"/>
        <w:numPr>
          <w:ilvl w:val="2"/>
          <w:numId w:val="59"/>
        </w:numPr>
        <w:tabs>
          <w:tab w:val="left" w:pos="1080"/>
        </w:tabs>
        <w:spacing w:after="240"/>
        <w:ind w:left="3240"/>
        <w:rPr>
          <w:rFonts w:asciiTheme="majorBidi" w:hAnsiTheme="majorBidi" w:cstheme="majorBidi"/>
          <w:sz w:val="26"/>
          <w:szCs w:val="26"/>
        </w:rPr>
      </w:pPr>
      <w:r w:rsidRPr="004A0D99">
        <w:rPr>
          <w:sz w:val="26"/>
          <w:szCs w:val="26"/>
        </w:rPr>
        <w:t>$1.13 billion</w:t>
      </w:r>
      <w:r w:rsidRPr="00E119DD">
        <w:rPr>
          <w:sz w:val="26"/>
          <w:szCs w:val="26"/>
        </w:rPr>
        <w:t xml:space="preserve"> of CGI Plant was transferred to Distribution Plant; and</w:t>
      </w:r>
    </w:p>
    <w:p w14:paraId="214A94A6" w14:textId="76CD1295" w:rsidR="00B91E8E" w:rsidRPr="00CF0224" w:rsidRDefault="00B91E8E" w:rsidP="00720EFB">
      <w:pPr>
        <w:pStyle w:val="ListParagraph"/>
        <w:numPr>
          <w:ilvl w:val="2"/>
          <w:numId w:val="59"/>
        </w:numPr>
        <w:tabs>
          <w:tab w:val="left" w:pos="1890"/>
        </w:tabs>
        <w:spacing w:after="240"/>
        <w:ind w:left="3240"/>
        <w:rPr>
          <w:rFonts w:asciiTheme="majorBidi" w:hAnsiTheme="majorBidi" w:cstheme="majorBidi"/>
          <w:sz w:val="26"/>
          <w:szCs w:val="26"/>
        </w:rPr>
      </w:pPr>
      <w:r w:rsidRPr="004A0D99">
        <w:rPr>
          <w:sz w:val="26"/>
          <w:szCs w:val="26"/>
        </w:rPr>
        <w:t>$46 million</w:t>
      </w:r>
      <w:r w:rsidRPr="00E119DD">
        <w:rPr>
          <w:sz w:val="26"/>
          <w:szCs w:val="26"/>
        </w:rPr>
        <w:t xml:space="preserve"> of CGI Plant was transferred to Production and Energy Storage </w:t>
      </w:r>
      <w:r w:rsidRPr="0F7EA81F">
        <w:rPr>
          <w:sz w:val="26"/>
          <w:szCs w:val="26"/>
        </w:rPr>
        <w:t>Plant</w:t>
      </w:r>
      <w:r w:rsidRPr="5BDE7DEA">
        <w:rPr>
          <w:sz w:val="26"/>
          <w:szCs w:val="26"/>
        </w:rPr>
        <w:t xml:space="preserve"> </w:t>
      </w:r>
      <w:r w:rsidRPr="00E119DD">
        <w:rPr>
          <w:sz w:val="26"/>
          <w:szCs w:val="26"/>
        </w:rPr>
        <w:t>accounts</w:t>
      </w:r>
      <w:r w:rsidRPr="004A0D99">
        <w:rPr>
          <w:sz w:val="26"/>
          <w:szCs w:val="26"/>
        </w:rPr>
        <w:t>.</w:t>
      </w:r>
      <w:r w:rsidRPr="00E119DD">
        <w:rPr>
          <w:sz w:val="26"/>
          <w:szCs w:val="26"/>
        </w:rPr>
        <w:t xml:space="preserve"> </w:t>
      </w:r>
    </w:p>
    <w:p w14:paraId="0302A624" w14:textId="78BD6027" w:rsidR="00DD1F56" w:rsidRDefault="00DD1F56" w:rsidP="00720EFB">
      <w:pPr>
        <w:tabs>
          <w:tab w:val="left" w:pos="1890"/>
        </w:tabs>
        <w:spacing w:after="240"/>
        <w:ind w:left="1440"/>
        <w:rPr>
          <w:sz w:val="26"/>
          <w:szCs w:val="26"/>
        </w:rPr>
      </w:pPr>
      <w:r>
        <w:rPr>
          <w:sz w:val="26"/>
          <w:szCs w:val="26"/>
        </w:rPr>
        <w:t>These transfers, on a net basis, decreased the total CGI Plant, Accumulated Depreciation, and Depreciation Expense amounts which are allocated to functional areas, including network transmission, using O&amp;M labor factors.</w:t>
      </w:r>
      <w:r w:rsidR="00C804D1">
        <w:rPr>
          <w:sz w:val="26"/>
          <w:szCs w:val="26"/>
        </w:rPr>
        <w:t xml:space="preserve">  </w:t>
      </w:r>
      <w:r w:rsidR="007E1C84">
        <w:rPr>
          <w:sz w:val="26"/>
          <w:szCs w:val="26"/>
        </w:rPr>
        <w:t>The</w:t>
      </w:r>
      <w:r w:rsidR="009A4480">
        <w:rPr>
          <w:sz w:val="26"/>
          <w:szCs w:val="26"/>
        </w:rPr>
        <w:t xml:space="preserve"> </w:t>
      </w:r>
      <w:r w:rsidR="00626D04">
        <w:rPr>
          <w:sz w:val="26"/>
          <w:szCs w:val="26"/>
        </w:rPr>
        <w:t>transfer result</w:t>
      </w:r>
      <w:r w:rsidR="00B3495F">
        <w:rPr>
          <w:sz w:val="26"/>
          <w:szCs w:val="26"/>
        </w:rPr>
        <w:t>ed</w:t>
      </w:r>
      <w:r w:rsidR="00626D04">
        <w:rPr>
          <w:sz w:val="26"/>
          <w:szCs w:val="26"/>
        </w:rPr>
        <w:t xml:space="preserve"> in an increase to Transmission </w:t>
      </w:r>
      <w:r w:rsidR="007C14F2">
        <w:rPr>
          <w:sz w:val="26"/>
          <w:szCs w:val="26"/>
        </w:rPr>
        <w:t xml:space="preserve">Functional </w:t>
      </w:r>
      <w:r w:rsidR="00626D04">
        <w:rPr>
          <w:sz w:val="26"/>
          <w:szCs w:val="26"/>
        </w:rPr>
        <w:t xml:space="preserve">Plant.  </w:t>
      </w:r>
    </w:p>
    <w:p w14:paraId="45356797" w14:textId="6F058042" w:rsidR="00B91E8E" w:rsidRPr="00E35735" w:rsidRDefault="00B91E8E" w:rsidP="00720EFB">
      <w:pPr>
        <w:tabs>
          <w:tab w:val="left" w:pos="1890"/>
        </w:tabs>
        <w:spacing w:after="240"/>
        <w:ind w:left="1440"/>
        <w:rPr>
          <w:rFonts w:asciiTheme="majorBidi" w:hAnsiTheme="majorBidi" w:cstheme="majorBidi"/>
          <w:sz w:val="26"/>
          <w:szCs w:val="26"/>
        </w:rPr>
      </w:pPr>
      <w:r>
        <w:rPr>
          <w:sz w:val="26"/>
          <w:szCs w:val="26"/>
        </w:rPr>
        <w:t>PG&amp;E r</w:t>
      </w:r>
      <w:r w:rsidRPr="00E35735">
        <w:rPr>
          <w:sz w:val="26"/>
          <w:szCs w:val="26"/>
        </w:rPr>
        <w:t>etained balances for CGI Plant that support multiple or all functions, or that PG&amp;E cannot readily identify the functional level of detailed balances with associated accumulated depreciation.</w:t>
      </w:r>
      <w:r>
        <w:rPr>
          <w:rStyle w:val="FootnoteReference"/>
          <w:sz w:val="26"/>
          <w:szCs w:val="26"/>
        </w:rPr>
        <w:footnoteReference w:id="9"/>
      </w:r>
    </w:p>
    <w:p w14:paraId="316DB067" w14:textId="481124F8" w:rsidR="009602D0" w:rsidRPr="004A0D99" w:rsidRDefault="004F4C11" w:rsidP="00732E9B">
      <w:pPr>
        <w:pStyle w:val="ListParagraph"/>
        <w:numPr>
          <w:ilvl w:val="0"/>
          <w:numId w:val="64"/>
        </w:numPr>
        <w:tabs>
          <w:tab w:val="left" w:pos="1890"/>
        </w:tabs>
        <w:spacing w:after="240"/>
        <w:ind w:left="1440"/>
        <w:rPr>
          <w:sz w:val="26"/>
          <w:szCs w:val="26"/>
        </w:rPr>
      </w:pPr>
      <w:r w:rsidRPr="00E35735">
        <w:rPr>
          <w:b/>
          <w:bCs/>
          <w:sz w:val="26"/>
          <w:szCs w:val="26"/>
        </w:rPr>
        <w:t xml:space="preserve">O&amp;M </w:t>
      </w:r>
      <w:r w:rsidR="009E0337" w:rsidRPr="00E35735">
        <w:rPr>
          <w:b/>
          <w:bCs/>
          <w:sz w:val="26"/>
          <w:szCs w:val="26"/>
        </w:rPr>
        <w:t>Accounts</w:t>
      </w:r>
      <w:r w:rsidR="0040359C">
        <w:rPr>
          <w:sz w:val="26"/>
          <w:szCs w:val="26"/>
        </w:rPr>
        <w:t>: PG&amp;E r</w:t>
      </w:r>
      <w:r w:rsidR="00B26B0A" w:rsidRPr="004A0D99">
        <w:rPr>
          <w:sz w:val="26"/>
          <w:szCs w:val="26"/>
        </w:rPr>
        <w:t>ecorded the maintenance of electric transmission computer hardware, computer software, and communication equipment as electric transmission O&amp;M (accounts 569.1, 569.2, and 569.3)</w:t>
      </w:r>
      <w:r w:rsidR="003B5A92">
        <w:rPr>
          <w:sz w:val="26"/>
          <w:szCs w:val="26"/>
        </w:rPr>
        <w:t>.  In 2025, PG&amp;E r</w:t>
      </w:r>
      <w:r w:rsidR="0062651F">
        <w:rPr>
          <w:sz w:val="26"/>
          <w:szCs w:val="26"/>
        </w:rPr>
        <w:t>ecorded a</w:t>
      </w:r>
      <w:r w:rsidR="009602D0" w:rsidRPr="004A0D99">
        <w:rPr>
          <w:sz w:val="26"/>
          <w:szCs w:val="26"/>
        </w:rPr>
        <w:t xml:space="preserve">pproximately $1.8 million electric transmission </w:t>
      </w:r>
      <w:r w:rsidR="009602D0" w:rsidRPr="004A0D99">
        <w:rPr>
          <w:sz w:val="26"/>
          <w:szCs w:val="26"/>
        </w:rPr>
        <w:lastRenderedPageBreak/>
        <w:t>maintenance of computer hardware, computer software and communication equipment in FERC accounts 569.1, 569.2 and 569.3.</w:t>
      </w:r>
    </w:p>
    <w:p w14:paraId="394F31FD" w14:textId="58151A63" w:rsidR="00D876BF" w:rsidRPr="008D4617" w:rsidRDefault="00D876BF" w:rsidP="00732E9B">
      <w:pPr>
        <w:pStyle w:val="ListParagraph"/>
        <w:tabs>
          <w:tab w:val="left" w:pos="1890"/>
        </w:tabs>
        <w:spacing w:after="240"/>
        <w:ind w:left="1440"/>
        <w:rPr>
          <w:rFonts w:asciiTheme="majorBidi" w:hAnsiTheme="majorBidi" w:cstheme="majorBidi"/>
          <w:sz w:val="26"/>
          <w:szCs w:val="26"/>
        </w:rPr>
      </w:pPr>
    </w:p>
    <w:p w14:paraId="10DAAFE4" w14:textId="146DEBAD" w:rsidR="0001678D" w:rsidRPr="00626D04" w:rsidRDefault="00DC75FF" w:rsidP="000458B7">
      <w:pPr>
        <w:pStyle w:val="ListParagraph"/>
        <w:numPr>
          <w:ilvl w:val="0"/>
          <w:numId w:val="64"/>
        </w:numPr>
        <w:tabs>
          <w:tab w:val="left" w:pos="1170"/>
          <w:tab w:val="left" w:pos="1890"/>
        </w:tabs>
        <w:spacing w:after="240"/>
        <w:ind w:left="1440"/>
        <w:rPr>
          <w:rFonts w:asciiTheme="majorBidi" w:hAnsiTheme="majorBidi" w:cstheme="majorBidi"/>
          <w:sz w:val="26"/>
          <w:szCs w:val="26"/>
        </w:rPr>
      </w:pPr>
      <w:r w:rsidRPr="00E35735">
        <w:rPr>
          <w:b/>
          <w:bCs/>
          <w:sz w:val="26"/>
          <w:szCs w:val="26"/>
        </w:rPr>
        <w:t>A&amp;G Accounts</w:t>
      </w:r>
      <w:r>
        <w:rPr>
          <w:sz w:val="26"/>
          <w:szCs w:val="26"/>
        </w:rPr>
        <w:t xml:space="preserve">: </w:t>
      </w:r>
      <w:r w:rsidR="00C45ECC">
        <w:rPr>
          <w:sz w:val="26"/>
          <w:szCs w:val="26"/>
        </w:rPr>
        <w:t>PG&amp;E r</w:t>
      </w:r>
      <w:r w:rsidR="00B26B0A" w:rsidRPr="004A0D99">
        <w:rPr>
          <w:sz w:val="26"/>
          <w:szCs w:val="26"/>
        </w:rPr>
        <w:t>ecorded the maintenance of common computer hardware, computer software, and communication equipment as A&amp;G (accounts 935.1, 935.2, and 935.3)</w:t>
      </w:r>
      <w:r w:rsidR="00B35FAF">
        <w:rPr>
          <w:sz w:val="26"/>
          <w:szCs w:val="26"/>
        </w:rPr>
        <w:t xml:space="preserve">.  In 2025, </w:t>
      </w:r>
      <w:r w:rsidR="00C046BC">
        <w:rPr>
          <w:sz w:val="26"/>
          <w:szCs w:val="26"/>
        </w:rPr>
        <w:t>PG</w:t>
      </w:r>
      <w:r w:rsidR="00D3053E">
        <w:rPr>
          <w:sz w:val="26"/>
          <w:szCs w:val="26"/>
        </w:rPr>
        <w:t>&amp;E r</w:t>
      </w:r>
      <w:r w:rsidR="001E0B7A">
        <w:rPr>
          <w:sz w:val="26"/>
          <w:szCs w:val="26"/>
        </w:rPr>
        <w:t>ecorded a</w:t>
      </w:r>
      <w:r w:rsidR="009602D0" w:rsidRPr="005E7241">
        <w:rPr>
          <w:sz w:val="26"/>
          <w:szCs w:val="26"/>
        </w:rPr>
        <w:t>pproximately</w:t>
      </w:r>
      <w:r w:rsidR="009602D0" w:rsidRPr="004A0D99">
        <w:rPr>
          <w:sz w:val="26"/>
          <w:szCs w:val="26"/>
        </w:rPr>
        <w:t xml:space="preserve"> $97.4 million</w:t>
      </w:r>
      <w:r w:rsidR="001E0B7A">
        <w:rPr>
          <w:sz w:val="26"/>
          <w:szCs w:val="26"/>
        </w:rPr>
        <w:t xml:space="preserve"> </w:t>
      </w:r>
      <w:r w:rsidR="009602D0" w:rsidRPr="004A0D99">
        <w:rPr>
          <w:sz w:val="26"/>
          <w:szCs w:val="26"/>
        </w:rPr>
        <w:t xml:space="preserve">maintenance of computer hardware, computer software and communication equipment for common use in FERC accounts 935.1, 935.2 and 935.3. </w:t>
      </w:r>
    </w:p>
    <w:p w14:paraId="7C9EE2EC" w14:textId="77777777" w:rsidR="00E63E91" w:rsidRPr="005E7241" w:rsidRDefault="00E63E91" w:rsidP="00E63E91">
      <w:pPr>
        <w:pStyle w:val="ListParagraph"/>
        <w:tabs>
          <w:tab w:val="left" w:pos="1890"/>
        </w:tabs>
        <w:spacing w:after="240"/>
        <w:ind w:left="2160"/>
        <w:rPr>
          <w:sz w:val="26"/>
          <w:szCs w:val="26"/>
        </w:rPr>
      </w:pPr>
    </w:p>
    <w:p w14:paraId="4491109A" w14:textId="41D188A1" w:rsidR="00F87EA9" w:rsidRPr="00EF322B" w:rsidRDefault="004755F1" w:rsidP="00E35735">
      <w:pPr>
        <w:pStyle w:val="ListParagraph"/>
        <w:numPr>
          <w:ilvl w:val="0"/>
          <w:numId w:val="63"/>
        </w:numPr>
        <w:tabs>
          <w:tab w:val="left" w:pos="1440"/>
        </w:tabs>
        <w:spacing w:after="240"/>
        <w:ind w:left="1080"/>
        <w:rPr>
          <w:rFonts w:asciiTheme="majorBidi" w:hAnsiTheme="majorBidi" w:cstheme="majorBidi"/>
          <w:sz w:val="26"/>
          <w:szCs w:val="26"/>
        </w:rPr>
      </w:pPr>
      <w:r w:rsidRPr="00EF322B">
        <w:rPr>
          <w:rFonts w:asciiTheme="majorBidi" w:hAnsiTheme="majorBidi" w:cstheme="majorBidi"/>
          <w:sz w:val="26"/>
          <w:szCs w:val="26"/>
          <w:u w:val="single"/>
        </w:rPr>
        <w:t>FERC Audit</w:t>
      </w:r>
      <w:r w:rsidR="00010C06" w:rsidRPr="00E35735">
        <w:rPr>
          <w:rFonts w:asciiTheme="majorBidi" w:hAnsiTheme="majorBidi" w:cstheme="majorBidi"/>
          <w:sz w:val="26"/>
          <w:szCs w:val="26"/>
          <w:u w:val="single"/>
        </w:rPr>
        <w:t>:</w:t>
      </w:r>
      <w:r w:rsidR="00890B3E">
        <w:rPr>
          <w:rStyle w:val="FootnoteReference"/>
          <w:rFonts w:asciiTheme="majorBidi" w:hAnsiTheme="majorBidi" w:cstheme="majorBidi"/>
          <w:sz w:val="26"/>
          <w:szCs w:val="26"/>
        </w:rPr>
        <w:footnoteReference w:id="10"/>
      </w:r>
      <w:r w:rsidRPr="00EF322B">
        <w:rPr>
          <w:rFonts w:asciiTheme="majorBidi" w:hAnsiTheme="majorBidi" w:cstheme="majorBidi"/>
          <w:sz w:val="26"/>
          <w:szCs w:val="26"/>
        </w:rPr>
        <w:t xml:space="preserve"> </w:t>
      </w:r>
      <w:r w:rsidR="00FD1FE5" w:rsidRPr="00EF322B">
        <w:rPr>
          <w:sz w:val="26"/>
          <w:szCs w:val="26"/>
        </w:rPr>
        <w:t xml:space="preserve">On September 6, 2025, FERC’s </w:t>
      </w:r>
      <w:r w:rsidR="00AD03C5" w:rsidRPr="00EF322B">
        <w:rPr>
          <w:rFonts w:asciiTheme="majorBidi" w:hAnsiTheme="majorBidi" w:cstheme="majorBidi"/>
          <w:sz w:val="26"/>
          <w:szCs w:val="26"/>
        </w:rPr>
        <w:t xml:space="preserve">Division of Audits and Accounting (“DAA”) </w:t>
      </w:r>
      <w:r w:rsidR="00FD1FE5" w:rsidRPr="00EF322B">
        <w:rPr>
          <w:sz w:val="26"/>
          <w:szCs w:val="26"/>
        </w:rPr>
        <w:t>issued PG&amp;E’s Audit Report</w:t>
      </w:r>
      <w:r w:rsidR="00AD03C5" w:rsidRPr="00EF322B">
        <w:rPr>
          <w:sz w:val="26"/>
          <w:szCs w:val="26"/>
        </w:rPr>
        <w:t xml:space="preserve"> (“Audit Report”).</w:t>
      </w:r>
      <w:r w:rsidRPr="00EF322B">
        <w:rPr>
          <w:sz w:val="26"/>
          <w:szCs w:val="26"/>
        </w:rPr>
        <w:t xml:space="preserve"> </w:t>
      </w:r>
      <w:r w:rsidR="00020C6F">
        <w:rPr>
          <w:sz w:val="26"/>
          <w:szCs w:val="26"/>
        </w:rPr>
        <w:t>FERC’s DAA directed PG&amp;E to submit a refund analysis to DAA Staff. In May 2026, after reviewing the documentation, DAA agreed that PG&amp;E could include in this Draft Rate Year 2027 Annual Update the corrections to O&amp;M expenses, A&amp;G expenses, and discrimination payments identified in the FERC Audit Report for years 2020 through 2024. For Prior Year 2025, PG&amp;E reflected the audit corrections in its accounting records and/or as adjustment</w:t>
      </w:r>
      <w:r w:rsidR="00020C6F">
        <w:rPr>
          <w:color w:val="008080"/>
          <w:sz w:val="26"/>
          <w:szCs w:val="26"/>
          <w:u w:val="single"/>
        </w:rPr>
        <w:t>s</w:t>
      </w:r>
      <w:r w:rsidR="00020C6F">
        <w:rPr>
          <w:sz w:val="26"/>
          <w:szCs w:val="26"/>
        </w:rPr>
        <w:t xml:space="preserve"> in the Draft Annual Update.</w:t>
      </w:r>
      <w:r w:rsidR="00DD2211">
        <w:rPr>
          <w:sz w:val="26"/>
          <w:szCs w:val="26"/>
        </w:rPr>
        <w:t xml:space="preserve">  </w:t>
      </w:r>
      <w:r w:rsidR="00DE63A1">
        <w:rPr>
          <w:sz w:val="26"/>
          <w:szCs w:val="26"/>
        </w:rPr>
        <w:t xml:space="preserve">PG&amp;E also </w:t>
      </w:r>
      <w:proofErr w:type="gramStart"/>
      <w:r w:rsidR="00DE63A1">
        <w:rPr>
          <w:sz w:val="26"/>
          <w:szCs w:val="26"/>
        </w:rPr>
        <w:t>made adjustments to</w:t>
      </w:r>
      <w:proofErr w:type="gramEnd"/>
      <w:r w:rsidR="00DE63A1">
        <w:rPr>
          <w:sz w:val="26"/>
          <w:szCs w:val="26"/>
        </w:rPr>
        <w:t xml:space="preserve"> the previously filed models to </w:t>
      </w:r>
      <w:r w:rsidR="0063439D">
        <w:rPr>
          <w:sz w:val="26"/>
          <w:szCs w:val="26"/>
        </w:rPr>
        <w:t>include adjustments impacting the True-up TRR</w:t>
      </w:r>
      <w:r w:rsidR="00912366">
        <w:rPr>
          <w:sz w:val="26"/>
          <w:szCs w:val="26"/>
        </w:rPr>
        <w:t xml:space="preserve"> from Prior Year 2020 to 2024.  </w:t>
      </w:r>
      <w:r w:rsidR="00C470C8" w:rsidRPr="00E35735">
        <w:rPr>
          <w:rFonts w:asciiTheme="majorBidi" w:hAnsiTheme="majorBidi" w:cstheme="majorBidi"/>
          <w:sz w:val="26"/>
          <w:szCs w:val="26"/>
        </w:rPr>
        <w:t>I</w:t>
      </w:r>
      <w:r w:rsidR="006F0DD0" w:rsidRPr="00E35735">
        <w:rPr>
          <w:rFonts w:asciiTheme="majorBidi" w:hAnsiTheme="majorBidi" w:cstheme="majorBidi"/>
          <w:sz w:val="26"/>
          <w:szCs w:val="26"/>
        </w:rPr>
        <w:t>n accordance</w:t>
      </w:r>
      <w:r w:rsidR="0088450E" w:rsidRPr="00EF322B">
        <w:rPr>
          <w:rFonts w:asciiTheme="majorBidi" w:hAnsiTheme="majorBidi" w:cstheme="majorBidi"/>
          <w:sz w:val="26"/>
          <w:szCs w:val="26"/>
        </w:rPr>
        <w:t xml:space="preserve"> with the </w:t>
      </w:r>
      <w:r w:rsidR="001C3E52" w:rsidRPr="00EF322B">
        <w:rPr>
          <w:rFonts w:asciiTheme="majorBidi" w:hAnsiTheme="majorBidi" w:cstheme="majorBidi"/>
          <w:sz w:val="26"/>
          <w:szCs w:val="26"/>
        </w:rPr>
        <w:t>findings and recommendations,</w:t>
      </w:r>
      <w:r w:rsidR="0024320F" w:rsidRPr="00EF322B">
        <w:rPr>
          <w:rFonts w:asciiTheme="majorBidi" w:hAnsiTheme="majorBidi" w:cstheme="majorBidi"/>
          <w:sz w:val="26"/>
          <w:szCs w:val="26"/>
        </w:rPr>
        <w:t xml:space="preserve"> PG&amp;E </w:t>
      </w:r>
      <w:r w:rsidR="001C3E52" w:rsidRPr="00EF322B">
        <w:rPr>
          <w:rFonts w:asciiTheme="majorBidi" w:hAnsiTheme="majorBidi" w:cstheme="majorBidi"/>
          <w:sz w:val="26"/>
          <w:szCs w:val="26"/>
        </w:rPr>
        <w:t>has made the following changes</w:t>
      </w:r>
      <w:r w:rsidR="00623EEB" w:rsidRPr="00E35735">
        <w:rPr>
          <w:rFonts w:asciiTheme="majorBidi" w:hAnsiTheme="majorBidi" w:cstheme="majorBidi"/>
          <w:sz w:val="26"/>
          <w:szCs w:val="26"/>
        </w:rPr>
        <w:t xml:space="preserve"> specifically provided in the audit</w:t>
      </w:r>
      <w:r w:rsidR="00D156BE">
        <w:rPr>
          <w:rFonts w:asciiTheme="majorBidi" w:hAnsiTheme="majorBidi" w:cstheme="majorBidi"/>
          <w:sz w:val="26"/>
          <w:szCs w:val="26"/>
        </w:rPr>
        <w:t xml:space="preserve"> for Prior Year 2025</w:t>
      </w:r>
      <w:r w:rsidR="001C3E52" w:rsidRPr="00EF322B">
        <w:rPr>
          <w:rFonts w:asciiTheme="majorBidi" w:hAnsiTheme="majorBidi" w:cstheme="majorBidi"/>
          <w:sz w:val="26"/>
          <w:szCs w:val="26"/>
        </w:rPr>
        <w:t>:</w:t>
      </w:r>
      <w:r w:rsidR="00BF5EF4" w:rsidRPr="00EF322B">
        <w:rPr>
          <w:rFonts w:asciiTheme="majorBidi" w:hAnsiTheme="majorBidi" w:cstheme="majorBidi"/>
          <w:sz w:val="26"/>
          <w:szCs w:val="26"/>
        </w:rPr>
        <w:t xml:space="preserve"> </w:t>
      </w:r>
    </w:p>
    <w:p w14:paraId="51E564C1" w14:textId="3039EADF" w:rsidR="00B251A4" w:rsidRDefault="00CE3661" w:rsidP="002445E0">
      <w:pPr>
        <w:pStyle w:val="ListParagraph"/>
        <w:numPr>
          <w:ilvl w:val="1"/>
          <w:numId w:val="66"/>
        </w:numPr>
        <w:tabs>
          <w:tab w:val="left" w:pos="1890"/>
        </w:tabs>
        <w:spacing w:after="240"/>
        <w:ind w:left="1440"/>
        <w:rPr>
          <w:sz w:val="26"/>
          <w:szCs w:val="26"/>
        </w:rPr>
      </w:pPr>
      <w:r w:rsidRPr="001C3E52">
        <w:rPr>
          <w:sz w:val="26"/>
          <w:szCs w:val="26"/>
        </w:rPr>
        <w:t>Discrimination Payment: The discrimination payments previously recorded to Account 925 are recorded to Account 426.5.</w:t>
      </w:r>
      <w:r w:rsidR="001C5A8F" w:rsidRPr="007661AB">
        <w:rPr>
          <w:sz w:val="26"/>
          <w:szCs w:val="26"/>
        </w:rPr>
        <w:t xml:space="preserve">  </w:t>
      </w:r>
      <w:r w:rsidR="00895A4E" w:rsidRPr="007661AB">
        <w:rPr>
          <w:sz w:val="26"/>
          <w:szCs w:val="26"/>
        </w:rPr>
        <w:t xml:space="preserve">While </w:t>
      </w:r>
      <w:r w:rsidR="00447FA9" w:rsidRPr="007661AB">
        <w:rPr>
          <w:sz w:val="26"/>
          <w:szCs w:val="26"/>
        </w:rPr>
        <w:t>Account 426.5 is not part of the Model</w:t>
      </w:r>
      <w:r w:rsidR="00895A4E" w:rsidRPr="007661AB">
        <w:rPr>
          <w:sz w:val="26"/>
          <w:szCs w:val="26"/>
        </w:rPr>
        <w:t xml:space="preserve">, </w:t>
      </w:r>
      <w:r w:rsidR="001C5A8F" w:rsidRPr="007661AB">
        <w:rPr>
          <w:sz w:val="26"/>
          <w:szCs w:val="26"/>
        </w:rPr>
        <w:t xml:space="preserve">PG&amp;E </w:t>
      </w:r>
      <w:r w:rsidR="00F74F4E">
        <w:rPr>
          <w:sz w:val="26"/>
          <w:szCs w:val="26"/>
        </w:rPr>
        <w:t xml:space="preserve">was already </w:t>
      </w:r>
      <w:r w:rsidR="009E0A63" w:rsidRPr="007661AB">
        <w:rPr>
          <w:sz w:val="26"/>
          <w:szCs w:val="26"/>
        </w:rPr>
        <w:t xml:space="preserve">excluding discrimination payment </w:t>
      </w:r>
      <w:r w:rsidR="00FC6D10" w:rsidRPr="007661AB">
        <w:rPr>
          <w:sz w:val="26"/>
          <w:szCs w:val="26"/>
        </w:rPr>
        <w:t xml:space="preserve">recorded to Account 925 from recovery.  </w:t>
      </w:r>
      <w:r w:rsidR="00B94365" w:rsidRPr="007661AB">
        <w:rPr>
          <w:sz w:val="26"/>
          <w:szCs w:val="26"/>
        </w:rPr>
        <w:t>There is no impact o</w:t>
      </w:r>
      <w:r w:rsidR="00794F50" w:rsidRPr="007661AB">
        <w:rPr>
          <w:sz w:val="26"/>
          <w:szCs w:val="26"/>
        </w:rPr>
        <w:t>n</w:t>
      </w:r>
      <w:r w:rsidR="00B94365" w:rsidRPr="007661AB">
        <w:rPr>
          <w:sz w:val="26"/>
          <w:szCs w:val="26"/>
        </w:rPr>
        <w:t xml:space="preserve"> the revenue requirement except that PG&amp;E noted </w:t>
      </w:r>
      <w:r w:rsidR="00FE73F1" w:rsidRPr="007661AB">
        <w:rPr>
          <w:sz w:val="26"/>
          <w:szCs w:val="26"/>
        </w:rPr>
        <w:t xml:space="preserve">a portion of </w:t>
      </w:r>
      <w:r w:rsidR="00E314F1" w:rsidRPr="007661AB">
        <w:rPr>
          <w:sz w:val="26"/>
          <w:szCs w:val="26"/>
        </w:rPr>
        <w:t>discrimination payment</w:t>
      </w:r>
      <w:r w:rsidR="00C978AA">
        <w:rPr>
          <w:sz w:val="26"/>
          <w:szCs w:val="26"/>
        </w:rPr>
        <w:t>s</w:t>
      </w:r>
      <w:r w:rsidR="00E314F1" w:rsidRPr="007661AB">
        <w:rPr>
          <w:sz w:val="26"/>
          <w:szCs w:val="26"/>
        </w:rPr>
        <w:t xml:space="preserve"> were recorded </w:t>
      </w:r>
      <w:r w:rsidR="00F9458E" w:rsidRPr="007661AB">
        <w:rPr>
          <w:sz w:val="26"/>
          <w:szCs w:val="26"/>
        </w:rPr>
        <w:t xml:space="preserve">in </w:t>
      </w:r>
      <w:r w:rsidR="005925ED">
        <w:rPr>
          <w:sz w:val="26"/>
          <w:szCs w:val="26"/>
        </w:rPr>
        <w:t xml:space="preserve">error </w:t>
      </w:r>
      <w:r w:rsidR="00F9458E" w:rsidRPr="007661AB">
        <w:rPr>
          <w:sz w:val="26"/>
          <w:szCs w:val="26"/>
        </w:rPr>
        <w:t xml:space="preserve">in accounts other than </w:t>
      </w:r>
      <w:r w:rsidR="00447FA9" w:rsidRPr="007661AB">
        <w:rPr>
          <w:sz w:val="26"/>
          <w:szCs w:val="26"/>
        </w:rPr>
        <w:t xml:space="preserve">Account </w:t>
      </w:r>
      <w:r w:rsidR="00A946C8" w:rsidRPr="007661AB">
        <w:rPr>
          <w:sz w:val="26"/>
          <w:szCs w:val="26"/>
        </w:rPr>
        <w:t>925</w:t>
      </w:r>
      <w:r w:rsidR="005925ED">
        <w:rPr>
          <w:sz w:val="26"/>
          <w:szCs w:val="26"/>
        </w:rPr>
        <w:t>.</w:t>
      </w:r>
      <w:r w:rsidR="00DC2630" w:rsidRPr="007661AB">
        <w:rPr>
          <w:sz w:val="26"/>
          <w:szCs w:val="26"/>
        </w:rPr>
        <w:t xml:space="preserve">  </w:t>
      </w:r>
      <w:r w:rsidR="005925ED">
        <w:rPr>
          <w:sz w:val="26"/>
          <w:szCs w:val="26"/>
        </w:rPr>
        <w:t>C</w:t>
      </w:r>
      <w:r w:rsidR="000357E4" w:rsidRPr="007661AB">
        <w:rPr>
          <w:sz w:val="26"/>
          <w:szCs w:val="26"/>
        </w:rPr>
        <w:t>orrections ha</w:t>
      </w:r>
      <w:r w:rsidR="00A23BCE" w:rsidRPr="007661AB">
        <w:rPr>
          <w:sz w:val="26"/>
          <w:szCs w:val="26"/>
        </w:rPr>
        <w:t>ve been made to the previou</w:t>
      </w:r>
      <w:r w:rsidR="000E20D6" w:rsidRPr="007661AB">
        <w:rPr>
          <w:sz w:val="26"/>
          <w:szCs w:val="26"/>
        </w:rPr>
        <w:t>sly filed models</w:t>
      </w:r>
      <w:r w:rsidR="0099156A" w:rsidRPr="007661AB">
        <w:rPr>
          <w:sz w:val="26"/>
          <w:szCs w:val="26"/>
        </w:rPr>
        <w:t xml:space="preserve"> </w:t>
      </w:r>
      <w:r w:rsidR="005925ED">
        <w:rPr>
          <w:sz w:val="26"/>
          <w:szCs w:val="26"/>
        </w:rPr>
        <w:t xml:space="preserve">to correct his error and are </w:t>
      </w:r>
      <w:r w:rsidR="0099156A" w:rsidRPr="007661AB">
        <w:rPr>
          <w:sz w:val="26"/>
          <w:szCs w:val="26"/>
        </w:rPr>
        <w:t xml:space="preserve">included </w:t>
      </w:r>
      <w:r w:rsidR="00CD3AA1" w:rsidRPr="007661AB">
        <w:rPr>
          <w:sz w:val="26"/>
          <w:szCs w:val="26"/>
        </w:rPr>
        <w:t xml:space="preserve">in the draft </w:t>
      </w:r>
      <w:r w:rsidR="00FC763C" w:rsidRPr="007661AB">
        <w:rPr>
          <w:sz w:val="26"/>
          <w:szCs w:val="26"/>
        </w:rPr>
        <w:t xml:space="preserve">Rate Year 2027 </w:t>
      </w:r>
      <w:r w:rsidR="00CD3AA1" w:rsidRPr="007661AB">
        <w:rPr>
          <w:sz w:val="26"/>
          <w:szCs w:val="26"/>
        </w:rPr>
        <w:t>Annual Update</w:t>
      </w:r>
      <w:r w:rsidR="000E20D6" w:rsidRPr="007661AB">
        <w:rPr>
          <w:sz w:val="26"/>
          <w:szCs w:val="26"/>
        </w:rPr>
        <w:t>.</w:t>
      </w:r>
    </w:p>
    <w:p w14:paraId="04EA59D9" w14:textId="38F43C49" w:rsidR="00CE3661" w:rsidRPr="001C3E52" w:rsidRDefault="00CE3661" w:rsidP="002445E0">
      <w:pPr>
        <w:pStyle w:val="ListParagraph"/>
        <w:numPr>
          <w:ilvl w:val="1"/>
          <w:numId w:val="66"/>
        </w:numPr>
        <w:tabs>
          <w:tab w:val="left" w:pos="1890"/>
        </w:tabs>
        <w:spacing w:after="240"/>
        <w:ind w:left="1440"/>
        <w:rPr>
          <w:sz w:val="26"/>
          <w:szCs w:val="26"/>
        </w:rPr>
      </w:pPr>
      <w:r w:rsidRPr="001C3E52">
        <w:rPr>
          <w:sz w:val="26"/>
          <w:szCs w:val="26"/>
        </w:rPr>
        <w:t>Bank Fees: The bank fees previously recorded to Account 930.2 are recorded to Account 921.</w:t>
      </w:r>
      <w:r w:rsidR="00DC0527">
        <w:rPr>
          <w:sz w:val="26"/>
          <w:szCs w:val="26"/>
        </w:rPr>
        <w:t xml:space="preserve">  </w:t>
      </w:r>
      <w:r w:rsidR="00B559A6">
        <w:rPr>
          <w:sz w:val="26"/>
          <w:szCs w:val="26"/>
        </w:rPr>
        <w:t>Since it is a recoverable expense with a reclassification between A</w:t>
      </w:r>
      <w:r w:rsidR="00AD6920">
        <w:rPr>
          <w:sz w:val="26"/>
          <w:szCs w:val="26"/>
        </w:rPr>
        <w:t xml:space="preserve">&amp;G Accounts </w:t>
      </w:r>
      <w:r w:rsidR="00FC7316">
        <w:rPr>
          <w:sz w:val="26"/>
          <w:szCs w:val="26"/>
        </w:rPr>
        <w:t>that are both included</w:t>
      </w:r>
      <w:r w:rsidR="00061EF5">
        <w:rPr>
          <w:sz w:val="26"/>
          <w:szCs w:val="26"/>
        </w:rPr>
        <w:t xml:space="preserve"> for recovery</w:t>
      </w:r>
      <w:r w:rsidR="00FC7316">
        <w:rPr>
          <w:sz w:val="26"/>
          <w:szCs w:val="26"/>
        </w:rPr>
        <w:t xml:space="preserve"> </w:t>
      </w:r>
      <w:r w:rsidR="00AD6920">
        <w:rPr>
          <w:sz w:val="26"/>
          <w:szCs w:val="26"/>
        </w:rPr>
        <w:t>on Schedule 19-AandG, there is no impact to the revenue requirement.</w:t>
      </w:r>
    </w:p>
    <w:p w14:paraId="2D858C2F" w14:textId="0D98AAEF" w:rsidR="00CE3661" w:rsidRPr="001C3E52" w:rsidRDefault="00CE3661" w:rsidP="002445E0">
      <w:pPr>
        <w:pStyle w:val="ListParagraph"/>
        <w:numPr>
          <w:ilvl w:val="1"/>
          <w:numId w:val="66"/>
        </w:numPr>
        <w:tabs>
          <w:tab w:val="left" w:pos="1890"/>
        </w:tabs>
        <w:spacing w:after="240"/>
        <w:ind w:left="1440"/>
        <w:rPr>
          <w:sz w:val="26"/>
          <w:szCs w:val="26"/>
        </w:rPr>
      </w:pPr>
      <w:r w:rsidRPr="001C3E52">
        <w:rPr>
          <w:sz w:val="26"/>
          <w:szCs w:val="26"/>
        </w:rPr>
        <w:t>CPUC Intervenor Compensation: The CPUC intervenor compensation expense previously recorded to Account 930.2 is recorded to Account 928.</w:t>
      </w:r>
      <w:r w:rsidR="003D3B0D">
        <w:rPr>
          <w:sz w:val="26"/>
          <w:szCs w:val="26"/>
        </w:rPr>
        <w:t xml:space="preserve">  </w:t>
      </w:r>
      <w:r w:rsidR="00D748AF">
        <w:rPr>
          <w:sz w:val="26"/>
          <w:szCs w:val="26"/>
        </w:rPr>
        <w:t xml:space="preserve">PG&amp;E does not </w:t>
      </w:r>
      <w:r w:rsidR="000E7D92">
        <w:rPr>
          <w:sz w:val="26"/>
          <w:szCs w:val="26"/>
        </w:rPr>
        <w:t xml:space="preserve">recover </w:t>
      </w:r>
      <w:r w:rsidR="00A97412">
        <w:rPr>
          <w:sz w:val="26"/>
          <w:szCs w:val="26"/>
        </w:rPr>
        <w:t>CPUC intervenor compensation</w:t>
      </w:r>
      <w:r w:rsidR="00C42A87">
        <w:rPr>
          <w:sz w:val="26"/>
          <w:szCs w:val="26"/>
        </w:rPr>
        <w:t xml:space="preserve"> and has </w:t>
      </w:r>
      <w:r w:rsidR="007A79CC">
        <w:rPr>
          <w:sz w:val="26"/>
          <w:szCs w:val="26"/>
        </w:rPr>
        <w:t xml:space="preserve">reflected </w:t>
      </w:r>
      <w:r w:rsidR="00186991">
        <w:rPr>
          <w:sz w:val="26"/>
          <w:szCs w:val="26"/>
        </w:rPr>
        <w:t xml:space="preserve">the expense </w:t>
      </w:r>
      <w:r w:rsidR="00633E1C">
        <w:rPr>
          <w:sz w:val="26"/>
          <w:szCs w:val="26"/>
        </w:rPr>
        <w:t xml:space="preserve">as </w:t>
      </w:r>
      <w:r w:rsidR="00186991">
        <w:rPr>
          <w:sz w:val="26"/>
          <w:szCs w:val="26"/>
        </w:rPr>
        <w:t xml:space="preserve">an </w:t>
      </w:r>
      <w:r w:rsidR="00633E1C">
        <w:rPr>
          <w:sz w:val="26"/>
          <w:szCs w:val="26"/>
        </w:rPr>
        <w:t>adjustment for exclusion from recovery</w:t>
      </w:r>
      <w:r w:rsidR="00610EC4">
        <w:rPr>
          <w:sz w:val="26"/>
          <w:szCs w:val="26"/>
        </w:rPr>
        <w:t xml:space="preserve"> in </w:t>
      </w:r>
      <w:r w:rsidR="00E54BE0">
        <w:rPr>
          <w:sz w:val="26"/>
          <w:szCs w:val="26"/>
        </w:rPr>
        <w:t xml:space="preserve">determining </w:t>
      </w:r>
      <w:r w:rsidR="00E54BE0">
        <w:rPr>
          <w:sz w:val="26"/>
          <w:szCs w:val="26"/>
        </w:rPr>
        <w:lastRenderedPageBreak/>
        <w:t xml:space="preserve">the </w:t>
      </w:r>
      <w:r w:rsidR="00532C29">
        <w:rPr>
          <w:sz w:val="26"/>
          <w:szCs w:val="26"/>
        </w:rPr>
        <w:t xml:space="preserve">revenue requirement under Schedule 19-AandG.  As such, there is no impact </w:t>
      </w:r>
      <w:proofErr w:type="gramStart"/>
      <w:r w:rsidR="00532C29">
        <w:rPr>
          <w:sz w:val="26"/>
          <w:szCs w:val="26"/>
        </w:rPr>
        <w:t>to</w:t>
      </w:r>
      <w:proofErr w:type="gramEnd"/>
      <w:r w:rsidR="00532C29">
        <w:rPr>
          <w:sz w:val="26"/>
          <w:szCs w:val="26"/>
        </w:rPr>
        <w:t xml:space="preserve"> the revenue requirement.</w:t>
      </w:r>
    </w:p>
    <w:p w14:paraId="63BC555B" w14:textId="5B10F3C3" w:rsidR="001C138A" w:rsidRPr="00927AF5" w:rsidRDefault="00CE3661" w:rsidP="002445E0">
      <w:pPr>
        <w:pStyle w:val="ListParagraph"/>
        <w:numPr>
          <w:ilvl w:val="1"/>
          <w:numId w:val="66"/>
        </w:numPr>
        <w:tabs>
          <w:tab w:val="left" w:pos="1890"/>
        </w:tabs>
        <w:spacing w:after="240"/>
        <w:ind w:left="1440"/>
        <w:rPr>
          <w:sz w:val="26"/>
          <w:szCs w:val="26"/>
        </w:rPr>
      </w:pPr>
      <w:r w:rsidRPr="00927AF5">
        <w:rPr>
          <w:sz w:val="26"/>
          <w:szCs w:val="26"/>
        </w:rPr>
        <w:t>Land Services Related Legal Fees and Expenses: The land services related legal fees and expenses previously recorded to Account 930.2 are now recorded to Account 923.</w:t>
      </w:r>
      <w:r w:rsidR="00625C8E" w:rsidRPr="00927AF5">
        <w:rPr>
          <w:sz w:val="26"/>
          <w:szCs w:val="26"/>
        </w:rPr>
        <w:t xml:space="preserve">  </w:t>
      </w:r>
      <w:r w:rsidR="001C138A" w:rsidRPr="00927AF5">
        <w:rPr>
          <w:sz w:val="26"/>
          <w:szCs w:val="26"/>
        </w:rPr>
        <w:t xml:space="preserve">PG&amp;E voluntarily </w:t>
      </w:r>
      <w:r w:rsidR="000D3C7F" w:rsidRPr="00927AF5">
        <w:rPr>
          <w:sz w:val="26"/>
          <w:szCs w:val="26"/>
        </w:rPr>
        <w:t xml:space="preserve">excluded the land service expenses from recovery in the previously filed Annual Update in determining the </w:t>
      </w:r>
      <w:r w:rsidR="00927AF5">
        <w:rPr>
          <w:sz w:val="26"/>
          <w:szCs w:val="26"/>
        </w:rPr>
        <w:t xml:space="preserve">A&amp;G </w:t>
      </w:r>
      <w:r w:rsidR="000D3C7F" w:rsidRPr="00927AF5">
        <w:rPr>
          <w:sz w:val="26"/>
          <w:szCs w:val="26"/>
        </w:rPr>
        <w:t xml:space="preserve">revenue requirement.  Since the land service fees are </w:t>
      </w:r>
      <w:r w:rsidR="001F4473">
        <w:rPr>
          <w:sz w:val="26"/>
          <w:szCs w:val="26"/>
        </w:rPr>
        <w:t xml:space="preserve">now </w:t>
      </w:r>
      <w:r w:rsidR="000D3C7F" w:rsidRPr="00927AF5">
        <w:rPr>
          <w:sz w:val="26"/>
          <w:szCs w:val="26"/>
        </w:rPr>
        <w:t>recoverable</w:t>
      </w:r>
      <w:r w:rsidR="00791190" w:rsidRPr="00927AF5">
        <w:rPr>
          <w:sz w:val="26"/>
          <w:szCs w:val="26"/>
        </w:rPr>
        <w:t xml:space="preserve">, </w:t>
      </w:r>
      <w:r w:rsidR="001F4473">
        <w:rPr>
          <w:sz w:val="26"/>
          <w:szCs w:val="26"/>
        </w:rPr>
        <w:t>however,</w:t>
      </w:r>
      <w:r w:rsidR="00791190" w:rsidRPr="00927AF5">
        <w:rPr>
          <w:sz w:val="26"/>
          <w:szCs w:val="26"/>
        </w:rPr>
        <w:t xml:space="preserve"> PG&amp;E </w:t>
      </w:r>
      <w:r w:rsidR="00847B5B">
        <w:rPr>
          <w:sz w:val="26"/>
          <w:szCs w:val="26"/>
        </w:rPr>
        <w:t>has included</w:t>
      </w:r>
      <w:r w:rsidR="00791190" w:rsidRPr="00927AF5">
        <w:rPr>
          <w:sz w:val="26"/>
          <w:szCs w:val="26"/>
        </w:rPr>
        <w:t xml:space="preserve"> </w:t>
      </w:r>
      <w:r w:rsidR="00927AF5">
        <w:rPr>
          <w:sz w:val="26"/>
          <w:szCs w:val="26"/>
        </w:rPr>
        <w:t xml:space="preserve">them </w:t>
      </w:r>
      <w:r w:rsidR="00791190" w:rsidRPr="00927AF5">
        <w:rPr>
          <w:sz w:val="26"/>
          <w:szCs w:val="26"/>
        </w:rPr>
        <w:t xml:space="preserve">in </w:t>
      </w:r>
      <w:r w:rsidR="001F4473">
        <w:rPr>
          <w:sz w:val="26"/>
          <w:szCs w:val="26"/>
        </w:rPr>
        <w:t>the</w:t>
      </w:r>
      <w:r w:rsidR="00791190" w:rsidRPr="00927AF5">
        <w:rPr>
          <w:sz w:val="26"/>
          <w:szCs w:val="26"/>
        </w:rPr>
        <w:t xml:space="preserve"> </w:t>
      </w:r>
      <w:r w:rsidR="006D2DBE" w:rsidRPr="00927AF5">
        <w:rPr>
          <w:sz w:val="26"/>
          <w:szCs w:val="26"/>
        </w:rPr>
        <w:t xml:space="preserve">revenue requirement determination beginning </w:t>
      </w:r>
      <w:r w:rsidR="00847B5B">
        <w:rPr>
          <w:sz w:val="26"/>
          <w:szCs w:val="26"/>
        </w:rPr>
        <w:t xml:space="preserve">with this Draft </w:t>
      </w:r>
      <w:r w:rsidR="006D2DBE" w:rsidRPr="00927AF5">
        <w:rPr>
          <w:sz w:val="26"/>
          <w:szCs w:val="26"/>
        </w:rPr>
        <w:t>Rate Year 2027 Annual Update.</w:t>
      </w:r>
    </w:p>
    <w:p w14:paraId="2FD49E8B" w14:textId="0CB99D1B" w:rsidR="00CE3661" w:rsidRPr="001C3E52" w:rsidRDefault="00CE3661" w:rsidP="002445E0">
      <w:pPr>
        <w:pStyle w:val="ListParagraph"/>
        <w:numPr>
          <w:ilvl w:val="1"/>
          <w:numId w:val="66"/>
        </w:numPr>
        <w:tabs>
          <w:tab w:val="left" w:pos="1890"/>
        </w:tabs>
        <w:spacing w:after="240"/>
        <w:ind w:left="1440"/>
        <w:rPr>
          <w:sz w:val="26"/>
          <w:szCs w:val="26"/>
        </w:rPr>
      </w:pPr>
      <w:r>
        <w:rPr>
          <w:sz w:val="26"/>
          <w:szCs w:val="26"/>
        </w:rPr>
        <w:t>Safety Related Communication: The safety related communication expenses previously recorded to Account 923 are now recorded to Account 928.</w:t>
      </w:r>
      <w:r w:rsidR="000C5E78">
        <w:rPr>
          <w:sz w:val="26"/>
          <w:szCs w:val="26"/>
        </w:rPr>
        <w:t xml:space="preserve">  </w:t>
      </w:r>
      <w:r w:rsidR="007F715F">
        <w:rPr>
          <w:sz w:val="26"/>
          <w:szCs w:val="26"/>
        </w:rPr>
        <w:t xml:space="preserve">Since it is </w:t>
      </w:r>
      <w:r w:rsidR="00B224E0">
        <w:rPr>
          <w:sz w:val="26"/>
          <w:szCs w:val="26"/>
        </w:rPr>
        <w:t>a</w:t>
      </w:r>
      <w:r w:rsidR="00311A30">
        <w:rPr>
          <w:sz w:val="26"/>
          <w:szCs w:val="26"/>
        </w:rPr>
        <w:t xml:space="preserve"> recoverable </w:t>
      </w:r>
      <w:r w:rsidR="00B224E0">
        <w:rPr>
          <w:sz w:val="26"/>
          <w:szCs w:val="26"/>
        </w:rPr>
        <w:t>expense</w:t>
      </w:r>
      <w:r w:rsidR="00F75570">
        <w:rPr>
          <w:sz w:val="26"/>
          <w:szCs w:val="26"/>
        </w:rPr>
        <w:t xml:space="preserve"> </w:t>
      </w:r>
      <w:r w:rsidR="00AF5CCE">
        <w:rPr>
          <w:sz w:val="26"/>
          <w:szCs w:val="26"/>
        </w:rPr>
        <w:t xml:space="preserve">with </w:t>
      </w:r>
      <w:r w:rsidR="007F715F">
        <w:rPr>
          <w:sz w:val="26"/>
          <w:szCs w:val="26"/>
        </w:rPr>
        <w:t>a reclassification between</w:t>
      </w:r>
      <w:r w:rsidR="00D1418F">
        <w:rPr>
          <w:sz w:val="26"/>
          <w:szCs w:val="26"/>
        </w:rPr>
        <w:t xml:space="preserve"> A&amp;G Accounts </w:t>
      </w:r>
      <w:r w:rsidR="005152D8">
        <w:rPr>
          <w:sz w:val="26"/>
          <w:szCs w:val="26"/>
        </w:rPr>
        <w:t xml:space="preserve">that are </w:t>
      </w:r>
      <w:r w:rsidR="00C5790C">
        <w:rPr>
          <w:sz w:val="26"/>
          <w:szCs w:val="26"/>
        </w:rPr>
        <w:t>both included for recovery</w:t>
      </w:r>
      <w:r w:rsidR="00D1418F">
        <w:rPr>
          <w:sz w:val="26"/>
          <w:szCs w:val="26"/>
        </w:rPr>
        <w:t xml:space="preserve"> on Schedule 19-AandG</w:t>
      </w:r>
      <w:r w:rsidR="00477F15">
        <w:rPr>
          <w:sz w:val="26"/>
          <w:szCs w:val="26"/>
        </w:rPr>
        <w:t>, there is no impact to the</w:t>
      </w:r>
      <w:r w:rsidR="00C93422">
        <w:rPr>
          <w:sz w:val="26"/>
          <w:szCs w:val="26"/>
        </w:rPr>
        <w:t xml:space="preserve"> </w:t>
      </w:r>
      <w:r w:rsidR="00FD6C5A">
        <w:rPr>
          <w:sz w:val="26"/>
          <w:szCs w:val="26"/>
        </w:rPr>
        <w:t>revenue requirement.</w:t>
      </w:r>
    </w:p>
    <w:p w14:paraId="0AD30341" w14:textId="7FBD8EB6" w:rsidR="00CE3661" w:rsidRDefault="00A03AC0" w:rsidP="002445E0">
      <w:pPr>
        <w:pStyle w:val="ListParagraph"/>
        <w:numPr>
          <w:ilvl w:val="1"/>
          <w:numId w:val="66"/>
        </w:numPr>
        <w:tabs>
          <w:tab w:val="left" w:pos="1890"/>
        </w:tabs>
        <w:spacing w:after="240"/>
        <w:ind w:left="1440"/>
        <w:rPr>
          <w:sz w:val="26"/>
          <w:szCs w:val="26"/>
        </w:rPr>
      </w:pPr>
      <w:r w:rsidRPr="001C3E52">
        <w:rPr>
          <w:sz w:val="26"/>
          <w:szCs w:val="26"/>
        </w:rPr>
        <w:t>Regulatory Related Communication: The regulatory related communication expenses previously recorded to Account 923 are recorded to Account 909.</w:t>
      </w:r>
      <w:r w:rsidR="00515D73">
        <w:rPr>
          <w:sz w:val="26"/>
          <w:szCs w:val="26"/>
        </w:rPr>
        <w:t xml:space="preserve">  Since Account 909 is not part of the Model,</w:t>
      </w:r>
      <w:r w:rsidR="00483B7B">
        <w:rPr>
          <w:sz w:val="26"/>
          <w:szCs w:val="26"/>
        </w:rPr>
        <w:t xml:space="preserve"> </w:t>
      </w:r>
      <w:r w:rsidR="00A342A3">
        <w:rPr>
          <w:sz w:val="26"/>
          <w:szCs w:val="26"/>
        </w:rPr>
        <w:t xml:space="preserve">such reclassification will </w:t>
      </w:r>
      <w:r w:rsidR="00E667C2">
        <w:rPr>
          <w:sz w:val="26"/>
          <w:szCs w:val="26"/>
        </w:rPr>
        <w:t>reduce the revenue requirement.</w:t>
      </w:r>
    </w:p>
    <w:p w14:paraId="2347C8BA" w14:textId="3F8F7976" w:rsidR="003840A7" w:rsidRDefault="001C4720" w:rsidP="002445E0">
      <w:pPr>
        <w:pStyle w:val="ListParagraph"/>
        <w:numPr>
          <w:ilvl w:val="1"/>
          <w:numId w:val="66"/>
        </w:numPr>
        <w:tabs>
          <w:tab w:val="left" w:pos="1890"/>
        </w:tabs>
        <w:spacing w:after="240"/>
        <w:ind w:left="1440"/>
        <w:rPr>
          <w:sz w:val="26"/>
          <w:szCs w:val="26"/>
        </w:rPr>
      </w:pPr>
      <w:r>
        <w:rPr>
          <w:sz w:val="26"/>
          <w:szCs w:val="26"/>
        </w:rPr>
        <w:t>AFUDC</w:t>
      </w:r>
      <w:r w:rsidR="00855A7E" w:rsidRPr="006F07B5">
        <w:rPr>
          <w:sz w:val="26"/>
          <w:szCs w:val="26"/>
        </w:rPr>
        <w:t xml:space="preserve">: </w:t>
      </w:r>
      <w:r w:rsidR="004034B2" w:rsidRPr="006F07B5">
        <w:rPr>
          <w:sz w:val="26"/>
          <w:szCs w:val="26"/>
        </w:rPr>
        <w:t xml:space="preserve">PG&amp;E </w:t>
      </w:r>
      <w:r w:rsidR="00CD2653">
        <w:rPr>
          <w:sz w:val="26"/>
          <w:szCs w:val="26"/>
        </w:rPr>
        <w:t xml:space="preserve">revised its </w:t>
      </w:r>
      <w:r w:rsidR="004034B2" w:rsidRPr="006F07B5">
        <w:rPr>
          <w:sz w:val="26"/>
          <w:szCs w:val="26"/>
        </w:rPr>
        <w:t>AFUDC Rate calculation</w:t>
      </w:r>
      <w:r w:rsidR="00E615E2" w:rsidRPr="006F07B5">
        <w:rPr>
          <w:sz w:val="26"/>
          <w:szCs w:val="26"/>
        </w:rPr>
        <w:t xml:space="preserve"> </w:t>
      </w:r>
      <w:r w:rsidR="006F07B5" w:rsidRPr="006F07B5">
        <w:rPr>
          <w:sz w:val="26"/>
          <w:szCs w:val="26"/>
        </w:rPr>
        <w:t>to</w:t>
      </w:r>
      <w:r w:rsidR="002E4450">
        <w:rPr>
          <w:sz w:val="26"/>
          <w:szCs w:val="26"/>
        </w:rPr>
        <w:t>:</w:t>
      </w:r>
      <w:r w:rsidR="006F07B5" w:rsidRPr="006F07B5">
        <w:rPr>
          <w:sz w:val="26"/>
          <w:szCs w:val="26"/>
        </w:rPr>
        <w:t xml:space="preserve"> (1) exclude balances in Account 216.1</w:t>
      </w:r>
      <w:r w:rsidR="002E4450">
        <w:rPr>
          <w:sz w:val="26"/>
          <w:szCs w:val="26"/>
        </w:rPr>
        <w:t>;</w:t>
      </w:r>
      <w:r w:rsidR="006F07B5" w:rsidRPr="006F07B5">
        <w:rPr>
          <w:sz w:val="26"/>
          <w:szCs w:val="26"/>
        </w:rPr>
        <w:t xml:space="preserve"> (2) use calendar year-end book balances for long-term debt, preferred stock, and common equity</w:t>
      </w:r>
      <w:r w:rsidR="002E4450">
        <w:rPr>
          <w:sz w:val="26"/>
          <w:szCs w:val="26"/>
        </w:rPr>
        <w:t>;</w:t>
      </w:r>
      <w:r w:rsidR="006F07B5" w:rsidRPr="006F07B5">
        <w:rPr>
          <w:sz w:val="26"/>
          <w:szCs w:val="26"/>
        </w:rPr>
        <w:t xml:space="preserve"> (3) ensure the long-term debt cost rate is calculated in accordance with 18 C.F.R. § 35.13</w:t>
      </w:r>
      <w:r w:rsidR="002E4450">
        <w:rPr>
          <w:sz w:val="26"/>
          <w:szCs w:val="26"/>
        </w:rPr>
        <w:t>;</w:t>
      </w:r>
      <w:r w:rsidR="006F07B5" w:rsidRPr="006F07B5">
        <w:rPr>
          <w:sz w:val="26"/>
          <w:szCs w:val="26"/>
        </w:rPr>
        <w:t xml:space="preserve"> and (4) ensure all outstanding long-term debt is included for the purpose of computing the AFUDC</w:t>
      </w:r>
      <w:r w:rsidR="00315415">
        <w:rPr>
          <w:sz w:val="26"/>
          <w:szCs w:val="26"/>
        </w:rPr>
        <w:t xml:space="preserve"> rate</w:t>
      </w:r>
      <w:r w:rsidR="00BC65E1" w:rsidRPr="006F07B5">
        <w:rPr>
          <w:sz w:val="26"/>
          <w:szCs w:val="26"/>
        </w:rPr>
        <w:t xml:space="preserve">. </w:t>
      </w:r>
      <w:r w:rsidR="00EB31CC" w:rsidRPr="006F07B5">
        <w:rPr>
          <w:sz w:val="26"/>
          <w:szCs w:val="26"/>
        </w:rPr>
        <w:t xml:space="preserve">The FERC Audit </w:t>
      </w:r>
      <w:r w:rsidR="00393022">
        <w:rPr>
          <w:sz w:val="26"/>
          <w:szCs w:val="26"/>
        </w:rPr>
        <w:t>did not find</w:t>
      </w:r>
      <w:r w:rsidR="00EB31CC" w:rsidRPr="006F07B5">
        <w:rPr>
          <w:sz w:val="26"/>
          <w:szCs w:val="26"/>
        </w:rPr>
        <w:t xml:space="preserve"> </w:t>
      </w:r>
      <w:r w:rsidR="00393022">
        <w:rPr>
          <w:sz w:val="26"/>
          <w:szCs w:val="26"/>
        </w:rPr>
        <w:t xml:space="preserve">that </w:t>
      </w:r>
      <w:r w:rsidR="00EB31CC" w:rsidRPr="006F07B5">
        <w:rPr>
          <w:sz w:val="26"/>
          <w:szCs w:val="26"/>
        </w:rPr>
        <w:t>PG&amp;E over accrue</w:t>
      </w:r>
      <w:r w:rsidR="00393022">
        <w:rPr>
          <w:sz w:val="26"/>
          <w:szCs w:val="26"/>
        </w:rPr>
        <w:t>d</w:t>
      </w:r>
      <w:r w:rsidR="00EB31CC" w:rsidRPr="006F07B5">
        <w:rPr>
          <w:sz w:val="26"/>
          <w:szCs w:val="26"/>
        </w:rPr>
        <w:t xml:space="preserve"> AFUDC during the audit period</w:t>
      </w:r>
      <w:r w:rsidR="00407F9A">
        <w:rPr>
          <w:sz w:val="26"/>
          <w:szCs w:val="26"/>
        </w:rPr>
        <w:t xml:space="preserve"> (2020-2024)</w:t>
      </w:r>
      <w:r w:rsidR="00EB31CC" w:rsidRPr="006F07B5">
        <w:rPr>
          <w:sz w:val="26"/>
          <w:szCs w:val="26"/>
        </w:rPr>
        <w:t>.</w:t>
      </w:r>
    </w:p>
    <w:p w14:paraId="55941A16" w14:textId="77777777" w:rsidR="007D709B" w:rsidRPr="001C3E52" w:rsidRDefault="007D709B" w:rsidP="00731C96">
      <w:pPr>
        <w:pStyle w:val="ListParagraph"/>
        <w:tabs>
          <w:tab w:val="left" w:pos="1890"/>
        </w:tabs>
        <w:spacing w:after="240"/>
        <w:ind w:left="1800"/>
        <w:rPr>
          <w:sz w:val="26"/>
          <w:szCs w:val="26"/>
        </w:rPr>
      </w:pPr>
    </w:p>
    <w:p w14:paraId="59D7FDB0" w14:textId="3AA2806F" w:rsidR="00F04821" w:rsidRPr="00E35735" w:rsidDel="00BE4762" w:rsidRDefault="00F04821" w:rsidP="00E35735">
      <w:pPr>
        <w:pStyle w:val="ListParagraph"/>
        <w:numPr>
          <w:ilvl w:val="0"/>
          <w:numId w:val="54"/>
        </w:numPr>
        <w:tabs>
          <w:tab w:val="left" w:pos="1890"/>
        </w:tabs>
        <w:spacing w:after="240"/>
        <w:rPr>
          <w:rFonts w:asciiTheme="majorBidi" w:hAnsiTheme="majorBidi" w:cstheme="majorBidi"/>
          <w:sz w:val="26"/>
          <w:szCs w:val="26"/>
        </w:rPr>
      </w:pPr>
      <w:r w:rsidRPr="00E35735">
        <w:rPr>
          <w:i/>
          <w:iCs/>
          <w:sz w:val="26"/>
          <w:szCs w:val="26"/>
        </w:rPr>
        <w:t>Protocol</w:t>
      </w:r>
      <w:r w:rsidR="00177EFC">
        <w:rPr>
          <w:i/>
          <w:iCs/>
          <w:sz w:val="26"/>
          <w:szCs w:val="26"/>
        </w:rPr>
        <w:t>s</w:t>
      </w:r>
      <w:r w:rsidRPr="00E35735">
        <w:rPr>
          <w:i/>
          <w:iCs/>
          <w:sz w:val="26"/>
          <w:szCs w:val="26"/>
        </w:rPr>
        <w:t xml:space="preserve"> </w:t>
      </w:r>
      <w:r w:rsidR="00177EFC">
        <w:rPr>
          <w:i/>
          <w:iCs/>
          <w:sz w:val="26"/>
          <w:szCs w:val="26"/>
        </w:rPr>
        <w:t>Section</w:t>
      </w:r>
      <w:r w:rsidRPr="00E35735">
        <w:rPr>
          <w:i/>
          <w:iCs/>
          <w:sz w:val="26"/>
          <w:szCs w:val="26"/>
        </w:rPr>
        <w:t xml:space="preserve"> 4.3.1(</w:t>
      </w:r>
      <w:r>
        <w:rPr>
          <w:i/>
          <w:iCs/>
          <w:sz w:val="26"/>
          <w:szCs w:val="26"/>
        </w:rPr>
        <w:t>8</w:t>
      </w:r>
      <w:r w:rsidRPr="00E35735">
        <w:rPr>
          <w:i/>
          <w:iCs/>
          <w:sz w:val="26"/>
          <w:szCs w:val="26"/>
        </w:rPr>
        <w:t xml:space="preserve">): </w:t>
      </w:r>
      <w:r>
        <w:rPr>
          <w:i/>
          <w:iCs/>
          <w:sz w:val="26"/>
          <w:szCs w:val="26"/>
        </w:rPr>
        <w:t>Errors or Adjustments</w:t>
      </w:r>
    </w:p>
    <w:p w14:paraId="40AF5AE8" w14:textId="4684783A" w:rsidR="00FE2E90" w:rsidRDefault="00F156F2" w:rsidP="00FE2E90">
      <w:pPr>
        <w:rPr>
          <w:rFonts w:asciiTheme="majorBidi" w:hAnsiTheme="majorBidi" w:cstheme="majorBidi"/>
          <w:sz w:val="26"/>
          <w:szCs w:val="26"/>
        </w:rPr>
      </w:pPr>
      <w:r>
        <w:rPr>
          <w:rFonts w:asciiTheme="majorBidi" w:hAnsiTheme="majorBidi" w:cstheme="majorBidi"/>
          <w:sz w:val="26"/>
          <w:szCs w:val="26"/>
        </w:rPr>
        <w:t>Pursuant to Section 4.3.1(</w:t>
      </w:r>
      <w:r w:rsidR="00A027E9">
        <w:rPr>
          <w:rFonts w:asciiTheme="majorBidi" w:hAnsiTheme="majorBidi" w:cstheme="majorBidi"/>
          <w:sz w:val="26"/>
          <w:szCs w:val="26"/>
        </w:rPr>
        <w:t>8)</w:t>
      </w:r>
      <w:r>
        <w:rPr>
          <w:rFonts w:asciiTheme="majorBidi" w:hAnsiTheme="majorBidi" w:cstheme="majorBidi"/>
          <w:sz w:val="26"/>
          <w:szCs w:val="26"/>
        </w:rPr>
        <w:t xml:space="preserve"> of the Protocols, i</w:t>
      </w:r>
      <w:r w:rsidRPr="00BD45C1">
        <w:rPr>
          <w:rFonts w:asciiTheme="majorBidi" w:hAnsiTheme="majorBidi" w:cstheme="majorBidi"/>
          <w:sz w:val="26"/>
          <w:szCs w:val="26"/>
        </w:rPr>
        <w:t xml:space="preserve">n this </w:t>
      </w:r>
      <w:r w:rsidR="00E4407E">
        <w:rPr>
          <w:rFonts w:asciiTheme="majorBidi" w:hAnsiTheme="majorBidi" w:cstheme="majorBidi"/>
          <w:sz w:val="26"/>
          <w:szCs w:val="26"/>
        </w:rPr>
        <w:t>D</w:t>
      </w:r>
      <w:r w:rsidR="00A027E9">
        <w:rPr>
          <w:rFonts w:asciiTheme="majorBidi" w:hAnsiTheme="majorBidi" w:cstheme="majorBidi"/>
          <w:sz w:val="26"/>
          <w:szCs w:val="26"/>
        </w:rPr>
        <w:t xml:space="preserve">raft </w:t>
      </w:r>
      <w:r w:rsidRPr="00BD45C1">
        <w:rPr>
          <w:rFonts w:asciiTheme="majorBidi" w:hAnsiTheme="majorBidi" w:cstheme="majorBidi"/>
          <w:sz w:val="26"/>
          <w:szCs w:val="26"/>
        </w:rPr>
        <w:t xml:space="preserve">Rate Year </w:t>
      </w:r>
      <w:r w:rsidRPr="00CE01AF">
        <w:rPr>
          <w:rFonts w:asciiTheme="majorBidi" w:hAnsiTheme="majorBidi" w:cstheme="majorBidi"/>
          <w:sz w:val="26"/>
          <w:szCs w:val="26"/>
        </w:rPr>
        <w:t>202</w:t>
      </w:r>
      <w:r w:rsidR="00A027E9">
        <w:rPr>
          <w:rFonts w:asciiTheme="majorBidi" w:hAnsiTheme="majorBidi" w:cstheme="majorBidi"/>
          <w:sz w:val="26"/>
          <w:szCs w:val="26"/>
        </w:rPr>
        <w:t>7</w:t>
      </w:r>
      <w:r w:rsidRPr="00BD45C1">
        <w:rPr>
          <w:rFonts w:asciiTheme="majorBidi" w:hAnsiTheme="majorBidi" w:cstheme="majorBidi"/>
          <w:sz w:val="26"/>
          <w:szCs w:val="26"/>
        </w:rPr>
        <w:t xml:space="preserve"> Annual Update, PG&amp;E </w:t>
      </w:r>
      <w:r w:rsidRPr="00CE01AF">
        <w:rPr>
          <w:rFonts w:asciiTheme="majorBidi" w:hAnsiTheme="majorBidi" w:cstheme="majorBidi"/>
          <w:sz w:val="26"/>
          <w:szCs w:val="26"/>
        </w:rPr>
        <w:t xml:space="preserve">has </w:t>
      </w:r>
      <w:r w:rsidRPr="00BD45C1">
        <w:rPr>
          <w:rFonts w:asciiTheme="majorBidi" w:hAnsiTheme="majorBidi" w:cstheme="majorBidi"/>
          <w:sz w:val="26"/>
          <w:szCs w:val="26"/>
        </w:rPr>
        <w:t>determined that previously filed Annual Update</w:t>
      </w:r>
      <w:r>
        <w:rPr>
          <w:rFonts w:asciiTheme="majorBidi" w:hAnsiTheme="majorBidi" w:cstheme="majorBidi"/>
          <w:sz w:val="26"/>
          <w:szCs w:val="26"/>
        </w:rPr>
        <w:t>s</w:t>
      </w:r>
      <w:r w:rsidRPr="00BD45C1">
        <w:rPr>
          <w:rFonts w:asciiTheme="majorBidi" w:hAnsiTheme="majorBidi" w:cstheme="majorBidi"/>
          <w:sz w:val="26"/>
          <w:szCs w:val="26"/>
        </w:rPr>
        <w:t xml:space="preserve"> contained errors</w:t>
      </w:r>
      <w:r w:rsidR="001631F1">
        <w:rPr>
          <w:rFonts w:asciiTheme="majorBidi" w:hAnsiTheme="majorBidi" w:cstheme="majorBidi"/>
          <w:sz w:val="26"/>
          <w:szCs w:val="26"/>
        </w:rPr>
        <w:t xml:space="preserve"> </w:t>
      </w:r>
      <w:r w:rsidR="00FB402D">
        <w:rPr>
          <w:rFonts w:asciiTheme="majorBidi" w:hAnsiTheme="majorBidi" w:cstheme="majorBidi"/>
          <w:sz w:val="26"/>
          <w:szCs w:val="26"/>
        </w:rPr>
        <w:t xml:space="preserve">and PG&amp;E </w:t>
      </w:r>
      <w:proofErr w:type="gramStart"/>
      <w:r w:rsidR="00FB402D">
        <w:rPr>
          <w:rFonts w:asciiTheme="majorBidi" w:hAnsiTheme="majorBidi" w:cstheme="majorBidi"/>
          <w:sz w:val="26"/>
          <w:szCs w:val="26"/>
        </w:rPr>
        <w:t>made</w:t>
      </w:r>
      <w:r w:rsidR="001631F1">
        <w:rPr>
          <w:rFonts w:asciiTheme="majorBidi" w:hAnsiTheme="majorBidi" w:cstheme="majorBidi"/>
          <w:sz w:val="26"/>
          <w:szCs w:val="26"/>
        </w:rPr>
        <w:t xml:space="preserve"> adjustments</w:t>
      </w:r>
      <w:proofErr w:type="gramEnd"/>
      <w:r w:rsidR="001631F1">
        <w:rPr>
          <w:rFonts w:asciiTheme="majorBidi" w:hAnsiTheme="majorBidi" w:cstheme="majorBidi"/>
          <w:sz w:val="26"/>
          <w:szCs w:val="26"/>
        </w:rPr>
        <w:t xml:space="preserve"> in FERC Form 1 data used in the Model</w:t>
      </w:r>
      <w:r w:rsidR="004D3155">
        <w:rPr>
          <w:rFonts w:asciiTheme="majorBidi" w:hAnsiTheme="majorBidi" w:cstheme="majorBidi"/>
          <w:sz w:val="26"/>
          <w:szCs w:val="26"/>
        </w:rPr>
        <w:t xml:space="preserve"> as follows:</w:t>
      </w:r>
    </w:p>
    <w:p w14:paraId="126B7D37" w14:textId="77777777" w:rsidR="00FE2E90" w:rsidRPr="00CE01AF" w:rsidRDefault="00FE2E90" w:rsidP="00F156F2">
      <w:pPr>
        <w:rPr>
          <w:rFonts w:asciiTheme="majorBidi" w:hAnsiTheme="majorBidi" w:cstheme="majorBidi"/>
          <w:sz w:val="26"/>
          <w:szCs w:val="26"/>
        </w:rPr>
      </w:pPr>
    </w:p>
    <w:p w14:paraId="68155FFD" w14:textId="63051366" w:rsidR="006A34F7" w:rsidRPr="0094755A" w:rsidRDefault="00171B69" w:rsidP="0094755A">
      <w:pPr>
        <w:pStyle w:val="ListParagraph"/>
        <w:numPr>
          <w:ilvl w:val="0"/>
          <w:numId w:val="28"/>
        </w:numPr>
        <w:adjustRightInd/>
        <w:spacing w:after="240"/>
        <w:contextualSpacing w:val="0"/>
        <w:textAlignment w:val="auto"/>
        <w:rPr>
          <w:kern w:val="2"/>
          <w:szCs w:val="24"/>
          <w14:ligatures w14:val="standardContextual"/>
        </w:rPr>
      </w:pPr>
      <w:r w:rsidRPr="003D14C8">
        <w:rPr>
          <w:sz w:val="26"/>
          <w:szCs w:val="26"/>
          <w:u w:val="single"/>
        </w:rPr>
        <w:t>Securitization Related Debt Interest</w:t>
      </w:r>
      <w:r w:rsidR="004D3155" w:rsidRPr="00E35735">
        <w:rPr>
          <w:sz w:val="26"/>
          <w:szCs w:val="26"/>
        </w:rPr>
        <w:t>:</w:t>
      </w:r>
      <w:r>
        <w:rPr>
          <w:sz w:val="26"/>
          <w:szCs w:val="26"/>
        </w:rPr>
        <w:t xml:space="preserve"> In the TO21 Rate Year 2026 Annual Update, PG&amp;E committed to record AB1054 and Rate Neutral Securitization deferred interest from Account 427 to Account 431 beginning in 2024.</w:t>
      </w:r>
      <w:r w:rsidR="003D14C8">
        <w:rPr>
          <w:rStyle w:val="FootnoteReference"/>
          <w:sz w:val="26"/>
          <w:szCs w:val="26"/>
        </w:rPr>
        <w:footnoteReference w:id="11"/>
      </w:r>
      <w:r>
        <w:rPr>
          <w:sz w:val="26"/>
          <w:szCs w:val="26"/>
        </w:rPr>
        <w:t xml:space="preserve">  However, </w:t>
      </w:r>
      <w:r w:rsidR="001901D9">
        <w:rPr>
          <w:sz w:val="26"/>
          <w:szCs w:val="26"/>
        </w:rPr>
        <w:t xml:space="preserve">in </w:t>
      </w:r>
      <w:r>
        <w:rPr>
          <w:sz w:val="26"/>
          <w:szCs w:val="26"/>
        </w:rPr>
        <w:t>PG&amp;</w:t>
      </w:r>
      <w:r w:rsidR="001901D9">
        <w:rPr>
          <w:sz w:val="26"/>
          <w:szCs w:val="26"/>
        </w:rPr>
        <w:t>E’s 2025 FERC Form 1,</w:t>
      </w:r>
      <w:r>
        <w:rPr>
          <w:sz w:val="26"/>
          <w:szCs w:val="26"/>
        </w:rPr>
        <w:t xml:space="preserve"> approximately $2.5 million was not reclassified from Account 427 to Account 431. </w:t>
      </w:r>
      <w:r w:rsidR="00E64E88">
        <w:rPr>
          <w:sz w:val="26"/>
          <w:szCs w:val="26"/>
        </w:rPr>
        <w:t xml:space="preserve">For the </w:t>
      </w:r>
      <w:r w:rsidR="00E4407E">
        <w:rPr>
          <w:sz w:val="26"/>
          <w:szCs w:val="26"/>
        </w:rPr>
        <w:t>D</w:t>
      </w:r>
      <w:r w:rsidR="00E32090">
        <w:rPr>
          <w:sz w:val="26"/>
          <w:szCs w:val="26"/>
        </w:rPr>
        <w:t>raft</w:t>
      </w:r>
      <w:r w:rsidR="00E64E88">
        <w:rPr>
          <w:sz w:val="26"/>
          <w:szCs w:val="26"/>
        </w:rPr>
        <w:t xml:space="preserve"> Rate Year 2027 Annual Update,</w:t>
      </w:r>
      <w:r>
        <w:rPr>
          <w:sz w:val="26"/>
          <w:szCs w:val="26"/>
        </w:rPr>
        <w:t xml:space="preserve"> </w:t>
      </w:r>
      <w:r>
        <w:rPr>
          <w:sz w:val="26"/>
          <w:szCs w:val="26"/>
        </w:rPr>
        <w:lastRenderedPageBreak/>
        <w:t xml:space="preserve">PG&amp;E reflects the </w:t>
      </w:r>
      <w:r w:rsidR="00F81BB9">
        <w:rPr>
          <w:sz w:val="26"/>
          <w:szCs w:val="26"/>
        </w:rPr>
        <w:t>FERC Form 1</w:t>
      </w:r>
      <w:r>
        <w:rPr>
          <w:sz w:val="26"/>
          <w:szCs w:val="26"/>
        </w:rPr>
        <w:t xml:space="preserve"> amount for Account 427 on Line 1401 </w:t>
      </w:r>
      <w:r w:rsidR="00B435F7">
        <w:rPr>
          <w:sz w:val="26"/>
          <w:szCs w:val="26"/>
        </w:rPr>
        <w:t xml:space="preserve">including the </w:t>
      </w:r>
      <w:r>
        <w:rPr>
          <w:sz w:val="26"/>
          <w:szCs w:val="26"/>
        </w:rPr>
        <w:t>adjustment for this $2.5 million</w:t>
      </w:r>
      <w:r w:rsidR="005B5C4F">
        <w:rPr>
          <w:sz w:val="26"/>
          <w:szCs w:val="26"/>
        </w:rPr>
        <w:t>. N</w:t>
      </w:r>
      <w:r w:rsidR="006064A3">
        <w:rPr>
          <w:sz w:val="26"/>
          <w:szCs w:val="26"/>
        </w:rPr>
        <w:t xml:space="preserve">ote </w:t>
      </w:r>
      <w:r w:rsidR="00E64E88">
        <w:rPr>
          <w:sz w:val="26"/>
          <w:szCs w:val="26"/>
        </w:rPr>
        <w:t>1</w:t>
      </w:r>
      <w:r w:rsidR="006064A3">
        <w:rPr>
          <w:sz w:val="26"/>
          <w:szCs w:val="26"/>
        </w:rPr>
        <w:t xml:space="preserve"> </w:t>
      </w:r>
      <w:r w:rsidR="005B5C4F">
        <w:rPr>
          <w:sz w:val="26"/>
          <w:szCs w:val="26"/>
        </w:rPr>
        <w:t>was</w:t>
      </w:r>
      <w:r w:rsidR="009831B7">
        <w:rPr>
          <w:sz w:val="26"/>
          <w:szCs w:val="26"/>
        </w:rPr>
        <w:t xml:space="preserve"> </w:t>
      </w:r>
      <w:r w:rsidR="006064A3">
        <w:rPr>
          <w:sz w:val="26"/>
          <w:szCs w:val="26"/>
        </w:rPr>
        <w:t xml:space="preserve">added </w:t>
      </w:r>
      <w:r w:rsidR="004C1D22">
        <w:rPr>
          <w:sz w:val="26"/>
          <w:szCs w:val="26"/>
        </w:rPr>
        <w:t>i</w:t>
      </w:r>
      <w:r w:rsidR="006064A3">
        <w:rPr>
          <w:sz w:val="26"/>
          <w:szCs w:val="26"/>
        </w:rPr>
        <w:t>n Sch</w:t>
      </w:r>
      <w:r w:rsidR="009424C6">
        <w:rPr>
          <w:sz w:val="26"/>
          <w:szCs w:val="26"/>
        </w:rPr>
        <w:t xml:space="preserve">edule </w:t>
      </w:r>
      <w:r w:rsidR="00FD0D0C">
        <w:rPr>
          <w:sz w:val="26"/>
          <w:szCs w:val="26"/>
        </w:rPr>
        <w:t>5–CostofCap</w:t>
      </w:r>
      <w:r w:rsidR="00203DA4">
        <w:rPr>
          <w:sz w:val="26"/>
          <w:szCs w:val="26"/>
        </w:rPr>
        <w:t>-4</w:t>
      </w:r>
      <w:r w:rsidR="00FD0D0C">
        <w:rPr>
          <w:sz w:val="26"/>
          <w:szCs w:val="26"/>
        </w:rPr>
        <w:t xml:space="preserve"> </w:t>
      </w:r>
      <w:r w:rsidR="00CD1C95">
        <w:rPr>
          <w:sz w:val="26"/>
          <w:szCs w:val="26"/>
        </w:rPr>
        <w:t xml:space="preserve">to </w:t>
      </w:r>
      <w:r w:rsidR="00460C09">
        <w:rPr>
          <w:sz w:val="26"/>
          <w:szCs w:val="26"/>
        </w:rPr>
        <w:t xml:space="preserve">show </w:t>
      </w:r>
      <w:r w:rsidR="00FD0D0C">
        <w:rPr>
          <w:sz w:val="26"/>
          <w:szCs w:val="26"/>
        </w:rPr>
        <w:t xml:space="preserve">the </w:t>
      </w:r>
      <w:r w:rsidR="004C1D22">
        <w:rPr>
          <w:sz w:val="26"/>
          <w:szCs w:val="26"/>
        </w:rPr>
        <w:t xml:space="preserve">calculation of the </w:t>
      </w:r>
      <w:r w:rsidR="00305113">
        <w:rPr>
          <w:sz w:val="26"/>
          <w:szCs w:val="26"/>
        </w:rPr>
        <w:t>amount on Line 1401</w:t>
      </w:r>
      <w:r w:rsidR="0094755A">
        <w:rPr>
          <w:sz w:val="26"/>
          <w:szCs w:val="26"/>
        </w:rPr>
        <w:t>,</w:t>
      </w:r>
      <w:r w:rsidR="0070532E">
        <w:rPr>
          <w:sz w:val="26"/>
          <w:szCs w:val="26"/>
        </w:rPr>
        <w:t xml:space="preserve"> which </w:t>
      </w:r>
      <w:r w:rsidR="0094755A">
        <w:rPr>
          <w:sz w:val="26"/>
          <w:szCs w:val="26"/>
        </w:rPr>
        <w:t>includes the 2025 FERC Form 1 amount</w:t>
      </w:r>
      <w:r w:rsidR="0070532E">
        <w:rPr>
          <w:sz w:val="26"/>
          <w:szCs w:val="26"/>
        </w:rPr>
        <w:t xml:space="preserve"> of the FF1 amount </w:t>
      </w:r>
      <w:r w:rsidR="0094755A">
        <w:rPr>
          <w:sz w:val="26"/>
          <w:szCs w:val="26"/>
        </w:rPr>
        <w:t>with</w:t>
      </w:r>
      <w:r w:rsidR="0070532E">
        <w:rPr>
          <w:sz w:val="26"/>
          <w:szCs w:val="26"/>
        </w:rPr>
        <w:t xml:space="preserve"> the reduction of $2.5 million</w:t>
      </w:r>
      <w:r>
        <w:rPr>
          <w:sz w:val="26"/>
          <w:szCs w:val="26"/>
        </w:rPr>
        <w:t>.</w:t>
      </w:r>
    </w:p>
    <w:p w14:paraId="5A1474B0" w14:textId="77777777" w:rsidR="00B70498" w:rsidRPr="00EC50E7" w:rsidRDefault="006125CD" w:rsidP="004A0D99">
      <w:pPr>
        <w:pStyle w:val="ListParagraph"/>
        <w:widowControl w:val="0"/>
        <w:numPr>
          <w:ilvl w:val="0"/>
          <w:numId w:val="28"/>
        </w:numPr>
        <w:spacing w:after="240"/>
        <w:rPr>
          <w:rFonts w:asciiTheme="majorBidi" w:hAnsiTheme="majorBidi" w:cstheme="majorBidi"/>
          <w:sz w:val="26"/>
          <w:szCs w:val="26"/>
        </w:rPr>
      </w:pPr>
      <w:r w:rsidRPr="0094755A">
        <w:rPr>
          <w:rFonts w:asciiTheme="majorBidi" w:hAnsiTheme="majorBidi" w:cstheme="majorBidi"/>
          <w:sz w:val="26"/>
          <w:szCs w:val="26"/>
          <w:u w:val="single"/>
        </w:rPr>
        <w:t>Electric A&amp;G Wages and Salaries</w:t>
      </w:r>
      <w:r w:rsidR="004D3155" w:rsidRPr="00E35735">
        <w:rPr>
          <w:rFonts w:asciiTheme="majorBidi" w:hAnsiTheme="majorBidi" w:cstheme="majorBidi"/>
          <w:sz w:val="26"/>
          <w:szCs w:val="26"/>
        </w:rPr>
        <w:t>:</w:t>
      </w:r>
      <w:r w:rsidR="00C93E39">
        <w:rPr>
          <w:rFonts w:asciiTheme="majorBidi" w:hAnsiTheme="majorBidi" w:cstheme="majorBidi"/>
          <w:sz w:val="26"/>
          <w:szCs w:val="26"/>
        </w:rPr>
        <w:t xml:space="preserve"> </w:t>
      </w:r>
      <w:r w:rsidR="00555DE3">
        <w:rPr>
          <w:rFonts w:asciiTheme="majorBidi" w:hAnsiTheme="majorBidi" w:cstheme="majorBidi"/>
          <w:sz w:val="26"/>
          <w:szCs w:val="26"/>
        </w:rPr>
        <w:t xml:space="preserve">The reported </w:t>
      </w:r>
      <w:r w:rsidR="009C0099">
        <w:rPr>
          <w:rFonts w:asciiTheme="majorBidi" w:hAnsiTheme="majorBidi" w:cstheme="majorBidi"/>
          <w:sz w:val="26"/>
          <w:szCs w:val="26"/>
        </w:rPr>
        <w:t>amount in</w:t>
      </w:r>
      <w:r w:rsidR="00842683" w:rsidRPr="00842683">
        <w:rPr>
          <w:rFonts w:asciiTheme="majorBidi" w:hAnsiTheme="majorBidi" w:cstheme="majorBidi"/>
          <w:sz w:val="26"/>
          <w:szCs w:val="26"/>
        </w:rPr>
        <w:t xml:space="preserve"> </w:t>
      </w:r>
      <w:r w:rsidR="003F2EF2">
        <w:rPr>
          <w:rFonts w:asciiTheme="majorBidi" w:hAnsiTheme="majorBidi" w:cstheme="majorBidi"/>
          <w:sz w:val="26"/>
          <w:szCs w:val="26"/>
        </w:rPr>
        <w:t>Schedule 24-Allocators</w:t>
      </w:r>
      <w:r w:rsidR="00F14AE0">
        <w:rPr>
          <w:rFonts w:asciiTheme="majorBidi" w:hAnsiTheme="majorBidi" w:cstheme="majorBidi"/>
          <w:sz w:val="26"/>
          <w:szCs w:val="26"/>
        </w:rPr>
        <w:t>, Line 101</w:t>
      </w:r>
      <w:r w:rsidR="00555DE3">
        <w:rPr>
          <w:rFonts w:asciiTheme="majorBidi" w:hAnsiTheme="majorBidi" w:cstheme="majorBidi"/>
          <w:sz w:val="26"/>
          <w:szCs w:val="26"/>
        </w:rPr>
        <w:t xml:space="preserve"> related to </w:t>
      </w:r>
      <w:r w:rsidR="00F14AE0">
        <w:rPr>
          <w:rFonts w:asciiTheme="majorBidi" w:hAnsiTheme="majorBidi" w:cstheme="majorBidi"/>
          <w:sz w:val="26"/>
          <w:szCs w:val="26"/>
        </w:rPr>
        <w:t xml:space="preserve">Electric A&amp;G </w:t>
      </w:r>
      <w:r w:rsidR="00550900">
        <w:rPr>
          <w:rFonts w:asciiTheme="majorBidi" w:hAnsiTheme="majorBidi" w:cstheme="majorBidi"/>
          <w:sz w:val="26"/>
          <w:szCs w:val="26"/>
        </w:rPr>
        <w:t>Wages and Salaries</w:t>
      </w:r>
      <w:r w:rsidR="009C0099">
        <w:rPr>
          <w:rFonts w:asciiTheme="majorBidi" w:hAnsiTheme="majorBidi" w:cstheme="majorBidi"/>
          <w:sz w:val="26"/>
          <w:szCs w:val="26"/>
        </w:rPr>
        <w:t xml:space="preserve"> </w:t>
      </w:r>
      <w:r w:rsidR="00842683">
        <w:rPr>
          <w:rFonts w:asciiTheme="majorBidi" w:hAnsiTheme="majorBidi" w:cstheme="majorBidi"/>
          <w:sz w:val="26"/>
          <w:szCs w:val="26"/>
        </w:rPr>
        <w:t>for 2025 FERC Form 1</w:t>
      </w:r>
      <w:r w:rsidR="009C0099">
        <w:rPr>
          <w:rFonts w:asciiTheme="majorBidi" w:hAnsiTheme="majorBidi" w:cstheme="majorBidi"/>
          <w:sz w:val="26"/>
          <w:szCs w:val="26"/>
        </w:rPr>
        <w:t xml:space="preserve"> </w:t>
      </w:r>
      <w:proofErr w:type="gramStart"/>
      <w:r w:rsidR="009C0099">
        <w:rPr>
          <w:rFonts w:asciiTheme="majorBidi" w:hAnsiTheme="majorBidi" w:cstheme="majorBidi"/>
          <w:sz w:val="26"/>
          <w:szCs w:val="26"/>
        </w:rPr>
        <w:t>is</w:t>
      </w:r>
      <w:proofErr w:type="gramEnd"/>
      <w:r w:rsidR="009C0099">
        <w:rPr>
          <w:rFonts w:asciiTheme="majorBidi" w:hAnsiTheme="majorBidi" w:cstheme="majorBidi"/>
          <w:sz w:val="26"/>
          <w:szCs w:val="26"/>
        </w:rPr>
        <w:t xml:space="preserve"> </w:t>
      </w:r>
      <w:r w:rsidR="00094E1F">
        <w:rPr>
          <w:rFonts w:asciiTheme="majorBidi" w:hAnsiTheme="majorBidi" w:cstheme="majorBidi"/>
          <w:sz w:val="26"/>
          <w:szCs w:val="26"/>
        </w:rPr>
        <w:t xml:space="preserve">inadvertently </w:t>
      </w:r>
      <w:r w:rsidR="009C0099">
        <w:rPr>
          <w:rFonts w:asciiTheme="majorBidi" w:hAnsiTheme="majorBidi" w:cstheme="majorBidi"/>
          <w:sz w:val="26"/>
          <w:szCs w:val="26"/>
        </w:rPr>
        <w:t xml:space="preserve">overstated </w:t>
      </w:r>
      <w:r w:rsidR="00B6788A">
        <w:rPr>
          <w:rFonts w:asciiTheme="majorBidi" w:hAnsiTheme="majorBidi" w:cstheme="majorBidi"/>
          <w:sz w:val="26"/>
          <w:szCs w:val="26"/>
        </w:rPr>
        <w:t xml:space="preserve">by </w:t>
      </w:r>
      <w:r w:rsidR="00C34FC7">
        <w:rPr>
          <w:rFonts w:asciiTheme="majorBidi" w:hAnsiTheme="majorBidi" w:cstheme="majorBidi"/>
          <w:sz w:val="26"/>
          <w:szCs w:val="26"/>
        </w:rPr>
        <w:t xml:space="preserve">approximately </w:t>
      </w:r>
      <w:r w:rsidR="00B6788A">
        <w:rPr>
          <w:rFonts w:asciiTheme="majorBidi" w:hAnsiTheme="majorBidi" w:cstheme="majorBidi"/>
          <w:sz w:val="26"/>
          <w:szCs w:val="26"/>
        </w:rPr>
        <w:t>$</w:t>
      </w:r>
      <w:r w:rsidR="00C34FC7">
        <w:rPr>
          <w:rFonts w:asciiTheme="majorBidi" w:hAnsiTheme="majorBidi" w:cstheme="majorBidi"/>
          <w:sz w:val="26"/>
          <w:szCs w:val="26"/>
        </w:rPr>
        <w:t>1</w:t>
      </w:r>
      <w:r w:rsidR="001B0DE8">
        <w:rPr>
          <w:rFonts w:asciiTheme="majorBidi" w:hAnsiTheme="majorBidi" w:cstheme="majorBidi"/>
          <w:sz w:val="26"/>
          <w:szCs w:val="26"/>
        </w:rPr>
        <w:t>9</w:t>
      </w:r>
      <w:r w:rsidR="00425277">
        <w:rPr>
          <w:rFonts w:asciiTheme="majorBidi" w:hAnsiTheme="majorBidi" w:cstheme="majorBidi"/>
          <w:sz w:val="26"/>
          <w:szCs w:val="26"/>
        </w:rPr>
        <w:t xml:space="preserve"> </w:t>
      </w:r>
      <w:r w:rsidR="001B0DE8">
        <w:rPr>
          <w:rFonts w:asciiTheme="majorBidi" w:hAnsiTheme="majorBidi" w:cstheme="majorBidi"/>
          <w:sz w:val="26"/>
          <w:szCs w:val="26"/>
        </w:rPr>
        <w:t>m</w:t>
      </w:r>
      <w:r w:rsidR="00425277">
        <w:rPr>
          <w:rFonts w:asciiTheme="majorBidi" w:hAnsiTheme="majorBidi" w:cstheme="majorBidi"/>
          <w:sz w:val="26"/>
          <w:szCs w:val="26"/>
        </w:rPr>
        <w:t xml:space="preserve">illion.  </w:t>
      </w:r>
      <w:r w:rsidR="006302B0" w:rsidRPr="008E02D7">
        <w:rPr>
          <w:rFonts w:asciiTheme="majorBidi" w:hAnsiTheme="majorBidi" w:cstheme="majorBidi"/>
          <w:sz w:val="26"/>
          <w:szCs w:val="26"/>
        </w:rPr>
        <w:t xml:space="preserve">In this </w:t>
      </w:r>
      <w:r w:rsidR="00E4407E" w:rsidRPr="008E02D7">
        <w:rPr>
          <w:rFonts w:asciiTheme="majorBidi" w:hAnsiTheme="majorBidi" w:cstheme="majorBidi"/>
          <w:sz w:val="26"/>
          <w:szCs w:val="26"/>
        </w:rPr>
        <w:t>D</w:t>
      </w:r>
      <w:r w:rsidR="006302B0" w:rsidRPr="008E02D7">
        <w:rPr>
          <w:rFonts w:asciiTheme="majorBidi" w:hAnsiTheme="majorBidi" w:cstheme="majorBidi"/>
          <w:sz w:val="26"/>
          <w:szCs w:val="26"/>
        </w:rPr>
        <w:t>raft</w:t>
      </w:r>
      <w:r w:rsidR="00842683" w:rsidRPr="008E02D7">
        <w:rPr>
          <w:rFonts w:asciiTheme="majorBidi" w:hAnsiTheme="majorBidi" w:cstheme="majorBidi"/>
          <w:sz w:val="26"/>
          <w:szCs w:val="26"/>
        </w:rPr>
        <w:t xml:space="preserve"> Rate Year 2027 Annual Update</w:t>
      </w:r>
      <w:r w:rsidR="006302B0" w:rsidRPr="008E02D7">
        <w:rPr>
          <w:rFonts w:asciiTheme="majorBidi" w:hAnsiTheme="majorBidi" w:cstheme="majorBidi"/>
          <w:sz w:val="26"/>
          <w:szCs w:val="26"/>
        </w:rPr>
        <w:t xml:space="preserve">, PG&amp;E is showing the correction in the form of an adjustment </w:t>
      </w:r>
      <w:r w:rsidR="003C6B50" w:rsidRPr="008E02D7">
        <w:rPr>
          <w:rFonts w:asciiTheme="majorBidi" w:hAnsiTheme="majorBidi" w:cstheme="majorBidi"/>
          <w:sz w:val="26"/>
          <w:szCs w:val="26"/>
        </w:rPr>
        <w:t>on Line 103 and associated</w:t>
      </w:r>
      <w:r w:rsidR="006302B0" w:rsidRPr="008E02D7">
        <w:rPr>
          <w:rFonts w:asciiTheme="majorBidi" w:hAnsiTheme="majorBidi" w:cstheme="majorBidi"/>
          <w:sz w:val="26"/>
          <w:szCs w:val="26"/>
        </w:rPr>
        <w:t xml:space="preserve"> </w:t>
      </w:r>
      <w:r w:rsidR="00ED47A3" w:rsidRPr="008E02D7">
        <w:rPr>
          <w:rFonts w:asciiTheme="majorBidi" w:hAnsiTheme="majorBidi" w:cstheme="majorBidi"/>
          <w:sz w:val="26"/>
          <w:szCs w:val="26"/>
        </w:rPr>
        <w:t xml:space="preserve">workpaper </w:t>
      </w:r>
      <w:r w:rsidR="006302B0" w:rsidRPr="008E02D7">
        <w:rPr>
          <w:rFonts w:asciiTheme="majorBidi" w:hAnsiTheme="majorBidi" w:cstheme="majorBidi"/>
          <w:sz w:val="26"/>
          <w:szCs w:val="26"/>
        </w:rPr>
        <w:t>WP_</w:t>
      </w:r>
      <w:r w:rsidR="009A3F5F" w:rsidRPr="008E02D7">
        <w:rPr>
          <w:rFonts w:asciiTheme="majorBidi" w:hAnsiTheme="majorBidi" w:cstheme="majorBidi"/>
          <w:sz w:val="26"/>
          <w:szCs w:val="26"/>
        </w:rPr>
        <w:t>24-Allocators</w:t>
      </w:r>
      <w:r w:rsidR="002A3A0C" w:rsidRPr="008E02D7">
        <w:rPr>
          <w:rFonts w:asciiTheme="majorBidi" w:hAnsiTheme="majorBidi" w:cstheme="majorBidi"/>
          <w:sz w:val="26"/>
          <w:szCs w:val="26"/>
        </w:rPr>
        <w:t>.</w:t>
      </w:r>
      <w:r w:rsidR="002A3A0C" w:rsidRPr="001A52D6">
        <w:rPr>
          <w:rFonts w:asciiTheme="majorBidi" w:hAnsiTheme="majorBidi" w:cstheme="majorBidi"/>
          <w:sz w:val="26"/>
          <w:szCs w:val="26"/>
          <w:highlight w:val="yellow"/>
        </w:rPr>
        <w:t xml:space="preserve"> </w:t>
      </w:r>
    </w:p>
    <w:p w14:paraId="30C86BA4" w14:textId="30702A53" w:rsidR="00552F39" w:rsidRDefault="002A3A0C" w:rsidP="00EC50E7">
      <w:pPr>
        <w:pStyle w:val="ListParagraph"/>
        <w:widowControl w:val="0"/>
        <w:spacing w:after="240"/>
        <w:rPr>
          <w:rFonts w:asciiTheme="majorBidi" w:hAnsiTheme="majorBidi" w:cstheme="majorBidi"/>
          <w:sz w:val="26"/>
          <w:szCs w:val="26"/>
        </w:rPr>
      </w:pPr>
      <w:r w:rsidRPr="001A52D6">
        <w:rPr>
          <w:rFonts w:asciiTheme="majorBidi" w:hAnsiTheme="majorBidi" w:cstheme="majorBidi"/>
          <w:sz w:val="26"/>
          <w:szCs w:val="26"/>
          <w:highlight w:val="yellow"/>
        </w:rPr>
        <w:t xml:space="preserve"> </w:t>
      </w:r>
    </w:p>
    <w:p w14:paraId="6361923E" w14:textId="47CCCD74" w:rsidR="0079338A" w:rsidRDefault="00EF4672" w:rsidP="004A0D99">
      <w:pPr>
        <w:pStyle w:val="ListParagraph"/>
        <w:widowControl w:val="0"/>
        <w:numPr>
          <w:ilvl w:val="0"/>
          <w:numId w:val="28"/>
        </w:numPr>
        <w:spacing w:after="240"/>
        <w:rPr>
          <w:rFonts w:asciiTheme="majorBidi" w:hAnsiTheme="majorBidi" w:cstheme="majorBidi"/>
          <w:sz w:val="26"/>
          <w:szCs w:val="26"/>
        </w:rPr>
      </w:pPr>
      <w:r w:rsidRPr="00EC50E7">
        <w:rPr>
          <w:rFonts w:asciiTheme="majorBidi" w:hAnsiTheme="majorBidi" w:cstheme="majorBidi"/>
          <w:sz w:val="26"/>
          <w:szCs w:val="26"/>
          <w:u w:val="single"/>
        </w:rPr>
        <w:t>Revenue Credits:</w:t>
      </w:r>
      <w:r>
        <w:rPr>
          <w:rFonts w:asciiTheme="majorBidi" w:hAnsiTheme="majorBidi" w:cstheme="majorBidi"/>
          <w:sz w:val="26"/>
          <w:szCs w:val="26"/>
        </w:rPr>
        <w:t xml:space="preserve"> </w:t>
      </w:r>
      <w:r w:rsidR="00C60FD9">
        <w:rPr>
          <w:rFonts w:asciiTheme="majorBidi" w:hAnsiTheme="majorBidi" w:cstheme="majorBidi"/>
          <w:sz w:val="26"/>
          <w:szCs w:val="26"/>
        </w:rPr>
        <w:t xml:space="preserve">First, PG&amp;E included </w:t>
      </w:r>
      <w:r w:rsidR="004B77E1">
        <w:rPr>
          <w:rFonts w:asciiTheme="majorBidi" w:hAnsiTheme="majorBidi" w:cstheme="majorBidi"/>
          <w:sz w:val="26"/>
          <w:szCs w:val="26"/>
        </w:rPr>
        <w:t>in</w:t>
      </w:r>
      <w:r w:rsidR="00253103">
        <w:rPr>
          <w:rFonts w:asciiTheme="majorBidi" w:hAnsiTheme="majorBidi" w:cstheme="majorBidi"/>
          <w:sz w:val="26"/>
          <w:szCs w:val="26"/>
        </w:rPr>
        <w:t xml:space="preserve"> Sche</w:t>
      </w:r>
      <w:r w:rsidR="006573DD">
        <w:rPr>
          <w:rFonts w:asciiTheme="majorBidi" w:hAnsiTheme="majorBidi" w:cstheme="majorBidi"/>
          <w:sz w:val="26"/>
          <w:szCs w:val="26"/>
        </w:rPr>
        <w:t>dule 20-RevenueCredits, Line 505</w:t>
      </w:r>
      <w:r w:rsidR="00211E96">
        <w:rPr>
          <w:rFonts w:asciiTheme="majorBidi" w:hAnsiTheme="majorBidi" w:cstheme="majorBidi"/>
          <w:sz w:val="26"/>
          <w:szCs w:val="26"/>
        </w:rPr>
        <w:t xml:space="preserve">, </w:t>
      </w:r>
      <w:r w:rsidR="00BD2C73">
        <w:rPr>
          <w:rFonts w:asciiTheme="majorBidi" w:hAnsiTheme="majorBidi" w:cstheme="majorBidi"/>
          <w:sz w:val="26"/>
          <w:szCs w:val="26"/>
        </w:rPr>
        <w:t>approximately</w:t>
      </w:r>
      <w:r w:rsidR="00B1742A">
        <w:rPr>
          <w:rFonts w:asciiTheme="majorBidi" w:hAnsiTheme="majorBidi" w:cstheme="majorBidi"/>
          <w:sz w:val="26"/>
          <w:szCs w:val="26"/>
        </w:rPr>
        <w:t xml:space="preserve"> $43</w:t>
      </w:r>
      <w:r w:rsidR="00555205">
        <w:rPr>
          <w:rFonts w:asciiTheme="majorBidi" w:hAnsiTheme="majorBidi" w:cstheme="majorBidi"/>
          <w:sz w:val="26"/>
          <w:szCs w:val="26"/>
        </w:rPr>
        <w:t xml:space="preserve">,000 </w:t>
      </w:r>
      <w:r w:rsidR="002258F7">
        <w:rPr>
          <w:rFonts w:asciiTheme="majorBidi" w:hAnsiTheme="majorBidi" w:cstheme="majorBidi"/>
          <w:sz w:val="26"/>
          <w:szCs w:val="26"/>
        </w:rPr>
        <w:t xml:space="preserve">of </w:t>
      </w:r>
      <w:r w:rsidR="005703D3">
        <w:rPr>
          <w:rFonts w:asciiTheme="majorBidi" w:hAnsiTheme="majorBidi" w:cstheme="majorBidi"/>
          <w:sz w:val="26"/>
          <w:szCs w:val="26"/>
        </w:rPr>
        <w:t xml:space="preserve">revenue from non-tariffed products and services </w:t>
      </w:r>
      <w:r w:rsidR="00BB48CD">
        <w:rPr>
          <w:rFonts w:asciiTheme="majorBidi" w:hAnsiTheme="majorBidi" w:cstheme="majorBidi"/>
          <w:sz w:val="26"/>
          <w:szCs w:val="26"/>
        </w:rPr>
        <w:t>(</w:t>
      </w:r>
      <w:r w:rsidR="001A5BD1">
        <w:rPr>
          <w:rFonts w:asciiTheme="majorBidi" w:hAnsiTheme="majorBidi" w:cstheme="majorBidi"/>
          <w:sz w:val="26"/>
          <w:szCs w:val="26"/>
        </w:rPr>
        <w:t>“</w:t>
      </w:r>
      <w:r w:rsidR="00BB48CD">
        <w:rPr>
          <w:rFonts w:asciiTheme="majorBidi" w:hAnsiTheme="majorBidi" w:cstheme="majorBidi"/>
          <w:sz w:val="26"/>
          <w:szCs w:val="26"/>
        </w:rPr>
        <w:t>NP&amp;S</w:t>
      </w:r>
      <w:r w:rsidR="00E50170">
        <w:rPr>
          <w:rFonts w:asciiTheme="majorBidi" w:hAnsiTheme="majorBidi" w:cstheme="majorBidi"/>
          <w:sz w:val="26"/>
          <w:szCs w:val="26"/>
        </w:rPr>
        <w:t>”</w:t>
      </w:r>
      <w:r w:rsidR="00BB48CD">
        <w:rPr>
          <w:rFonts w:asciiTheme="majorBidi" w:hAnsiTheme="majorBidi" w:cstheme="majorBidi"/>
          <w:sz w:val="26"/>
          <w:szCs w:val="26"/>
        </w:rPr>
        <w:t>)</w:t>
      </w:r>
      <w:r w:rsidR="00D35DF1">
        <w:rPr>
          <w:rFonts w:asciiTheme="majorBidi" w:hAnsiTheme="majorBidi" w:cstheme="majorBidi"/>
          <w:sz w:val="26"/>
          <w:szCs w:val="26"/>
        </w:rPr>
        <w:t>,</w:t>
      </w:r>
      <w:r w:rsidR="00BB48CD">
        <w:rPr>
          <w:rFonts w:asciiTheme="majorBidi" w:hAnsiTheme="majorBidi" w:cstheme="majorBidi"/>
          <w:sz w:val="26"/>
          <w:szCs w:val="26"/>
        </w:rPr>
        <w:t xml:space="preserve"> </w:t>
      </w:r>
      <w:r w:rsidR="005703D3">
        <w:rPr>
          <w:rFonts w:asciiTheme="majorBidi" w:hAnsiTheme="majorBidi" w:cstheme="majorBidi"/>
          <w:sz w:val="26"/>
          <w:szCs w:val="26"/>
        </w:rPr>
        <w:t>which w</w:t>
      </w:r>
      <w:r w:rsidR="007D23EE">
        <w:rPr>
          <w:rFonts w:asciiTheme="majorBidi" w:hAnsiTheme="majorBidi" w:cstheme="majorBidi"/>
          <w:sz w:val="26"/>
          <w:szCs w:val="26"/>
        </w:rPr>
        <w:t>as</w:t>
      </w:r>
      <w:r w:rsidR="005703D3">
        <w:rPr>
          <w:rFonts w:asciiTheme="majorBidi" w:hAnsiTheme="majorBidi" w:cstheme="majorBidi"/>
          <w:sz w:val="26"/>
          <w:szCs w:val="26"/>
        </w:rPr>
        <w:t xml:space="preserve"> recorded as negative expense in electric transmission O&amp;M </w:t>
      </w:r>
      <w:r w:rsidR="00682F87">
        <w:rPr>
          <w:rFonts w:asciiTheme="majorBidi" w:hAnsiTheme="majorBidi" w:cstheme="majorBidi"/>
          <w:sz w:val="26"/>
          <w:szCs w:val="26"/>
        </w:rPr>
        <w:t>Account 566</w:t>
      </w:r>
      <w:r w:rsidR="005703D3">
        <w:rPr>
          <w:rFonts w:asciiTheme="majorBidi" w:hAnsiTheme="majorBidi" w:cstheme="majorBidi"/>
          <w:sz w:val="26"/>
          <w:szCs w:val="26"/>
        </w:rPr>
        <w:t>.</w:t>
      </w:r>
      <w:r w:rsidR="00762DB4">
        <w:rPr>
          <w:rFonts w:asciiTheme="majorBidi" w:hAnsiTheme="majorBidi" w:cstheme="majorBidi"/>
          <w:sz w:val="26"/>
          <w:szCs w:val="26"/>
        </w:rPr>
        <w:t xml:space="preserve"> </w:t>
      </w:r>
      <w:r w:rsidR="00D35DF1">
        <w:rPr>
          <w:rFonts w:asciiTheme="majorBidi" w:hAnsiTheme="majorBidi" w:cstheme="majorBidi"/>
          <w:sz w:val="26"/>
          <w:szCs w:val="26"/>
        </w:rPr>
        <w:t>A</w:t>
      </w:r>
      <w:r w:rsidR="00BB48CD">
        <w:rPr>
          <w:rFonts w:asciiTheme="majorBidi" w:hAnsiTheme="majorBidi" w:cstheme="majorBidi"/>
          <w:sz w:val="26"/>
          <w:szCs w:val="26"/>
        </w:rPr>
        <w:t>ll NP&amp;</w:t>
      </w:r>
      <w:proofErr w:type="gramStart"/>
      <w:r w:rsidR="00BB48CD">
        <w:rPr>
          <w:rFonts w:asciiTheme="majorBidi" w:hAnsiTheme="majorBidi" w:cstheme="majorBidi"/>
          <w:sz w:val="26"/>
          <w:szCs w:val="26"/>
        </w:rPr>
        <w:t>S related</w:t>
      </w:r>
      <w:proofErr w:type="gramEnd"/>
      <w:r w:rsidR="00BB48CD">
        <w:rPr>
          <w:rFonts w:asciiTheme="majorBidi" w:hAnsiTheme="majorBidi" w:cstheme="majorBidi"/>
          <w:sz w:val="26"/>
          <w:szCs w:val="26"/>
        </w:rPr>
        <w:t xml:space="preserve"> electric transmission O&amp;M have been removed </w:t>
      </w:r>
      <w:r w:rsidR="006D6011">
        <w:rPr>
          <w:rFonts w:asciiTheme="majorBidi" w:hAnsiTheme="majorBidi" w:cstheme="majorBidi"/>
          <w:sz w:val="26"/>
          <w:szCs w:val="26"/>
        </w:rPr>
        <w:t xml:space="preserve">from </w:t>
      </w:r>
      <w:r w:rsidR="00337227">
        <w:rPr>
          <w:rFonts w:asciiTheme="majorBidi" w:hAnsiTheme="majorBidi" w:cstheme="majorBidi"/>
          <w:sz w:val="26"/>
          <w:szCs w:val="26"/>
        </w:rPr>
        <w:t xml:space="preserve">Schedule 18-O&amp;M.  </w:t>
      </w:r>
      <w:r w:rsidR="00762DB4">
        <w:rPr>
          <w:rFonts w:asciiTheme="majorBidi" w:hAnsiTheme="majorBidi" w:cstheme="majorBidi"/>
          <w:sz w:val="26"/>
          <w:szCs w:val="26"/>
        </w:rPr>
        <w:t xml:space="preserve">Second, PG&amp;E included </w:t>
      </w:r>
      <w:r w:rsidR="004B77E1">
        <w:rPr>
          <w:rFonts w:asciiTheme="majorBidi" w:hAnsiTheme="majorBidi" w:cstheme="majorBidi"/>
          <w:sz w:val="26"/>
          <w:szCs w:val="26"/>
        </w:rPr>
        <w:t>in Schedule 20-RevenueCredits, Line 623</w:t>
      </w:r>
      <w:r w:rsidR="00105CA7">
        <w:rPr>
          <w:rFonts w:asciiTheme="majorBidi" w:hAnsiTheme="majorBidi" w:cstheme="majorBidi"/>
          <w:sz w:val="26"/>
          <w:szCs w:val="26"/>
        </w:rPr>
        <w:t xml:space="preserve">, </w:t>
      </w:r>
      <w:r w:rsidR="00D35DF1">
        <w:rPr>
          <w:rFonts w:asciiTheme="majorBidi" w:hAnsiTheme="majorBidi" w:cstheme="majorBidi"/>
          <w:sz w:val="26"/>
          <w:szCs w:val="26"/>
        </w:rPr>
        <w:t>an approximately</w:t>
      </w:r>
      <w:r w:rsidR="00105CA7">
        <w:rPr>
          <w:rFonts w:asciiTheme="majorBidi" w:hAnsiTheme="majorBidi" w:cstheme="majorBidi"/>
          <w:sz w:val="26"/>
          <w:szCs w:val="26"/>
        </w:rPr>
        <w:t xml:space="preserve"> $59,000 </w:t>
      </w:r>
      <w:r w:rsidR="00555205">
        <w:rPr>
          <w:rFonts w:asciiTheme="majorBidi" w:hAnsiTheme="majorBidi" w:cstheme="majorBidi"/>
          <w:sz w:val="26"/>
          <w:szCs w:val="26"/>
        </w:rPr>
        <w:t>adjustment</w:t>
      </w:r>
      <w:r w:rsidR="00781B16">
        <w:rPr>
          <w:rFonts w:asciiTheme="majorBidi" w:hAnsiTheme="majorBidi" w:cstheme="majorBidi"/>
          <w:sz w:val="26"/>
          <w:szCs w:val="26"/>
        </w:rPr>
        <w:t xml:space="preserve"> </w:t>
      </w:r>
      <w:r w:rsidR="00017859">
        <w:rPr>
          <w:rFonts w:asciiTheme="majorBidi" w:hAnsiTheme="majorBidi" w:cstheme="majorBidi"/>
          <w:sz w:val="26"/>
          <w:szCs w:val="26"/>
        </w:rPr>
        <w:t>wh</w:t>
      </w:r>
      <w:r w:rsidR="000C5ADA">
        <w:rPr>
          <w:rFonts w:asciiTheme="majorBidi" w:hAnsiTheme="majorBidi" w:cstheme="majorBidi"/>
          <w:sz w:val="26"/>
          <w:szCs w:val="26"/>
        </w:rPr>
        <w:t xml:space="preserve">ich was recorded </w:t>
      </w:r>
      <w:r w:rsidR="009E6A53">
        <w:rPr>
          <w:rFonts w:asciiTheme="majorBidi" w:hAnsiTheme="majorBidi" w:cstheme="majorBidi"/>
          <w:sz w:val="26"/>
          <w:szCs w:val="26"/>
        </w:rPr>
        <w:t xml:space="preserve">to </w:t>
      </w:r>
      <w:r w:rsidR="005A14D5">
        <w:rPr>
          <w:rFonts w:asciiTheme="majorBidi" w:hAnsiTheme="majorBidi" w:cstheme="majorBidi"/>
          <w:sz w:val="26"/>
          <w:szCs w:val="26"/>
        </w:rPr>
        <w:t xml:space="preserve">a different FERC account not part of the Model </w:t>
      </w:r>
      <w:r w:rsidR="00C90FF7">
        <w:rPr>
          <w:rFonts w:asciiTheme="majorBidi" w:hAnsiTheme="majorBidi" w:cstheme="majorBidi"/>
          <w:sz w:val="26"/>
          <w:szCs w:val="26"/>
        </w:rPr>
        <w:t xml:space="preserve">but </w:t>
      </w:r>
      <w:r w:rsidR="00402D61">
        <w:rPr>
          <w:rFonts w:asciiTheme="majorBidi" w:hAnsiTheme="majorBidi" w:cstheme="majorBidi"/>
          <w:sz w:val="26"/>
          <w:szCs w:val="26"/>
        </w:rPr>
        <w:t xml:space="preserve">erroneously reflected </w:t>
      </w:r>
      <w:r w:rsidR="00DE42B5">
        <w:rPr>
          <w:rFonts w:asciiTheme="majorBidi" w:hAnsiTheme="majorBidi" w:cstheme="majorBidi"/>
          <w:sz w:val="26"/>
          <w:szCs w:val="26"/>
        </w:rPr>
        <w:t>under FERC 456 on FERC Form 1.</w:t>
      </w:r>
    </w:p>
    <w:p w14:paraId="33BE8CFD" w14:textId="2C3D763C" w:rsidR="00D547F1" w:rsidRPr="00365C8E" w:rsidRDefault="00A36A49" w:rsidP="00365C8E">
      <w:pPr>
        <w:widowControl w:val="0"/>
        <w:spacing w:after="240"/>
        <w:rPr>
          <w:rFonts w:asciiTheme="majorBidi" w:hAnsiTheme="majorBidi" w:cstheme="majorBidi"/>
          <w:sz w:val="26"/>
          <w:szCs w:val="26"/>
        </w:rPr>
      </w:pPr>
      <w:r>
        <w:rPr>
          <w:rFonts w:asciiTheme="majorBidi" w:hAnsiTheme="majorBidi" w:cstheme="majorBidi"/>
          <w:sz w:val="26"/>
          <w:szCs w:val="26"/>
        </w:rPr>
        <w:t>In</w:t>
      </w:r>
      <w:r w:rsidR="00EB214D">
        <w:rPr>
          <w:rFonts w:asciiTheme="majorBidi" w:hAnsiTheme="majorBidi" w:cstheme="majorBidi"/>
          <w:sz w:val="26"/>
          <w:szCs w:val="26"/>
        </w:rPr>
        <w:t xml:space="preserve"> this </w:t>
      </w:r>
      <w:r>
        <w:rPr>
          <w:rFonts w:asciiTheme="majorBidi" w:hAnsiTheme="majorBidi" w:cstheme="majorBidi"/>
          <w:sz w:val="26"/>
          <w:szCs w:val="26"/>
        </w:rPr>
        <w:t>Draft</w:t>
      </w:r>
      <w:r w:rsidR="00EB214D">
        <w:rPr>
          <w:rFonts w:asciiTheme="majorBidi" w:hAnsiTheme="majorBidi" w:cstheme="majorBidi"/>
          <w:sz w:val="26"/>
          <w:szCs w:val="26"/>
        </w:rPr>
        <w:t xml:space="preserve"> Rate Year 2027 Annual Update</w:t>
      </w:r>
      <w:r>
        <w:rPr>
          <w:rFonts w:asciiTheme="majorBidi" w:hAnsiTheme="majorBidi" w:cstheme="majorBidi"/>
          <w:sz w:val="26"/>
          <w:szCs w:val="26"/>
        </w:rPr>
        <w:t xml:space="preserve">, </w:t>
      </w:r>
      <w:r w:rsidR="00654B7B">
        <w:rPr>
          <w:rFonts w:asciiTheme="majorBidi" w:hAnsiTheme="majorBidi" w:cstheme="majorBidi"/>
          <w:sz w:val="26"/>
          <w:szCs w:val="26"/>
        </w:rPr>
        <w:t xml:space="preserve">PG&amp;E </w:t>
      </w:r>
      <w:r>
        <w:rPr>
          <w:rFonts w:asciiTheme="majorBidi" w:hAnsiTheme="majorBidi" w:cstheme="majorBidi"/>
          <w:sz w:val="26"/>
          <w:szCs w:val="26"/>
        </w:rPr>
        <w:t xml:space="preserve">has </w:t>
      </w:r>
      <w:r w:rsidR="00654B7B">
        <w:rPr>
          <w:rFonts w:asciiTheme="majorBidi" w:hAnsiTheme="majorBidi" w:cstheme="majorBidi"/>
          <w:sz w:val="26"/>
          <w:szCs w:val="26"/>
        </w:rPr>
        <w:t xml:space="preserve">made the following adjustments to </w:t>
      </w:r>
      <w:r w:rsidR="00365C8E">
        <w:rPr>
          <w:rFonts w:asciiTheme="majorBidi" w:hAnsiTheme="majorBidi" w:cstheme="majorBidi"/>
          <w:sz w:val="26"/>
          <w:szCs w:val="26"/>
        </w:rPr>
        <w:t xml:space="preserve">previously filed </w:t>
      </w:r>
      <w:r w:rsidR="00BD2C73">
        <w:rPr>
          <w:rFonts w:asciiTheme="majorBidi" w:hAnsiTheme="majorBidi" w:cstheme="majorBidi"/>
          <w:sz w:val="26"/>
          <w:szCs w:val="26"/>
        </w:rPr>
        <w:t>Annual Update Models for</w:t>
      </w:r>
      <w:r w:rsidR="00813878">
        <w:rPr>
          <w:rFonts w:asciiTheme="majorBidi" w:hAnsiTheme="majorBidi" w:cstheme="majorBidi"/>
          <w:sz w:val="26"/>
          <w:szCs w:val="26"/>
        </w:rPr>
        <w:t xml:space="preserve"> </w:t>
      </w:r>
      <w:r w:rsidR="00A52860">
        <w:rPr>
          <w:rFonts w:asciiTheme="majorBidi" w:hAnsiTheme="majorBidi" w:cstheme="majorBidi"/>
          <w:sz w:val="26"/>
          <w:szCs w:val="26"/>
        </w:rPr>
        <w:t xml:space="preserve">Rate Years 2020 </w:t>
      </w:r>
      <w:r w:rsidR="000639C7">
        <w:rPr>
          <w:rFonts w:asciiTheme="majorBidi" w:hAnsiTheme="majorBidi" w:cstheme="majorBidi"/>
          <w:sz w:val="26"/>
          <w:szCs w:val="26"/>
        </w:rPr>
        <w:t>–</w:t>
      </w:r>
      <w:r w:rsidR="00A52860">
        <w:rPr>
          <w:rFonts w:asciiTheme="majorBidi" w:hAnsiTheme="majorBidi" w:cstheme="majorBidi"/>
          <w:sz w:val="26"/>
          <w:szCs w:val="26"/>
        </w:rPr>
        <w:t xml:space="preserve"> 2024</w:t>
      </w:r>
      <w:r w:rsidR="00365C8E">
        <w:rPr>
          <w:rFonts w:asciiTheme="majorBidi" w:hAnsiTheme="majorBidi" w:cstheme="majorBidi"/>
          <w:sz w:val="26"/>
          <w:szCs w:val="26"/>
        </w:rPr>
        <w:t xml:space="preserve">: </w:t>
      </w:r>
    </w:p>
    <w:p w14:paraId="4C7F5DB7" w14:textId="42D01A2A" w:rsidR="001D5F81" w:rsidRPr="001A52D6" w:rsidRDefault="008A3C34" w:rsidP="004A0D99">
      <w:pPr>
        <w:pStyle w:val="ListParagraph"/>
        <w:widowControl w:val="0"/>
        <w:numPr>
          <w:ilvl w:val="0"/>
          <w:numId w:val="28"/>
        </w:numPr>
        <w:spacing w:after="240"/>
        <w:rPr>
          <w:rFonts w:asciiTheme="majorBidi" w:hAnsiTheme="majorBidi" w:cstheme="majorBidi"/>
          <w:sz w:val="26"/>
          <w:szCs w:val="26"/>
        </w:rPr>
      </w:pPr>
      <w:r>
        <w:rPr>
          <w:rFonts w:asciiTheme="majorBidi" w:hAnsiTheme="majorBidi" w:cstheme="majorBidi"/>
          <w:sz w:val="26"/>
          <w:szCs w:val="26"/>
          <w:u w:val="single"/>
        </w:rPr>
        <w:t xml:space="preserve">Portion of 2024 </w:t>
      </w:r>
      <w:r w:rsidR="0098077E" w:rsidRPr="00365C8E">
        <w:rPr>
          <w:rFonts w:asciiTheme="majorBidi" w:hAnsiTheme="majorBidi" w:cstheme="majorBidi"/>
          <w:sz w:val="26"/>
          <w:szCs w:val="26"/>
          <w:u w:val="single"/>
        </w:rPr>
        <w:t>Injuries and Damages</w:t>
      </w:r>
      <w:r w:rsidR="0049579E" w:rsidRPr="00052E3E">
        <w:rPr>
          <w:rFonts w:asciiTheme="majorBidi" w:hAnsiTheme="majorBidi" w:cstheme="majorBidi"/>
          <w:sz w:val="26"/>
          <w:szCs w:val="26"/>
          <w:u w:val="single"/>
        </w:rPr>
        <w:t xml:space="preserve"> </w:t>
      </w:r>
      <w:r w:rsidR="00052E3E" w:rsidRPr="00052E3E">
        <w:rPr>
          <w:rFonts w:asciiTheme="majorBidi" w:hAnsiTheme="majorBidi" w:cstheme="majorBidi"/>
          <w:sz w:val="26"/>
          <w:szCs w:val="26"/>
          <w:u w:val="single"/>
        </w:rPr>
        <w:t xml:space="preserve">for </w:t>
      </w:r>
      <w:r w:rsidR="004B4D92">
        <w:rPr>
          <w:rFonts w:asciiTheme="majorBidi" w:hAnsiTheme="majorBidi" w:cstheme="majorBidi"/>
          <w:sz w:val="26"/>
          <w:szCs w:val="26"/>
          <w:u w:val="single"/>
        </w:rPr>
        <w:t xml:space="preserve">Reimbursement from </w:t>
      </w:r>
      <w:r w:rsidR="00052E3E" w:rsidRPr="00052E3E">
        <w:rPr>
          <w:rFonts w:asciiTheme="majorBidi" w:hAnsiTheme="majorBidi" w:cstheme="majorBidi"/>
          <w:sz w:val="26"/>
          <w:szCs w:val="26"/>
          <w:u w:val="single"/>
        </w:rPr>
        <w:t>Wildfire</w:t>
      </w:r>
      <w:r w:rsidR="004B4D92">
        <w:rPr>
          <w:rFonts w:asciiTheme="majorBidi" w:hAnsiTheme="majorBidi" w:cstheme="majorBidi"/>
          <w:sz w:val="26"/>
          <w:szCs w:val="26"/>
          <w:u w:val="single"/>
        </w:rPr>
        <w:t xml:space="preserve"> Self-Insurance Program</w:t>
      </w:r>
      <w:r w:rsidR="002C4778">
        <w:rPr>
          <w:rFonts w:asciiTheme="majorBidi" w:hAnsiTheme="majorBidi" w:cstheme="majorBidi"/>
          <w:sz w:val="26"/>
          <w:szCs w:val="26"/>
        </w:rPr>
        <w:t xml:space="preserve">: </w:t>
      </w:r>
      <w:r w:rsidR="00AD7F1B">
        <w:rPr>
          <w:rFonts w:asciiTheme="majorBidi" w:hAnsiTheme="majorBidi" w:cstheme="majorBidi"/>
          <w:sz w:val="26"/>
          <w:szCs w:val="26"/>
        </w:rPr>
        <w:t xml:space="preserve">Injuries and damages of </w:t>
      </w:r>
      <w:r w:rsidR="008F17FA">
        <w:rPr>
          <w:rFonts w:asciiTheme="majorBidi" w:hAnsiTheme="majorBidi" w:cstheme="majorBidi"/>
          <w:sz w:val="26"/>
          <w:szCs w:val="26"/>
        </w:rPr>
        <w:t>$</w:t>
      </w:r>
      <w:r w:rsidR="00861266">
        <w:rPr>
          <w:rFonts w:asciiTheme="majorBidi" w:hAnsiTheme="majorBidi" w:cstheme="majorBidi"/>
          <w:sz w:val="26"/>
          <w:szCs w:val="26"/>
        </w:rPr>
        <w:t>54,838</w:t>
      </w:r>
      <w:r w:rsidR="00507336">
        <w:rPr>
          <w:rFonts w:asciiTheme="majorBidi" w:hAnsiTheme="majorBidi" w:cstheme="majorBidi"/>
          <w:sz w:val="26"/>
          <w:szCs w:val="26"/>
        </w:rPr>
        <w:t xml:space="preserve"> </w:t>
      </w:r>
      <w:r w:rsidR="009E0799">
        <w:rPr>
          <w:rFonts w:asciiTheme="majorBidi" w:hAnsiTheme="majorBidi" w:cstheme="majorBidi"/>
          <w:sz w:val="26"/>
          <w:szCs w:val="26"/>
        </w:rPr>
        <w:t xml:space="preserve">recorded </w:t>
      </w:r>
      <w:r w:rsidR="00C45B8E">
        <w:rPr>
          <w:rFonts w:asciiTheme="majorBidi" w:hAnsiTheme="majorBidi" w:cstheme="majorBidi"/>
          <w:sz w:val="26"/>
          <w:szCs w:val="26"/>
        </w:rPr>
        <w:t>in 2024</w:t>
      </w:r>
      <w:r w:rsidR="00DC2DF1">
        <w:rPr>
          <w:rFonts w:asciiTheme="majorBidi" w:hAnsiTheme="majorBidi" w:cstheme="majorBidi"/>
          <w:sz w:val="26"/>
          <w:szCs w:val="26"/>
        </w:rPr>
        <w:t xml:space="preserve"> were</w:t>
      </w:r>
      <w:r w:rsidR="002B3CEA">
        <w:rPr>
          <w:rFonts w:asciiTheme="majorBidi" w:hAnsiTheme="majorBidi" w:cstheme="majorBidi"/>
          <w:sz w:val="26"/>
          <w:szCs w:val="26"/>
        </w:rPr>
        <w:t xml:space="preserve"> </w:t>
      </w:r>
      <w:r w:rsidR="00CC7AE1">
        <w:rPr>
          <w:rFonts w:asciiTheme="majorBidi" w:hAnsiTheme="majorBidi" w:cstheme="majorBidi"/>
          <w:sz w:val="26"/>
          <w:szCs w:val="26"/>
        </w:rPr>
        <w:t>in</w:t>
      </w:r>
      <w:r w:rsidR="00EA019B">
        <w:rPr>
          <w:rFonts w:asciiTheme="majorBidi" w:hAnsiTheme="majorBidi" w:cstheme="majorBidi"/>
          <w:sz w:val="26"/>
          <w:szCs w:val="26"/>
        </w:rPr>
        <w:t xml:space="preserve">cluded in Rate Year 2026 Annual Update for recovery </w:t>
      </w:r>
      <w:r w:rsidR="00B2256F">
        <w:rPr>
          <w:rFonts w:asciiTheme="majorBidi" w:hAnsiTheme="majorBidi" w:cstheme="majorBidi"/>
          <w:sz w:val="26"/>
          <w:szCs w:val="26"/>
        </w:rPr>
        <w:t>as administrative and general expense i</w:t>
      </w:r>
      <w:r w:rsidR="00B62907">
        <w:rPr>
          <w:rFonts w:asciiTheme="majorBidi" w:hAnsiTheme="majorBidi" w:cstheme="majorBidi"/>
          <w:sz w:val="26"/>
          <w:szCs w:val="26"/>
        </w:rPr>
        <w:t xml:space="preserve">n Schedule 19.  PG&amp;E identified in 2025 that this amount </w:t>
      </w:r>
      <w:r w:rsidR="000A5487">
        <w:rPr>
          <w:rFonts w:asciiTheme="majorBidi" w:hAnsiTheme="majorBidi" w:cstheme="majorBidi"/>
          <w:sz w:val="26"/>
          <w:szCs w:val="26"/>
        </w:rPr>
        <w:t>was</w:t>
      </w:r>
      <w:r w:rsidR="00B62907">
        <w:rPr>
          <w:rFonts w:asciiTheme="majorBidi" w:hAnsiTheme="majorBidi" w:cstheme="majorBidi"/>
          <w:sz w:val="26"/>
          <w:szCs w:val="26"/>
        </w:rPr>
        <w:t xml:space="preserve"> </w:t>
      </w:r>
      <w:r w:rsidR="005A795B">
        <w:rPr>
          <w:rFonts w:asciiTheme="majorBidi" w:hAnsiTheme="majorBidi" w:cstheme="majorBidi"/>
          <w:sz w:val="26"/>
          <w:szCs w:val="26"/>
        </w:rPr>
        <w:t>for</w:t>
      </w:r>
      <w:r w:rsidR="00B62907">
        <w:rPr>
          <w:rFonts w:asciiTheme="majorBidi" w:hAnsiTheme="majorBidi" w:cstheme="majorBidi"/>
          <w:sz w:val="26"/>
          <w:szCs w:val="26"/>
        </w:rPr>
        <w:t xml:space="preserve"> wildfire related injuries and </w:t>
      </w:r>
      <w:r w:rsidR="00B2256F">
        <w:rPr>
          <w:rFonts w:asciiTheme="majorBidi" w:hAnsiTheme="majorBidi" w:cstheme="majorBidi"/>
          <w:sz w:val="26"/>
          <w:szCs w:val="26"/>
        </w:rPr>
        <w:t>damages</w:t>
      </w:r>
      <w:r w:rsidR="005A795B">
        <w:rPr>
          <w:rFonts w:asciiTheme="majorBidi" w:hAnsiTheme="majorBidi" w:cstheme="majorBidi"/>
          <w:sz w:val="26"/>
          <w:szCs w:val="26"/>
        </w:rPr>
        <w:t>,</w:t>
      </w:r>
      <w:r w:rsidR="00B62907">
        <w:rPr>
          <w:rFonts w:asciiTheme="majorBidi" w:hAnsiTheme="majorBidi" w:cstheme="majorBidi"/>
          <w:sz w:val="26"/>
          <w:szCs w:val="26"/>
        </w:rPr>
        <w:t xml:space="preserve"> which are eligible for reimbursement from </w:t>
      </w:r>
      <w:r w:rsidR="00095235">
        <w:rPr>
          <w:rFonts w:asciiTheme="majorBidi" w:hAnsiTheme="majorBidi" w:cstheme="majorBidi"/>
          <w:sz w:val="26"/>
          <w:szCs w:val="26"/>
        </w:rPr>
        <w:t>the</w:t>
      </w:r>
      <w:r w:rsidR="00B62907">
        <w:rPr>
          <w:rFonts w:asciiTheme="majorBidi" w:hAnsiTheme="majorBidi" w:cstheme="majorBidi"/>
          <w:sz w:val="26"/>
          <w:szCs w:val="26"/>
        </w:rPr>
        <w:t xml:space="preserve"> Wildfire Self-Insurance program.  PG&amp;E includes the recovery in this Rate Year 2027 Annual Update on Schedule 30-WFSelf-Insurance</w:t>
      </w:r>
      <w:r w:rsidR="00F66C3E">
        <w:rPr>
          <w:rFonts w:asciiTheme="majorBidi" w:hAnsiTheme="majorBidi" w:cstheme="majorBidi"/>
          <w:sz w:val="26"/>
          <w:szCs w:val="26"/>
        </w:rPr>
        <w:t>.</w:t>
      </w:r>
      <w:r w:rsidR="00A13802">
        <w:rPr>
          <w:rFonts w:asciiTheme="majorBidi" w:hAnsiTheme="majorBidi" w:cstheme="majorBidi"/>
          <w:sz w:val="26"/>
          <w:szCs w:val="26"/>
        </w:rPr>
        <w:t xml:space="preserve">  As such, PG&amp;E</w:t>
      </w:r>
      <w:r w:rsidR="00DA729A">
        <w:rPr>
          <w:rFonts w:asciiTheme="majorBidi" w:hAnsiTheme="majorBidi" w:cstheme="majorBidi"/>
          <w:sz w:val="26"/>
          <w:szCs w:val="26"/>
        </w:rPr>
        <w:t xml:space="preserve"> provides the adjustment </w:t>
      </w:r>
      <w:r w:rsidR="00D875D8">
        <w:rPr>
          <w:rFonts w:asciiTheme="majorBidi" w:hAnsiTheme="majorBidi" w:cstheme="majorBidi"/>
          <w:sz w:val="26"/>
          <w:szCs w:val="26"/>
        </w:rPr>
        <w:t xml:space="preserve">to </w:t>
      </w:r>
      <w:r w:rsidR="0083469A">
        <w:rPr>
          <w:rFonts w:asciiTheme="majorBidi" w:hAnsiTheme="majorBidi" w:cstheme="majorBidi"/>
          <w:sz w:val="26"/>
          <w:szCs w:val="26"/>
        </w:rPr>
        <w:t xml:space="preserve">the 2024 True Up Model </w:t>
      </w:r>
      <w:r w:rsidR="00DA729A">
        <w:rPr>
          <w:rFonts w:asciiTheme="majorBidi" w:hAnsiTheme="majorBidi" w:cstheme="majorBidi"/>
          <w:sz w:val="26"/>
          <w:szCs w:val="26"/>
        </w:rPr>
        <w:t xml:space="preserve">to </w:t>
      </w:r>
      <w:r w:rsidR="000218C3">
        <w:rPr>
          <w:rFonts w:asciiTheme="majorBidi" w:hAnsiTheme="majorBidi" w:cstheme="majorBidi"/>
          <w:sz w:val="26"/>
          <w:szCs w:val="26"/>
        </w:rPr>
        <w:t xml:space="preserve">exclude the </w:t>
      </w:r>
      <w:r w:rsidR="00B91939">
        <w:rPr>
          <w:rFonts w:asciiTheme="majorBidi" w:hAnsiTheme="majorBidi" w:cstheme="majorBidi"/>
          <w:sz w:val="26"/>
          <w:szCs w:val="26"/>
        </w:rPr>
        <w:t xml:space="preserve">injuries and </w:t>
      </w:r>
      <w:r w:rsidR="0083469A">
        <w:rPr>
          <w:rFonts w:asciiTheme="majorBidi" w:hAnsiTheme="majorBidi" w:cstheme="majorBidi"/>
          <w:sz w:val="26"/>
          <w:szCs w:val="26"/>
        </w:rPr>
        <w:t>damages</w:t>
      </w:r>
      <w:r w:rsidR="00B91939">
        <w:rPr>
          <w:rFonts w:asciiTheme="majorBidi" w:hAnsiTheme="majorBidi" w:cstheme="majorBidi"/>
          <w:sz w:val="26"/>
          <w:szCs w:val="26"/>
        </w:rPr>
        <w:t xml:space="preserve"> recovered</w:t>
      </w:r>
      <w:r w:rsidR="0083469A">
        <w:rPr>
          <w:rFonts w:asciiTheme="majorBidi" w:hAnsiTheme="majorBidi" w:cstheme="majorBidi"/>
          <w:sz w:val="26"/>
          <w:szCs w:val="26"/>
        </w:rPr>
        <w:t xml:space="preserve"> in</w:t>
      </w:r>
      <w:r w:rsidR="00B91939">
        <w:rPr>
          <w:rFonts w:asciiTheme="majorBidi" w:hAnsiTheme="majorBidi" w:cstheme="majorBidi"/>
          <w:sz w:val="26"/>
          <w:szCs w:val="26"/>
        </w:rPr>
        <w:t xml:space="preserve"> Schedule 19</w:t>
      </w:r>
      <w:r w:rsidR="0083469A">
        <w:rPr>
          <w:rFonts w:asciiTheme="majorBidi" w:hAnsiTheme="majorBidi" w:cstheme="majorBidi"/>
          <w:sz w:val="26"/>
          <w:szCs w:val="26"/>
        </w:rPr>
        <w:t>-</w:t>
      </w:r>
      <w:r w:rsidR="00B91939">
        <w:rPr>
          <w:rFonts w:asciiTheme="majorBidi" w:hAnsiTheme="majorBidi" w:cstheme="majorBidi"/>
          <w:sz w:val="26"/>
          <w:szCs w:val="26"/>
        </w:rPr>
        <w:t>A</w:t>
      </w:r>
      <w:r w:rsidR="00C85B49">
        <w:rPr>
          <w:rFonts w:asciiTheme="majorBidi" w:hAnsiTheme="majorBidi" w:cstheme="majorBidi"/>
          <w:sz w:val="26"/>
          <w:szCs w:val="26"/>
        </w:rPr>
        <w:t>andG</w:t>
      </w:r>
      <w:r w:rsidR="00E83D6D">
        <w:rPr>
          <w:rFonts w:asciiTheme="majorBidi" w:hAnsiTheme="majorBidi" w:cstheme="majorBidi"/>
          <w:sz w:val="26"/>
          <w:szCs w:val="26"/>
        </w:rPr>
        <w:t xml:space="preserve"> </w:t>
      </w:r>
      <w:r w:rsidR="003D14D0">
        <w:rPr>
          <w:rFonts w:asciiTheme="majorBidi" w:hAnsiTheme="majorBidi" w:cstheme="majorBidi"/>
          <w:sz w:val="26"/>
          <w:szCs w:val="26"/>
        </w:rPr>
        <w:t>to avoid double recovery</w:t>
      </w:r>
      <w:r w:rsidR="00C85B49">
        <w:rPr>
          <w:rFonts w:asciiTheme="majorBidi" w:hAnsiTheme="majorBidi" w:cstheme="majorBidi"/>
          <w:sz w:val="26"/>
          <w:szCs w:val="26"/>
        </w:rPr>
        <w:t>.</w:t>
      </w:r>
    </w:p>
    <w:p w14:paraId="2D6714D7" w14:textId="77777777" w:rsidR="00227CD6" w:rsidRPr="00F834DD" w:rsidRDefault="00227CD6" w:rsidP="006576B8">
      <w:pPr>
        <w:pStyle w:val="ListParagraph"/>
        <w:ind w:left="1800"/>
        <w:rPr>
          <w:rFonts w:asciiTheme="majorBidi" w:hAnsiTheme="majorBidi" w:cstheme="majorBidi"/>
          <w:sz w:val="26"/>
          <w:szCs w:val="26"/>
        </w:rPr>
      </w:pPr>
    </w:p>
    <w:p w14:paraId="152E4FD1" w14:textId="4563CFA6" w:rsidR="00C20B73" w:rsidRPr="00C20B73" w:rsidRDefault="00562549" w:rsidP="00C20B73">
      <w:pPr>
        <w:pStyle w:val="ListParagraph"/>
        <w:numPr>
          <w:ilvl w:val="0"/>
          <w:numId w:val="29"/>
        </w:numPr>
        <w:adjustRightInd/>
        <w:spacing w:after="240"/>
        <w:contextualSpacing w:val="0"/>
        <w:textAlignment w:val="auto"/>
        <w:rPr>
          <w:kern w:val="2"/>
          <w:szCs w:val="24"/>
          <w14:ligatures w14:val="standardContextual"/>
        </w:rPr>
      </w:pPr>
      <w:r w:rsidRPr="004D43AF">
        <w:rPr>
          <w:sz w:val="26"/>
          <w:szCs w:val="26"/>
          <w:u w:val="single"/>
        </w:rPr>
        <w:t xml:space="preserve">Adjustments </w:t>
      </w:r>
      <w:r w:rsidR="00A25EDC" w:rsidRPr="004D43AF">
        <w:rPr>
          <w:sz w:val="26"/>
          <w:szCs w:val="26"/>
          <w:u w:val="single"/>
        </w:rPr>
        <w:t xml:space="preserve">to reflect </w:t>
      </w:r>
      <w:r w:rsidR="00171B69" w:rsidRPr="004D43AF">
        <w:rPr>
          <w:sz w:val="26"/>
          <w:szCs w:val="26"/>
          <w:u w:val="single"/>
        </w:rPr>
        <w:t>FERC Audit</w:t>
      </w:r>
      <w:r w:rsidR="00A25EDC" w:rsidRPr="004D43AF">
        <w:rPr>
          <w:sz w:val="26"/>
          <w:szCs w:val="26"/>
          <w:u w:val="single"/>
        </w:rPr>
        <w:t xml:space="preserve"> </w:t>
      </w:r>
      <w:r w:rsidR="004D43AF">
        <w:rPr>
          <w:sz w:val="26"/>
          <w:szCs w:val="26"/>
          <w:u w:val="single"/>
        </w:rPr>
        <w:t>R</w:t>
      </w:r>
      <w:r w:rsidR="00A25EDC" w:rsidRPr="004D43AF">
        <w:rPr>
          <w:sz w:val="26"/>
          <w:szCs w:val="26"/>
          <w:u w:val="single"/>
        </w:rPr>
        <w:t>efund</w:t>
      </w:r>
      <w:r w:rsidR="002C4778">
        <w:rPr>
          <w:sz w:val="26"/>
          <w:szCs w:val="26"/>
        </w:rPr>
        <w:t>:</w:t>
      </w:r>
      <w:r w:rsidR="004D43AF">
        <w:rPr>
          <w:sz w:val="26"/>
          <w:szCs w:val="26"/>
        </w:rPr>
        <w:t xml:space="preserve"> </w:t>
      </w:r>
      <w:r w:rsidR="004158AC">
        <w:rPr>
          <w:sz w:val="26"/>
          <w:szCs w:val="26"/>
        </w:rPr>
        <w:t xml:space="preserve">  PG&amp;E re</w:t>
      </w:r>
      <w:r w:rsidR="000E1ED2">
        <w:rPr>
          <w:sz w:val="26"/>
          <w:szCs w:val="26"/>
        </w:rPr>
        <w:t xml:space="preserve">flected the </w:t>
      </w:r>
      <w:r w:rsidR="00CE1BF2">
        <w:rPr>
          <w:sz w:val="26"/>
          <w:szCs w:val="26"/>
        </w:rPr>
        <w:t xml:space="preserve">adjustments to </w:t>
      </w:r>
      <w:r w:rsidR="002759E2">
        <w:rPr>
          <w:sz w:val="26"/>
          <w:szCs w:val="26"/>
        </w:rPr>
        <w:t>Prior Year 2020 to 2024</w:t>
      </w:r>
      <w:r w:rsidR="00EF321F">
        <w:rPr>
          <w:sz w:val="26"/>
          <w:szCs w:val="26"/>
        </w:rPr>
        <w:t xml:space="preserve"> to recalculate the True-up TRR</w:t>
      </w:r>
      <w:r w:rsidR="00A57C81">
        <w:rPr>
          <w:sz w:val="26"/>
          <w:szCs w:val="26"/>
        </w:rPr>
        <w:t xml:space="preserve"> resulting from the FERC audits </w:t>
      </w:r>
      <w:r w:rsidR="00C2114E">
        <w:rPr>
          <w:sz w:val="26"/>
          <w:szCs w:val="26"/>
        </w:rPr>
        <w:t>regarding findings on O&amp;M expenses, A&amp;G expenses and discrimination payments</w:t>
      </w:r>
      <w:r w:rsidR="00A57C81">
        <w:rPr>
          <w:sz w:val="26"/>
          <w:szCs w:val="26"/>
        </w:rPr>
        <w:t xml:space="preserve"> in this draft Annual Update</w:t>
      </w:r>
      <w:r w:rsidR="00EF321F">
        <w:rPr>
          <w:sz w:val="26"/>
          <w:szCs w:val="26"/>
        </w:rPr>
        <w:t>.</w:t>
      </w:r>
    </w:p>
    <w:p w14:paraId="0C51B3E9" w14:textId="61B268B3" w:rsidR="00177EFC" w:rsidRPr="00E35735" w:rsidDel="00BE4762" w:rsidRDefault="00177EFC" w:rsidP="00177EFC">
      <w:pPr>
        <w:pStyle w:val="ListParagraph"/>
        <w:numPr>
          <w:ilvl w:val="0"/>
          <w:numId w:val="54"/>
        </w:numPr>
        <w:tabs>
          <w:tab w:val="left" w:pos="1890"/>
        </w:tabs>
        <w:spacing w:after="240"/>
        <w:rPr>
          <w:rFonts w:asciiTheme="majorBidi" w:hAnsiTheme="majorBidi" w:cstheme="majorBidi"/>
          <w:sz w:val="26"/>
          <w:szCs w:val="26"/>
        </w:rPr>
      </w:pPr>
      <w:r w:rsidRPr="00E35735">
        <w:rPr>
          <w:i/>
          <w:iCs/>
          <w:sz w:val="26"/>
          <w:szCs w:val="26"/>
        </w:rPr>
        <w:t>Protocol</w:t>
      </w:r>
      <w:r>
        <w:rPr>
          <w:i/>
          <w:iCs/>
          <w:sz w:val="26"/>
          <w:szCs w:val="26"/>
        </w:rPr>
        <w:t>s Section</w:t>
      </w:r>
      <w:r w:rsidRPr="00E35735">
        <w:rPr>
          <w:i/>
          <w:iCs/>
          <w:sz w:val="26"/>
          <w:szCs w:val="26"/>
        </w:rPr>
        <w:t xml:space="preserve"> </w:t>
      </w:r>
      <w:r>
        <w:rPr>
          <w:i/>
          <w:iCs/>
          <w:sz w:val="26"/>
          <w:szCs w:val="26"/>
        </w:rPr>
        <w:t>17</w:t>
      </w:r>
      <w:r w:rsidRPr="00E35735">
        <w:rPr>
          <w:i/>
          <w:iCs/>
          <w:sz w:val="26"/>
          <w:szCs w:val="26"/>
        </w:rPr>
        <w:t xml:space="preserve">: </w:t>
      </w:r>
      <w:r w:rsidR="00C250B7">
        <w:rPr>
          <w:i/>
          <w:iCs/>
          <w:sz w:val="26"/>
          <w:szCs w:val="26"/>
        </w:rPr>
        <w:t>Excluded Costs</w:t>
      </w:r>
    </w:p>
    <w:p w14:paraId="279A2D44" w14:textId="55AC90DC" w:rsidR="00A4329C" w:rsidRPr="00A212B7" w:rsidRDefault="00C250B7" w:rsidP="00C20B73">
      <w:pPr>
        <w:adjustRightInd/>
        <w:spacing w:after="240"/>
        <w:textAlignment w:val="auto"/>
        <w:rPr>
          <w:sz w:val="26"/>
          <w:szCs w:val="26"/>
        </w:rPr>
      </w:pPr>
      <w:r w:rsidRPr="00731C96">
        <w:rPr>
          <w:sz w:val="26"/>
          <w:szCs w:val="26"/>
        </w:rPr>
        <w:t xml:space="preserve">Consistent with Section 17 of the Protocols, </w:t>
      </w:r>
      <w:r w:rsidR="00A4329C">
        <w:rPr>
          <w:sz w:val="26"/>
          <w:szCs w:val="26"/>
        </w:rPr>
        <w:t xml:space="preserve">Table 4 below describes the costs that have been </w:t>
      </w:r>
      <w:r w:rsidRPr="00731C96">
        <w:rPr>
          <w:sz w:val="26"/>
          <w:szCs w:val="26"/>
        </w:rPr>
        <w:t>excluded</w:t>
      </w:r>
      <w:r w:rsidR="00A4329C">
        <w:rPr>
          <w:sz w:val="26"/>
          <w:szCs w:val="26"/>
        </w:rPr>
        <w:t xml:space="preserve"> from the Draft Rate Year 2027 Annual Update. </w:t>
      </w:r>
      <w:r w:rsidRPr="00731C96">
        <w:rPr>
          <w:sz w:val="26"/>
          <w:szCs w:val="26"/>
        </w:rPr>
        <w:t> </w:t>
      </w:r>
    </w:p>
    <w:p w14:paraId="790DF4FA" w14:textId="77777777" w:rsidR="00B33C86" w:rsidRDefault="00B33C86" w:rsidP="00A4329C">
      <w:pPr>
        <w:adjustRightInd/>
        <w:spacing w:after="240"/>
        <w:jc w:val="center"/>
        <w:textAlignment w:val="auto"/>
        <w:rPr>
          <w:b/>
          <w:bCs/>
          <w:sz w:val="26"/>
          <w:szCs w:val="26"/>
        </w:rPr>
      </w:pPr>
    </w:p>
    <w:p w14:paraId="72FE10C0" w14:textId="77777777" w:rsidR="00B33C86" w:rsidRDefault="00B33C86" w:rsidP="00A4329C">
      <w:pPr>
        <w:adjustRightInd/>
        <w:spacing w:after="240"/>
        <w:jc w:val="center"/>
        <w:textAlignment w:val="auto"/>
        <w:rPr>
          <w:b/>
          <w:bCs/>
          <w:sz w:val="26"/>
          <w:szCs w:val="26"/>
        </w:rPr>
      </w:pPr>
    </w:p>
    <w:p w14:paraId="7385CF2C" w14:textId="033FB2F8" w:rsidR="00A4329C" w:rsidRPr="00A4329C" w:rsidRDefault="00A4329C" w:rsidP="00A4329C">
      <w:pPr>
        <w:adjustRightInd/>
        <w:spacing w:after="240"/>
        <w:jc w:val="center"/>
        <w:textAlignment w:val="auto"/>
        <w:rPr>
          <w:b/>
          <w:bCs/>
          <w:sz w:val="26"/>
          <w:szCs w:val="26"/>
        </w:rPr>
      </w:pPr>
      <w:r w:rsidRPr="00A4329C">
        <w:rPr>
          <w:b/>
          <w:bCs/>
          <w:sz w:val="26"/>
          <w:szCs w:val="26"/>
        </w:rPr>
        <w:t>Table 4: Excluded Costs</w:t>
      </w:r>
      <w:r>
        <w:rPr>
          <w:b/>
          <w:bCs/>
          <w:sz w:val="26"/>
          <w:szCs w:val="26"/>
        </w:rPr>
        <w:t>,</w:t>
      </w:r>
      <w:r w:rsidRPr="00A4329C">
        <w:rPr>
          <w:b/>
          <w:bCs/>
          <w:sz w:val="26"/>
          <w:szCs w:val="26"/>
        </w:rPr>
        <w:t xml:space="preserve"> per Section 17 of the Protocols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5"/>
        <w:gridCol w:w="3977"/>
        <w:gridCol w:w="4312"/>
      </w:tblGrid>
      <w:tr w:rsidR="00AC1DB6" w:rsidRPr="00F1412B" w14:paraId="7759349C" w14:textId="77777777" w:rsidTr="00BE06FB">
        <w:trPr>
          <w:cantSplit/>
          <w:trHeight w:val="435"/>
          <w:tblHeader/>
        </w:trPr>
        <w:tc>
          <w:tcPr>
            <w:tcW w:w="105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D5D668F" w14:textId="1A6BBED5" w:rsidR="00C250B7" w:rsidRPr="006059B3" w:rsidRDefault="00A4329C" w:rsidP="006059B3">
            <w:pPr>
              <w:adjustRightInd/>
              <w:jc w:val="center"/>
              <w:textAlignment w:val="auto"/>
              <w:rPr>
                <w:b/>
                <w:sz w:val="26"/>
                <w:szCs w:val="26"/>
              </w:rPr>
            </w:pPr>
            <w:r w:rsidRPr="006059B3">
              <w:rPr>
                <w:b/>
                <w:bCs/>
                <w:sz w:val="26"/>
                <w:szCs w:val="26"/>
              </w:rPr>
              <w:t>Protocols Section</w:t>
            </w:r>
          </w:p>
        </w:tc>
        <w:tc>
          <w:tcPr>
            <w:tcW w:w="39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3343903" w14:textId="2079449C" w:rsidR="00C250B7" w:rsidRPr="00A4329C" w:rsidRDefault="00667CFF" w:rsidP="006059B3">
            <w:pPr>
              <w:adjustRightInd/>
              <w:jc w:val="center"/>
              <w:textAlignment w:val="auto"/>
              <w:rPr>
                <w:sz w:val="26"/>
                <w:szCs w:val="26"/>
              </w:rPr>
            </w:pPr>
            <w:r>
              <w:rPr>
                <w:b/>
                <w:bCs/>
                <w:sz w:val="26"/>
                <w:szCs w:val="26"/>
              </w:rPr>
              <w:t>Costs</w:t>
            </w:r>
            <w:r w:rsidR="00E50170">
              <w:rPr>
                <w:b/>
                <w:bCs/>
                <w:sz w:val="26"/>
                <w:szCs w:val="26"/>
              </w:rPr>
              <w:t xml:space="preserve"> to be Excluded</w:t>
            </w:r>
          </w:p>
        </w:tc>
        <w:tc>
          <w:tcPr>
            <w:tcW w:w="431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57C29B7" w14:textId="54CC7082" w:rsidR="00C250B7" w:rsidRPr="008158DB" w:rsidRDefault="00667CFF" w:rsidP="006059B3">
            <w:pPr>
              <w:adjustRightInd/>
              <w:jc w:val="center"/>
              <w:textAlignment w:val="auto"/>
              <w:rPr>
                <w:b/>
                <w:sz w:val="26"/>
                <w:szCs w:val="26"/>
              </w:rPr>
            </w:pPr>
            <w:r>
              <w:rPr>
                <w:b/>
                <w:bCs/>
                <w:sz w:val="26"/>
                <w:szCs w:val="26"/>
              </w:rPr>
              <w:t>Description</w:t>
            </w:r>
          </w:p>
        </w:tc>
      </w:tr>
      <w:tr w:rsidR="002438D4" w:rsidRPr="00F1412B" w14:paraId="4643D02E" w14:textId="77777777" w:rsidTr="00BE06FB">
        <w:trPr>
          <w:cantSplit/>
          <w:trHeight w:val="2847"/>
        </w:trPr>
        <w:tc>
          <w:tcPr>
            <w:tcW w:w="1055" w:type="dxa"/>
            <w:tcBorders>
              <w:top w:val="single" w:sz="6" w:space="0" w:color="auto"/>
              <w:left w:val="single" w:sz="6" w:space="0" w:color="auto"/>
              <w:bottom w:val="single" w:sz="6" w:space="0" w:color="auto"/>
              <w:right w:val="single" w:sz="6" w:space="0" w:color="auto"/>
            </w:tcBorders>
            <w:vAlign w:val="center"/>
            <w:hideMark/>
          </w:tcPr>
          <w:p w14:paraId="34442A6D" w14:textId="0725EAC9" w:rsidR="00C250B7" w:rsidRPr="00F1412B" w:rsidRDefault="00EF31A6" w:rsidP="00D72C25">
            <w:pPr>
              <w:adjustRightInd/>
              <w:jc w:val="center"/>
              <w:textAlignment w:val="auto"/>
              <w:rPr>
                <w:sz w:val="26"/>
                <w:szCs w:val="26"/>
              </w:rPr>
            </w:pPr>
            <w:r>
              <w:rPr>
                <w:b/>
                <w:bCs/>
                <w:sz w:val="26"/>
                <w:szCs w:val="26"/>
              </w:rPr>
              <w:t>17.1-</w:t>
            </w:r>
            <w:r w:rsidR="00224EF7">
              <w:rPr>
                <w:b/>
                <w:bCs/>
                <w:sz w:val="26"/>
                <w:szCs w:val="26"/>
              </w:rPr>
              <w:t>17.4</w:t>
            </w:r>
          </w:p>
        </w:tc>
        <w:tc>
          <w:tcPr>
            <w:tcW w:w="3977" w:type="dxa"/>
            <w:tcBorders>
              <w:top w:val="single" w:sz="6" w:space="0" w:color="auto"/>
              <w:left w:val="single" w:sz="6" w:space="0" w:color="auto"/>
              <w:bottom w:val="single" w:sz="6" w:space="0" w:color="auto"/>
              <w:right w:val="single" w:sz="6" w:space="0" w:color="auto"/>
            </w:tcBorders>
            <w:vAlign w:val="center"/>
            <w:hideMark/>
          </w:tcPr>
          <w:p w14:paraId="361C64DA" w14:textId="366B67F0" w:rsidR="00C250B7" w:rsidRPr="00F1412B" w:rsidRDefault="00C250B7" w:rsidP="00D72C25">
            <w:pPr>
              <w:adjustRightInd/>
              <w:textAlignment w:val="auto"/>
              <w:rPr>
                <w:sz w:val="26"/>
                <w:szCs w:val="26"/>
              </w:rPr>
            </w:pPr>
            <w:r w:rsidRPr="00F1412B">
              <w:rPr>
                <w:sz w:val="26"/>
                <w:szCs w:val="26"/>
              </w:rPr>
              <w:t>General Advertising expenses except for safety, education and outreach related; Lobbying and public relations expenses; Dues or other payments made to Electric Power Research Institute</w:t>
            </w:r>
            <w:r w:rsidR="00280918">
              <w:rPr>
                <w:sz w:val="26"/>
                <w:szCs w:val="26"/>
              </w:rPr>
              <w:t xml:space="preserve"> (</w:t>
            </w:r>
            <w:r w:rsidR="00667CFF">
              <w:rPr>
                <w:sz w:val="26"/>
                <w:szCs w:val="26"/>
              </w:rPr>
              <w:t>“</w:t>
            </w:r>
            <w:r w:rsidR="00280918">
              <w:rPr>
                <w:sz w:val="26"/>
                <w:szCs w:val="26"/>
              </w:rPr>
              <w:t>EPRI</w:t>
            </w:r>
            <w:r w:rsidR="00667CFF">
              <w:rPr>
                <w:sz w:val="26"/>
                <w:szCs w:val="26"/>
              </w:rPr>
              <w:t>”</w:t>
            </w:r>
            <w:r w:rsidR="00280918">
              <w:rPr>
                <w:sz w:val="26"/>
                <w:szCs w:val="26"/>
              </w:rPr>
              <w:t>)</w:t>
            </w:r>
            <w:r w:rsidRPr="00F1412B">
              <w:rPr>
                <w:sz w:val="26"/>
                <w:szCs w:val="26"/>
              </w:rPr>
              <w:t>; Donations and charitable contributions. </w:t>
            </w:r>
          </w:p>
        </w:tc>
        <w:tc>
          <w:tcPr>
            <w:tcW w:w="4312" w:type="dxa"/>
            <w:tcBorders>
              <w:top w:val="single" w:sz="6" w:space="0" w:color="auto"/>
              <w:left w:val="single" w:sz="6" w:space="0" w:color="auto"/>
              <w:bottom w:val="single" w:sz="6" w:space="0" w:color="auto"/>
              <w:right w:val="single" w:sz="6" w:space="0" w:color="auto"/>
            </w:tcBorders>
          </w:tcPr>
          <w:p w14:paraId="1EB68FA4" w14:textId="34221DAE" w:rsidR="00CC2340" w:rsidRPr="00C07E9E" w:rsidRDefault="00CC2340" w:rsidP="00D72C25">
            <w:pPr>
              <w:pStyle w:val="ListParagraph"/>
              <w:numPr>
                <w:ilvl w:val="0"/>
                <w:numId w:val="29"/>
              </w:numPr>
              <w:adjustRightInd/>
              <w:ind w:left="180" w:hanging="180"/>
              <w:textAlignment w:val="auto"/>
              <w:rPr>
                <w:sz w:val="26"/>
                <w:szCs w:val="26"/>
              </w:rPr>
            </w:pPr>
            <w:r w:rsidRPr="00C07E9E">
              <w:rPr>
                <w:sz w:val="26"/>
                <w:szCs w:val="26"/>
              </w:rPr>
              <w:t>PG&amp;E Brand advertising is recorded to Below-the-Line (</w:t>
            </w:r>
            <w:r w:rsidR="00667CFF">
              <w:rPr>
                <w:sz w:val="26"/>
                <w:szCs w:val="26"/>
              </w:rPr>
              <w:t>“</w:t>
            </w:r>
            <w:r w:rsidRPr="00C07E9E">
              <w:rPr>
                <w:sz w:val="26"/>
                <w:szCs w:val="26"/>
              </w:rPr>
              <w:t>BTL</w:t>
            </w:r>
            <w:r w:rsidR="006753FD">
              <w:rPr>
                <w:sz w:val="26"/>
                <w:szCs w:val="26"/>
              </w:rPr>
              <w:t>”</w:t>
            </w:r>
            <w:r w:rsidRPr="00C07E9E">
              <w:rPr>
                <w:sz w:val="26"/>
                <w:szCs w:val="26"/>
              </w:rPr>
              <w:t xml:space="preserve">) FERC account 426 and excluded from the TO </w:t>
            </w:r>
            <w:r w:rsidR="009638D4">
              <w:rPr>
                <w:sz w:val="26"/>
                <w:szCs w:val="26"/>
              </w:rPr>
              <w:t>Formula Rate</w:t>
            </w:r>
            <w:r w:rsidRPr="00C07E9E">
              <w:rPr>
                <w:sz w:val="26"/>
                <w:szCs w:val="26"/>
              </w:rPr>
              <w:t xml:space="preserve">.  </w:t>
            </w:r>
          </w:p>
          <w:p w14:paraId="5CB15387" w14:textId="2B9F4C9E" w:rsidR="00CC2340" w:rsidRPr="00C07E9E" w:rsidRDefault="00CC2340" w:rsidP="00D72C25">
            <w:pPr>
              <w:pStyle w:val="ListParagraph"/>
              <w:numPr>
                <w:ilvl w:val="0"/>
                <w:numId w:val="29"/>
              </w:numPr>
              <w:adjustRightInd/>
              <w:ind w:left="180" w:hanging="180"/>
              <w:textAlignment w:val="auto"/>
              <w:rPr>
                <w:sz w:val="26"/>
                <w:szCs w:val="26"/>
              </w:rPr>
            </w:pPr>
            <w:r w:rsidRPr="00C07E9E">
              <w:rPr>
                <w:sz w:val="26"/>
                <w:szCs w:val="26"/>
              </w:rPr>
              <w:t xml:space="preserve">In 2025, Customer Safety and </w:t>
            </w:r>
            <w:r w:rsidR="00BA17C6">
              <w:rPr>
                <w:sz w:val="26"/>
                <w:szCs w:val="26"/>
              </w:rPr>
              <w:t>E</w:t>
            </w:r>
            <w:r w:rsidRPr="00C07E9E">
              <w:rPr>
                <w:sz w:val="26"/>
                <w:szCs w:val="26"/>
              </w:rPr>
              <w:t xml:space="preserve">ducation Advertising was reclassified from FERC account 930 to </w:t>
            </w:r>
            <w:r w:rsidR="009F40BD">
              <w:rPr>
                <w:sz w:val="26"/>
                <w:szCs w:val="26"/>
              </w:rPr>
              <w:t xml:space="preserve">FERC account </w:t>
            </w:r>
            <w:r w:rsidRPr="00C07E9E">
              <w:rPr>
                <w:sz w:val="26"/>
                <w:szCs w:val="26"/>
              </w:rPr>
              <w:t xml:space="preserve">910 </w:t>
            </w:r>
            <w:r w:rsidR="00142093" w:rsidRPr="00C07E9E">
              <w:rPr>
                <w:sz w:val="26"/>
                <w:szCs w:val="26"/>
              </w:rPr>
              <w:t>(</w:t>
            </w:r>
            <w:r w:rsidR="00277098" w:rsidRPr="00C07E9E">
              <w:rPr>
                <w:sz w:val="26"/>
                <w:szCs w:val="26"/>
              </w:rPr>
              <w:t>excluded from</w:t>
            </w:r>
            <w:r w:rsidR="00142093" w:rsidRPr="00C07E9E">
              <w:rPr>
                <w:sz w:val="26"/>
                <w:szCs w:val="26"/>
              </w:rPr>
              <w:t xml:space="preserve"> the </w:t>
            </w:r>
            <w:r w:rsidR="00277098" w:rsidRPr="00C07E9E">
              <w:rPr>
                <w:sz w:val="26"/>
                <w:szCs w:val="26"/>
              </w:rPr>
              <w:t xml:space="preserve">Formula Rate) </w:t>
            </w:r>
            <w:r w:rsidRPr="00C07E9E">
              <w:rPr>
                <w:sz w:val="26"/>
                <w:szCs w:val="26"/>
              </w:rPr>
              <w:t xml:space="preserve">and </w:t>
            </w:r>
            <w:r w:rsidR="009F40BD">
              <w:rPr>
                <w:sz w:val="26"/>
                <w:szCs w:val="26"/>
              </w:rPr>
              <w:t xml:space="preserve">FERC account </w:t>
            </w:r>
            <w:r w:rsidRPr="00C07E9E">
              <w:rPr>
                <w:sz w:val="26"/>
                <w:szCs w:val="26"/>
              </w:rPr>
              <w:t>928</w:t>
            </w:r>
            <w:r w:rsidR="006B1AA9">
              <w:rPr>
                <w:sz w:val="26"/>
                <w:szCs w:val="26"/>
              </w:rPr>
              <w:t>.</w:t>
            </w:r>
          </w:p>
          <w:p w14:paraId="321B68E5" w14:textId="77777777" w:rsidR="00C250B7" w:rsidRDefault="00CC2340" w:rsidP="00D72C25">
            <w:pPr>
              <w:pStyle w:val="ListParagraph"/>
              <w:numPr>
                <w:ilvl w:val="0"/>
                <w:numId w:val="29"/>
              </w:numPr>
              <w:adjustRightInd/>
              <w:ind w:left="180" w:hanging="180"/>
              <w:textAlignment w:val="auto"/>
              <w:rPr>
                <w:sz w:val="26"/>
                <w:szCs w:val="26"/>
              </w:rPr>
            </w:pPr>
            <w:r w:rsidRPr="00C07E9E">
              <w:rPr>
                <w:sz w:val="26"/>
                <w:szCs w:val="26"/>
              </w:rPr>
              <w:t xml:space="preserve">In 2025, PG&amp;E reclassified </w:t>
            </w:r>
            <w:r w:rsidR="005E163A">
              <w:rPr>
                <w:sz w:val="26"/>
                <w:szCs w:val="26"/>
              </w:rPr>
              <w:t>c</w:t>
            </w:r>
            <w:r w:rsidR="005E163A" w:rsidRPr="000724D9">
              <w:rPr>
                <w:sz w:val="26"/>
                <w:szCs w:val="26"/>
              </w:rPr>
              <w:t>ustomer communications costs associated with legal notices and bill packaging</w:t>
            </w:r>
            <w:r w:rsidR="005E163A" w:rsidRPr="005E163A">
              <w:rPr>
                <w:sz w:val="26"/>
                <w:szCs w:val="26"/>
              </w:rPr>
              <w:t xml:space="preserve"> </w:t>
            </w:r>
            <w:r w:rsidRPr="00731C96">
              <w:rPr>
                <w:sz w:val="26"/>
                <w:szCs w:val="26"/>
              </w:rPr>
              <w:t>from FERC account 930 to 928.</w:t>
            </w:r>
            <w:r w:rsidRPr="00C07E9E">
              <w:rPr>
                <w:sz w:val="26"/>
                <w:szCs w:val="26"/>
              </w:rPr>
              <w:t xml:space="preserve"> Although PG&amp;E is not precluded from recovering these costs, in previous TO Annual Update filings these costs were manually removed from the recorded FERC account 930 balance and excluded from customer rates.</w:t>
            </w:r>
          </w:p>
          <w:p w14:paraId="212D8026" w14:textId="77777777" w:rsidR="00280918" w:rsidRDefault="00280918" w:rsidP="00D72C25">
            <w:pPr>
              <w:pStyle w:val="ListParagraph"/>
              <w:numPr>
                <w:ilvl w:val="0"/>
                <w:numId w:val="29"/>
              </w:numPr>
              <w:adjustRightInd/>
              <w:ind w:left="180" w:hanging="180"/>
              <w:textAlignment w:val="auto"/>
              <w:rPr>
                <w:sz w:val="26"/>
                <w:szCs w:val="26"/>
              </w:rPr>
            </w:pPr>
            <w:r>
              <w:rPr>
                <w:sz w:val="26"/>
                <w:szCs w:val="26"/>
              </w:rPr>
              <w:t xml:space="preserve">EPRI dues were </w:t>
            </w:r>
            <w:r w:rsidR="00816359">
              <w:rPr>
                <w:sz w:val="26"/>
                <w:szCs w:val="26"/>
              </w:rPr>
              <w:t>excluded</w:t>
            </w:r>
          </w:p>
          <w:p w14:paraId="7A55BD15" w14:textId="191F9367" w:rsidR="00717197" w:rsidRPr="00C07E9E" w:rsidRDefault="00B47D78" w:rsidP="00D72C25">
            <w:pPr>
              <w:pStyle w:val="ListParagraph"/>
              <w:numPr>
                <w:ilvl w:val="0"/>
                <w:numId w:val="29"/>
              </w:numPr>
              <w:adjustRightInd/>
              <w:ind w:left="180" w:hanging="180"/>
              <w:textAlignment w:val="auto"/>
              <w:rPr>
                <w:sz w:val="26"/>
                <w:szCs w:val="26"/>
              </w:rPr>
            </w:pPr>
            <w:r>
              <w:rPr>
                <w:sz w:val="26"/>
                <w:szCs w:val="26"/>
              </w:rPr>
              <w:t>D</w:t>
            </w:r>
            <w:r w:rsidRPr="00B47D78">
              <w:rPr>
                <w:sz w:val="26"/>
                <w:szCs w:val="26"/>
              </w:rPr>
              <w:t xml:space="preserve">onations and charitable </w:t>
            </w:r>
            <w:r w:rsidR="00FB5958" w:rsidRPr="00B47D78">
              <w:rPr>
                <w:sz w:val="26"/>
                <w:szCs w:val="26"/>
              </w:rPr>
              <w:t>contributions</w:t>
            </w:r>
            <w:r w:rsidRPr="00B47D78">
              <w:rPr>
                <w:sz w:val="26"/>
                <w:szCs w:val="26"/>
              </w:rPr>
              <w:t xml:space="preserve"> are recorded to BTL FERC account 426 and excluded from the TO </w:t>
            </w:r>
            <w:r w:rsidR="006753FD">
              <w:rPr>
                <w:sz w:val="26"/>
                <w:szCs w:val="26"/>
              </w:rPr>
              <w:t>Formula Rate</w:t>
            </w:r>
            <w:r w:rsidRPr="00B47D78">
              <w:rPr>
                <w:sz w:val="26"/>
                <w:szCs w:val="26"/>
              </w:rPr>
              <w:t>.</w:t>
            </w:r>
          </w:p>
        </w:tc>
      </w:tr>
      <w:tr w:rsidR="002438D4" w:rsidRPr="00F1412B" w14:paraId="7DA3526F" w14:textId="77777777" w:rsidTr="00BE06FB">
        <w:trPr>
          <w:cantSplit/>
          <w:trHeight w:val="315"/>
        </w:trPr>
        <w:tc>
          <w:tcPr>
            <w:tcW w:w="1055" w:type="dxa"/>
            <w:tcBorders>
              <w:top w:val="single" w:sz="6" w:space="0" w:color="auto"/>
              <w:left w:val="single" w:sz="6" w:space="0" w:color="auto"/>
              <w:bottom w:val="single" w:sz="6" w:space="0" w:color="auto"/>
              <w:right w:val="single" w:sz="6" w:space="0" w:color="auto"/>
            </w:tcBorders>
            <w:vAlign w:val="center"/>
            <w:hideMark/>
          </w:tcPr>
          <w:p w14:paraId="329650CD" w14:textId="54ACC6EF" w:rsidR="00C250B7" w:rsidRPr="00F1412B" w:rsidRDefault="00224EF7" w:rsidP="00D72C25">
            <w:pPr>
              <w:adjustRightInd/>
              <w:jc w:val="center"/>
              <w:textAlignment w:val="auto"/>
              <w:rPr>
                <w:sz w:val="26"/>
                <w:szCs w:val="26"/>
              </w:rPr>
            </w:pPr>
            <w:r>
              <w:rPr>
                <w:b/>
                <w:bCs/>
                <w:sz w:val="26"/>
                <w:szCs w:val="26"/>
              </w:rPr>
              <w:t>17.5</w:t>
            </w:r>
          </w:p>
        </w:tc>
        <w:tc>
          <w:tcPr>
            <w:tcW w:w="3977" w:type="dxa"/>
            <w:tcBorders>
              <w:top w:val="single" w:sz="6" w:space="0" w:color="auto"/>
              <w:left w:val="single" w:sz="6" w:space="0" w:color="auto"/>
              <w:bottom w:val="single" w:sz="6" w:space="0" w:color="auto"/>
              <w:right w:val="single" w:sz="6" w:space="0" w:color="auto"/>
            </w:tcBorders>
            <w:vAlign w:val="center"/>
            <w:hideMark/>
          </w:tcPr>
          <w:p w14:paraId="4BA68504" w14:textId="38AACE39" w:rsidR="00C250B7" w:rsidRPr="00F1412B" w:rsidRDefault="00C250B7" w:rsidP="00D72C25">
            <w:pPr>
              <w:adjustRightInd/>
              <w:textAlignment w:val="auto"/>
              <w:rPr>
                <w:sz w:val="26"/>
                <w:szCs w:val="26"/>
              </w:rPr>
            </w:pPr>
            <w:r w:rsidRPr="00F1412B">
              <w:rPr>
                <w:sz w:val="26"/>
                <w:szCs w:val="26"/>
              </w:rPr>
              <w:t xml:space="preserve">Asset Retirement Obligation </w:t>
            </w:r>
            <w:r w:rsidR="00F67318">
              <w:rPr>
                <w:sz w:val="26"/>
                <w:szCs w:val="26"/>
              </w:rPr>
              <w:t>(</w:t>
            </w:r>
            <w:r w:rsidR="00667CFF">
              <w:rPr>
                <w:sz w:val="26"/>
                <w:szCs w:val="26"/>
              </w:rPr>
              <w:t>“</w:t>
            </w:r>
            <w:r w:rsidR="00F67318">
              <w:rPr>
                <w:sz w:val="26"/>
                <w:szCs w:val="26"/>
              </w:rPr>
              <w:t>AR</w:t>
            </w:r>
            <w:r w:rsidR="00C03666">
              <w:rPr>
                <w:sz w:val="26"/>
                <w:szCs w:val="26"/>
              </w:rPr>
              <w:t>O</w:t>
            </w:r>
            <w:r w:rsidR="00667CFF">
              <w:rPr>
                <w:sz w:val="26"/>
                <w:szCs w:val="26"/>
              </w:rPr>
              <w:t>”</w:t>
            </w:r>
            <w:r w:rsidR="00C03666">
              <w:rPr>
                <w:sz w:val="26"/>
                <w:szCs w:val="26"/>
              </w:rPr>
              <w:t xml:space="preserve">) </w:t>
            </w:r>
            <w:r w:rsidRPr="00F1412B">
              <w:rPr>
                <w:sz w:val="26"/>
                <w:szCs w:val="26"/>
              </w:rPr>
              <w:t>related rate base items </w:t>
            </w:r>
          </w:p>
        </w:tc>
        <w:tc>
          <w:tcPr>
            <w:tcW w:w="4312" w:type="dxa"/>
            <w:tcBorders>
              <w:top w:val="single" w:sz="6" w:space="0" w:color="auto"/>
              <w:left w:val="single" w:sz="6" w:space="0" w:color="auto"/>
              <w:bottom w:val="single" w:sz="6" w:space="0" w:color="auto"/>
              <w:right w:val="single" w:sz="6" w:space="0" w:color="auto"/>
            </w:tcBorders>
          </w:tcPr>
          <w:p w14:paraId="4E49BB4D" w14:textId="1172D80E" w:rsidR="00C250B7" w:rsidRPr="00F1412B" w:rsidRDefault="00C03666" w:rsidP="00D72C25">
            <w:pPr>
              <w:adjustRightInd/>
              <w:textAlignment w:val="auto"/>
              <w:rPr>
                <w:sz w:val="26"/>
                <w:szCs w:val="26"/>
              </w:rPr>
            </w:pPr>
            <w:r>
              <w:rPr>
                <w:sz w:val="26"/>
                <w:szCs w:val="26"/>
              </w:rPr>
              <w:t>ARO</w:t>
            </w:r>
            <w:r w:rsidR="00174440">
              <w:rPr>
                <w:sz w:val="26"/>
                <w:szCs w:val="26"/>
              </w:rPr>
              <w:t>s</w:t>
            </w:r>
            <w:r>
              <w:rPr>
                <w:sz w:val="26"/>
                <w:szCs w:val="26"/>
              </w:rPr>
              <w:t xml:space="preserve"> </w:t>
            </w:r>
            <w:r w:rsidR="00174440">
              <w:rPr>
                <w:sz w:val="26"/>
                <w:szCs w:val="26"/>
              </w:rPr>
              <w:t>are excluded from the Formula Rate</w:t>
            </w:r>
          </w:p>
        </w:tc>
      </w:tr>
      <w:tr w:rsidR="002438D4" w:rsidRPr="00F1412B" w14:paraId="7821AF6C" w14:textId="77777777" w:rsidTr="00BE06FB">
        <w:trPr>
          <w:cantSplit/>
          <w:trHeight w:val="315"/>
        </w:trPr>
        <w:tc>
          <w:tcPr>
            <w:tcW w:w="1055" w:type="dxa"/>
            <w:tcBorders>
              <w:top w:val="single" w:sz="6" w:space="0" w:color="auto"/>
              <w:left w:val="single" w:sz="6" w:space="0" w:color="auto"/>
              <w:bottom w:val="single" w:sz="6" w:space="0" w:color="auto"/>
              <w:right w:val="single" w:sz="6" w:space="0" w:color="auto"/>
            </w:tcBorders>
            <w:vAlign w:val="center"/>
            <w:hideMark/>
          </w:tcPr>
          <w:p w14:paraId="7D9E67E1" w14:textId="03589538" w:rsidR="00C250B7" w:rsidRPr="00F1412B" w:rsidRDefault="00224EF7" w:rsidP="00D72C25">
            <w:pPr>
              <w:adjustRightInd/>
              <w:jc w:val="center"/>
              <w:textAlignment w:val="auto"/>
              <w:rPr>
                <w:sz w:val="26"/>
                <w:szCs w:val="26"/>
              </w:rPr>
            </w:pPr>
            <w:r>
              <w:rPr>
                <w:b/>
                <w:bCs/>
                <w:sz w:val="26"/>
                <w:szCs w:val="26"/>
              </w:rPr>
              <w:t>17.6</w:t>
            </w:r>
          </w:p>
        </w:tc>
        <w:tc>
          <w:tcPr>
            <w:tcW w:w="3977" w:type="dxa"/>
            <w:tcBorders>
              <w:top w:val="single" w:sz="6" w:space="0" w:color="auto"/>
              <w:left w:val="single" w:sz="6" w:space="0" w:color="auto"/>
              <w:bottom w:val="single" w:sz="6" w:space="0" w:color="auto"/>
              <w:right w:val="single" w:sz="6" w:space="0" w:color="auto"/>
            </w:tcBorders>
            <w:vAlign w:val="center"/>
            <w:hideMark/>
          </w:tcPr>
          <w:p w14:paraId="410410CF" w14:textId="77777777" w:rsidR="00C250B7" w:rsidRPr="00F1412B" w:rsidRDefault="00C250B7" w:rsidP="00D72C25">
            <w:pPr>
              <w:adjustRightInd/>
              <w:textAlignment w:val="auto"/>
              <w:rPr>
                <w:sz w:val="26"/>
                <w:szCs w:val="26"/>
              </w:rPr>
            </w:pPr>
            <w:r w:rsidRPr="00F1412B">
              <w:rPr>
                <w:sz w:val="26"/>
                <w:szCs w:val="26"/>
              </w:rPr>
              <w:t>Abandoned or Cancelled Project costs unless recovery has been approved by FERC </w:t>
            </w:r>
          </w:p>
        </w:tc>
        <w:tc>
          <w:tcPr>
            <w:tcW w:w="4312" w:type="dxa"/>
            <w:tcBorders>
              <w:top w:val="single" w:sz="6" w:space="0" w:color="auto"/>
              <w:left w:val="single" w:sz="6" w:space="0" w:color="auto"/>
              <w:bottom w:val="single" w:sz="6" w:space="0" w:color="auto"/>
              <w:right w:val="single" w:sz="6" w:space="0" w:color="auto"/>
            </w:tcBorders>
          </w:tcPr>
          <w:p w14:paraId="5405A898" w14:textId="520457DF" w:rsidR="00C250B7" w:rsidRPr="00F1412B" w:rsidRDefault="006B513F" w:rsidP="00D72C25">
            <w:pPr>
              <w:adjustRightInd/>
              <w:textAlignment w:val="auto"/>
              <w:rPr>
                <w:sz w:val="26"/>
                <w:szCs w:val="26"/>
              </w:rPr>
            </w:pPr>
            <w:r>
              <w:rPr>
                <w:sz w:val="26"/>
                <w:szCs w:val="26"/>
              </w:rPr>
              <w:t>T</w:t>
            </w:r>
            <w:r w:rsidR="00923CA1">
              <w:rPr>
                <w:sz w:val="26"/>
                <w:szCs w:val="26"/>
              </w:rPr>
              <w:t xml:space="preserve">he Formula Rate </w:t>
            </w:r>
            <w:r w:rsidR="00386F2B">
              <w:rPr>
                <w:sz w:val="26"/>
                <w:szCs w:val="26"/>
              </w:rPr>
              <w:t xml:space="preserve">does not </w:t>
            </w:r>
            <w:r w:rsidR="007440B3">
              <w:rPr>
                <w:sz w:val="26"/>
                <w:szCs w:val="26"/>
              </w:rPr>
              <w:t xml:space="preserve">include </w:t>
            </w:r>
            <w:r w:rsidR="0082713F">
              <w:rPr>
                <w:sz w:val="26"/>
                <w:szCs w:val="26"/>
              </w:rPr>
              <w:t>Abandoned or Can</w:t>
            </w:r>
            <w:r w:rsidR="00A96B1A">
              <w:rPr>
                <w:sz w:val="26"/>
                <w:szCs w:val="26"/>
              </w:rPr>
              <w:t xml:space="preserve">celled </w:t>
            </w:r>
            <w:r w:rsidR="00F60454">
              <w:rPr>
                <w:sz w:val="26"/>
                <w:szCs w:val="26"/>
              </w:rPr>
              <w:t>Project</w:t>
            </w:r>
            <w:r w:rsidR="00E25AD1">
              <w:rPr>
                <w:sz w:val="26"/>
                <w:szCs w:val="26"/>
              </w:rPr>
              <w:t xml:space="preserve">s costs </w:t>
            </w:r>
            <w:r w:rsidR="00722257">
              <w:rPr>
                <w:sz w:val="26"/>
                <w:szCs w:val="26"/>
              </w:rPr>
              <w:t>that were not approved by FERC</w:t>
            </w:r>
            <w:r w:rsidR="00017972">
              <w:rPr>
                <w:sz w:val="26"/>
                <w:szCs w:val="26"/>
              </w:rPr>
              <w:t>.</w:t>
            </w:r>
          </w:p>
        </w:tc>
      </w:tr>
      <w:tr w:rsidR="002438D4" w:rsidRPr="00F1412B" w14:paraId="71E24932" w14:textId="77777777" w:rsidTr="00BE06FB">
        <w:trPr>
          <w:cantSplit/>
          <w:trHeight w:val="630"/>
        </w:trPr>
        <w:tc>
          <w:tcPr>
            <w:tcW w:w="1055" w:type="dxa"/>
            <w:tcBorders>
              <w:top w:val="single" w:sz="6" w:space="0" w:color="auto"/>
              <w:left w:val="single" w:sz="6" w:space="0" w:color="auto"/>
              <w:bottom w:val="single" w:sz="6" w:space="0" w:color="auto"/>
              <w:right w:val="single" w:sz="6" w:space="0" w:color="auto"/>
            </w:tcBorders>
            <w:vAlign w:val="center"/>
            <w:hideMark/>
          </w:tcPr>
          <w:p w14:paraId="3F53CB21" w14:textId="78614960" w:rsidR="00C250B7" w:rsidRPr="00F1412B" w:rsidRDefault="00CC5C8C" w:rsidP="00D72C25">
            <w:pPr>
              <w:adjustRightInd/>
              <w:jc w:val="center"/>
              <w:textAlignment w:val="auto"/>
              <w:rPr>
                <w:sz w:val="26"/>
                <w:szCs w:val="26"/>
              </w:rPr>
            </w:pPr>
            <w:r>
              <w:rPr>
                <w:b/>
                <w:bCs/>
                <w:sz w:val="26"/>
                <w:szCs w:val="26"/>
              </w:rPr>
              <w:t>17.7</w:t>
            </w:r>
          </w:p>
        </w:tc>
        <w:tc>
          <w:tcPr>
            <w:tcW w:w="3977" w:type="dxa"/>
            <w:tcBorders>
              <w:top w:val="single" w:sz="6" w:space="0" w:color="auto"/>
              <w:left w:val="single" w:sz="6" w:space="0" w:color="auto"/>
              <w:bottom w:val="single" w:sz="6" w:space="0" w:color="auto"/>
              <w:right w:val="single" w:sz="6" w:space="0" w:color="auto"/>
            </w:tcBorders>
            <w:vAlign w:val="center"/>
            <w:hideMark/>
          </w:tcPr>
          <w:p w14:paraId="0CA48570" w14:textId="1D972349" w:rsidR="00C250B7" w:rsidRPr="00F1412B" w:rsidRDefault="006753FD" w:rsidP="00D72C25">
            <w:pPr>
              <w:adjustRightInd/>
              <w:textAlignment w:val="auto"/>
              <w:rPr>
                <w:sz w:val="26"/>
                <w:szCs w:val="26"/>
              </w:rPr>
            </w:pPr>
            <w:r>
              <w:rPr>
                <w:sz w:val="26"/>
                <w:szCs w:val="26"/>
              </w:rPr>
              <w:t>Return on Equity (“</w:t>
            </w:r>
            <w:r w:rsidR="00C250B7" w:rsidRPr="00F1412B">
              <w:rPr>
                <w:sz w:val="26"/>
                <w:szCs w:val="26"/>
              </w:rPr>
              <w:t>ROE</w:t>
            </w:r>
            <w:r>
              <w:rPr>
                <w:sz w:val="26"/>
                <w:szCs w:val="26"/>
              </w:rPr>
              <w:t>”)</w:t>
            </w:r>
            <w:r w:rsidR="00C250B7" w:rsidRPr="00F1412B">
              <w:rPr>
                <w:sz w:val="26"/>
                <w:szCs w:val="26"/>
              </w:rPr>
              <w:t xml:space="preserve"> incentive adders related to Abandoned or Cancelled Project cost recovery </w:t>
            </w:r>
          </w:p>
        </w:tc>
        <w:tc>
          <w:tcPr>
            <w:tcW w:w="4312" w:type="dxa"/>
            <w:tcBorders>
              <w:top w:val="single" w:sz="6" w:space="0" w:color="auto"/>
              <w:left w:val="single" w:sz="6" w:space="0" w:color="auto"/>
              <w:bottom w:val="single" w:sz="6" w:space="0" w:color="auto"/>
              <w:right w:val="single" w:sz="6" w:space="0" w:color="auto"/>
            </w:tcBorders>
          </w:tcPr>
          <w:p w14:paraId="1E9FC200" w14:textId="72AF3567" w:rsidR="00C250B7" w:rsidRPr="00F1412B" w:rsidRDefault="00697ECD" w:rsidP="00D72C25">
            <w:pPr>
              <w:adjustRightInd/>
              <w:textAlignment w:val="auto"/>
              <w:rPr>
                <w:sz w:val="26"/>
                <w:szCs w:val="26"/>
              </w:rPr>
            </w:pPr>
            <w:r>
              <w:rPr>
                <w:sz w:val="26"/>
                <w:szCs w:val="26"/>
              </w:rPr>
              <w:t xml:space="preserve">The Formula Rate does not include </w:t>
            </w:r>
            <w:r w:rsidR="00765796">
              <w:rPr>
                <w:sz w:val="26"/>
                <w:szCs w:val="26"/>
              </w:rPr>
              <w:t xml:space="preserve">ROE incentive adders for </w:t>
            </w:r>
            <w:r>
              <w:rPr>
                <w:sz w:val="26"/>
                <w:szCs w:val="26"/>
              </w:rPr>
              <w:t>Abandoned or Cancelled Projects</w:t>
            </w:r>
            <w:r w:rsidR="00245703">
              <w:rPr>
                <w:sz w:val="26"/>
                <w:szCs w:val="26"/>
              </w:rPr>
              <w:t xml:space="preserve"> that were not approved by FERC</w:t>
            </w:r>
            <w:r w:rsidR="006A6794">
              <w:rPr>
                <w:sz w:val="26"/>
                <w:szCs w:val="26"/>
              </w:rPr>
              <w:t>.</w:t>
            </w:r>
          </w:p>
        </w:tc>
      </w:tr>
      <w:tr w:rsidR="002438D4" w:rsidRPr="00F1412B" w14:paraId="0AFECBFB" w14:textId="77777777" w:rsidTr="00BE06FB">
        <w:trPr>
          <w:cantSplit/>
          <w:trHeight w:val="315"/>
        </w:trPr>
        <w:tc>
          <w:tcPr>
            <w:tcW w:w="1055" w:type="dxa"/>
            <w:tcBorders>
              <w:top w:val="single" w:sz="6" w:space="0" w:color="auto"/>
              <w:left w:val="single" w:sz="6" w:space="0" w:color="auto"/>
              <w:bottom w:val="single" w:sz="6" w:space="0" w:color="auto"/>
              <w:right w:val="single" w:sz="6" w:space="0" w:color="auto"/>
            </w:tcBorders>
            <w:vAlign w:val="center"/>
            <w:hideMark/>
          </w:tcPr>
          <w:p w14:paraId="111F0325" w14:textId="4748E561" w:rsidR="00C250B7" w:rsidRPr="00F1412B" w:rsidRDefault="00CC5C8C" w:rsidP="00D72C25">
            <w:pPr>
              <w:adjustRightInd/>
              <w:jc w:val="center"/>
              <w:textAlignment w:val="auto"/>
              <w:rPr>
                <w:sz w:val="26"/>
                <w:szCs w:val="26"/>
              </w:rPr>
            </w:pPr>
            <w:r>
              <w:rPr>
                <w:b/>
                <w:bCs/>
                <w:sz w:val="26"/>
                <w:szCs w:val="26"/>
              </w:rPr>
              <w:lastRenderedPageBreak/>
              <w:t>17.8</w:t>
            </w:r>
          </w:p>
        </w:tc>
        <w:tc>
          <w:tcPr>
            <w:tcW w:w="3977" w:type="dxa"/>
            <w:tcBorders>
              <w:top w:val="single" w:sz="6" w:space="0" w:color="auto"/>
              <w:left w:val="single" w:sz="6" w:space="0" w:color="auto"/>
              <w:bottom w:val="single" w:sz="6" w:space="0" w:color="auto"/>
              <w:right w:val="single" w:sz="6" w:space="0" w:color="auto"/>
            </w:tcBorders>
            <w:vAlign w:val="center"/>
            <w:hideMark/>
          </w:tcPr>
          <w:p w14:paraId="6DC85F35" w14:textId="77777777" w:rsidR="00C250B7" w:rsidRPr="00F1412B" w:rsidRDefault="00C250B7" w:rsidP="00D72C25">
            <w:pPr>
              <w:adjustRightInd/>
              <w:textAlignment w:val="auto"/>
              <w:rPr>
                <w:sz w:val="26"/>
                <w:szCs w:val="26"/>
              </w:rPr>
            </w:pPr>
            <w:r w:rsidRPr="00F1412B">
              <w:rPr>
                <w:sz w:val="26"/>
                <w:szCs w:val="26"/>
              </w:rPr>
              <w:t>Merger Goodwill in capital structure, unless approved by FERC.  </w:t>
            </w:r>
          </w:p>
        </w:tc>
        <w:tc>
          <w:tcPr>
            <w:tcW w:w="4312" w:type="dxa"/>
            <w:tcBorders>
              <w:top w:val="single" w:sz="6" w:space="0" w:color="auto"/>
              <w:left w:val="single" w:sz="6" w:space="0" w:color="auto"/>
              <w:bottom w:val="single" w:sz="6" w:space="0" w:color="auto"/>
              <w:right w:val="single" w:sz="6" w:space="0" w:color="auto"/>
            </w:tcBorders>
          </w:tcPr>
          <w:p w14:paraId="3AF95A02" w14:textId="7212C5D4" w:rsidR="00C250B7" w:rsidRPr="00F1412B" w:rsidRDefault="008E22C8" w:rsidP="00D72C25">
            <w:pPr>
              <w:adjustRightInd/>
              <w:textAlignment w:val="auto"/>
              <w:rPr>
                <w:sz w:val="26"/>
                <w:szCs w:val="26"/>
              </w:rPr>
            </w:pPr>
            <w:r>
              <w:rPr>
                <w:sz w:val="26"/>
                <w:szCs w:val="26"/>
              </w:rPr>
              <w:t xml:space="preserve">No </w:t>
            </w:r>
            <w:r w:rsidR="00C02F0E">
              <w:rPr>
                <w:sz w:val="26"/>
                <w:szCs w:val="26"/>
              </w:rPr>
              <w:t>M</w:t>
            </w:r>
            <w:r w:rsidR="002E7763">
              <w:rPr>
                <w:sz w:val="26"/>
                <w:szCs w:val="26"/>
              </w:rPr>
              <w:t>erger</w:t>
            </w:r>
            <w:r w:rsidR="007844F3">
              <w:rPr>
                <w:sz w:val="26"/>
                <w:szCs w:val="26"/>
              </w:rPr>
              <w:t xml:space="preserve"> </w:t>
            </w:r>
            <w:r w:rsidR="00C02F0E">
              <w:rPr>
                <w:sz w:val="26"/>
                <w:szCs w:val="26"/>
              </w:rPr>
              <w:t>G</w:t>
            </w:r>
            <w:r w:rsidR="007844F3">
              <w:rPr>
                <w:sz w:val="26"/>
                <w:szCs w:val="26"/>
              </w:rPr>
              <w:t xml:space="preserve">oodwill </w:t>
            </w:r>
            <w:r w:rsidR="006A6794">
              <w:rPr>
                <w:sz w:val="26"/>
                <w:szCs w:val="26"/>
              </w:rPr>
              <w:t>is included</w:t>
            </w:r>
            <w:r w:rsidR="007844F3">
              <w:rPr>
                <w:sz w:val="26"/>
                <w:szCs w:val="26"/>
              </w:rPr>
              <w:t xml:space="preserve"> in </w:t>
            </w:r>
            <w:r w:rsidR="006A6794">
              <w:rPr>
                <w:sz w:val="26"/>
                <w:szCs w:val="26"/>
              </w:rPr>
              <w:t xml:space="preserve">PG&amp;E’s </w:t>
            </w:r>
            <w:r w:rsidR="007844F3">
              <w:rPr>
                <w:sz w:val="26"/>
                <w:szCs w:val="26"/>
              </w:rPr>
              <w:t>capital structure</w:t>
            </w:r>
            <w:r w:rsidR="006A6794">
              <w:rPr>
                <w:sz w:val="26"/>
                <w:szCs w:val="26"/>
              </w:rPr>
              <w:t xml:space="preserve">. </w:t>
            </w:r>
          </w:p>
        </w:tc>
      </w:tr>
      <w:tr w:rsidR="002438D4" w:rsidRPr="00F1412B" w14:paraId="3C9AFDF5" w14:textId="77777777" w:rsidTr="00BE06FB">
        <w:trPr>
          <w:cantSplit/>
          <w:trHeight w:val="315"/>
        </w:trPr>
        <w:tc>
          <w:tcPr>
            <w:tcW w:w="1055" w:type="dxa"/>
            <w:tcBorders>
              <w:top w:val="single" w:sz="6" w:space="0" w:color="auto"/>
              <w:left w:val="single" w:sz="6" w:space="0" w:color="auto"/>
              <w:bottom w:val="single" w:sz="6" w:space="0" w:color="auto"/>
              <w:right w:val="single" w:sz="6" w:space="0" w:color="auto"/>
            </w:tcBorders>
            <w:vAlign w:val="center"/>
            <w:hideMark/>
          </w:tcPr>
          <w:p w14:paraId="6BE41A12" w14:textId="52949DAB" w:rsidR="00C250B7" w:rsidRPr="00F1412B" w:rsidRDefault="00CC5C8C" w:rsidP="00D72C25">
            <w:pPr>
              <w:adjustRightInd/>
              <w:jc w:val="center"/>
              <w:textAlignment w:val="auto"/>
              <w:rPr>
                <w:sz w:val="26"/>
                <w:szCs w:val="26"/>
              </w:rPr>
            </w:pPr>
            <w:r>
              <w:rPr>
                <w:b/>
                <w:bCs/>
                <w:sz w:val="26"/>
                <w:szCs w:val="26"/>
              </w:rPr>
              <w:t>17.9</w:t>
            </w:r>
          </w:p>
        </w:tc>
        <w:tc>
          <w:tcPr>
            <w:tcW w:w="3977" w:type="dxa"/>
            <w:tcBorders>
              <w:top w:val="single" w:sz="6" w:space="0" w:color="auto"/>
              <w:left w:val="single" w:sz="6" w:space="0" w:color="auto"/>
              <w:bottom w:val="single" w:sz="6" w:space="0" w:color="auto"/>
              <w:right w:val="single" w:sz="6" w:space="0" w:color="auto"/>
            </w:tcBorders>
            <w:vAlign w:val="center"/>
            <w:hideMark/>
          </w:tcPr>
          <w:p w14:paraId="28C92618" w14:textId="77777777" w:rsidR="00C250B7" w:rsidRPr="00F1412B" w:rsidRDefault="00C250B7" w:rsidP="00D72C25">
            <w:pPr>
              <w:adjustRightInd/>
              <w:textAlignment w:val="auto"/>
              <w:rPr>
                <w:sz w:val="26"/>
                <w:szCs w:val="26"/>
              </w:rPr>
            </w:pPr>
            <w:r w:rsidRPr="00F1412B">
              <w:rPr>
                <w:sz w:val="26"/>
                <w:szCs w:val="26"/>
              </w:rPr>
              <w:t>Penalties, fines, or disallowances, imposed by a regulatory body or court in a final decision or order </w:t>
            </w:r>
          </w:p>
        </w:tc>
        <w:tc>
          <w:tcPr>
            <w:tcW w:w="4312" w:type="dxa"/>
            <w:tcBorders>
              <w:top w:val="single" w:sz="6" w:space="0" w:color="auto"/>
              <w:left w:val="single" w:sz="6" w:space="0" w:color="auto"/>
              <w:bottom w:val="single" w:sz="6" w:space="0" w:color="auto"/>
              <w:right w:val="single" w:sz="6" w:space="0" w:color="auto"/>
            </w:tcBorders>
          </w:tcPr>
          <w:p w14:paraId="47C71C71" w14:textId="0917070C" w:rsidR="00C250B7" w:rsidRPr="00F1412B" w:rsidRDefault="00B13C33" w:rsidP="00D72C25">
            <w:pPr>
              <w:adjustRightInd/>
              <w:textAlignment w:val="auto"/>
              <w:rPr>
                <w:sz w:val="26"/>
                <w:szCs w:val="26"/>
              </w:rPr>
            </w:pPr>
            <w:r>
              <w:rPr>
                <w:sz w:val="26"/>
                <w:szCs w:val="26"/>
              </w:rPr>
              <w:t>Fines</w:t>
            </w:r>
            <w:r w:rsidR="00F81AB4" w:rsidRPr="00F81AB4">
              <w:rPr>
                <w:sz w:val="26"/>
                <w:szCs w:val="26"/>
              </w:rPr>
              <w:t>, penalties, and disallowances are recorded to BTL FERC account 426 and excluded</w:t>
            </w:r>
            <w:r w:rsidR="003643B9">
              <w:rPr>
                <w:sz w:val="26"/>
                <w:szCs w:val="26"/>
              </w:rPr>
              <w:t xml:space="preserve"> from the Formula Rate</w:t>
            </w:r>
            <w:r w:rsidR="00F81AB4" w:rsidRPr="00F81AB4">
              <w:rPr>
                <w:sz w:val="26"/>
                <w:szCs w:val="26"/>
              </w:rPr>
              <w:t xml:space="preserve">.  </w:t>
            </w:r>
          </w:p>
        </w:tc>
      </w:tr>
      <w:tr w:rsidR="002438D4" w:rsidRPr="00F1412B" w14:paraId="53F5BBC3" w14:textId="77777777" w:rsidTr="00BE06FB">
        <w:trPr>
          <w:cantSplit/>
          <w:trHeight w:val="1575"/>
        </w:trPr>
        <w:tc>
          <w:tcPr>
            <w:tcW w:w="1055" w:type="dxa"/>
            <w:tcBorders>
              <w:top w:val="single" w:sz="6" w:space="0" w:color="auto"/>
              <w:left w:val="single" w:sz="6" w:space="0" w:color="auto"/>
              <w:bottom w:val="single" w:sz="6" w:space="0" w:color="auto"/>
              <w:right w:val="single" w:sz="6" w:space="0" w:color="auto"/>
            </w:tcBorders>
            <w:vAlign w:val="center"/>
            <w:hideMark/>
          </w:tcPr>
          <w:p w14:paraId="210D70DB" w14:textId="2A718463" w:rsidR="00C250B7" w:rsidRPr="00F1412B" w:rsidRDefault="0052488C" w:rsidP="00D72C25">
            <w:pPr>
              <w:adjustRightInd/>
              <w:jc w:val="center"/>
              <w:textAlignment w:val="auto"/>
              <w:rPr>
                <w:sz w:val="26"/>
                <w:szCs w:val="26"/>
              </w:rPr>
            </w:pPr>
            <w:r>
              <w:rPr>
                <w:b/>
                <w:bCs/>
                <w:sz w:val="26"/>
                <w:szCs w:val="26"/>
              </w:rPr>
              <w:t>17.10</w:t>
            </w:r>
          </w:p>
        </w:tc>
        <w:tc>
          <w:tcPr>
            <w:tcW w:w="3977" w:type="dxa"/>
            <w:tcBorders>
              <w:top w:val="single" w:sz="6" w:space="0" w:color="auto"/>
              <w:left w:val="single" w:sz="6" w:space="0" w:color="auto"/>
              <w:bottom w:val="single" w:sz="6" w:space="0" w:color="auto"/>
              <w:right w:val="single" w:sz="6" w:space="0" w:color="auto"/>
            </w:tcBorders>
            <w:vAlign w:val="center"/>
            <w:hideMark/>
          </w:tcPr>
          <w:p w14:paraId="1BAF34AA" w14:textId="19D84B2E" w:rsidR="00C250B7" w:rsidRPr="00F1412B" w:rsidRDefault="00C250B7" w:rsidP="00D72C25">
            <w:pPr>
              <w:adjustRightInd/>
              <w:textAlignment w:val="auto"/>
              <w:rPr>
                <w:sz w:val="26"/>
                <w:szCs w:val="26"/>
              </w:rPr>
            </w:pPr>
            <w:r w:rsidRPr="00F1412B">
              <w:rPr>
                <w:sz w:val="26"/>
                <w:szCs w:val="26"/>
              </w:rPr>
              <w:t xml:space="preserve">All officer compensation and benefits from Accounts 920, 923, and 926 for Securities and Exchange Commission </w:t>
            </w:r>
            <w:r w:rsidR="00C02F0E">
              <w:rPr>
                <w:sz w:val="26"/>
                <w:szCs w:val="26"/>
              </w:rPr>
              <w:t>(“SEC”)</w:t>
            </w:r>
            <w:r w:rsidRPr="00F1412B">
              <w:rPr>
                <w:sz w:val="26"/>
                <w:szCs w:val="26"/>
              </w:rPr>
              <w:t xml:space="preserve"> Section 3b-7 officers of PG&amp;E and PG&amp;E Corporation.   </w:t>
            </w:r>
          </w:p>
        </w:tc>
        <w:tc>
          <w:tcPr>
            <w:tcW w:w="4312" w:type="dxa"/>
            <w:tcBorders>
              <w:top w:val="single" w:sz="6" w:space="0" w:color="auto"/>
              <w:left w:val="single" w:sz="6" w:space="0" w:color="auto"/>
              <w:bottom w:val="single" w:sz="6" w:space="0" w:color="auto"/>
              <w:right w:val="single" w:sz="6" w:space="0" w:color="auto"/>
            </w:tcBorders>
          </w:tcPr>
          <w:p w14:paraId="03E3C47E" w14:textId="0B7229E9" w:rsidR="00C250B7" w:rsidRPr="00F1412B" w:rsidRDefault="00AC1037" w:rsidP="00D72C25">
            <w:pPr>
              <w:adjustRightInd/>
              <w:textAlignment w:val="auto"/>
              <w:rPr>
                <w:sz w:val="26"/>
                <w:szCs w:val="26"/>
              </w:rPr>
            </w:pPr>
            <w:r w:rsidRPr="00AC1037">
              <w:rPr>
                <w:sz w:val="26"/>
                <w:szCs w:val="26"/>
              </w:rPr>
              <w:t xml:space="preserve">SEC 3b-7 officer </w:t>
            </w:r>
            <w:r w:rsidR="00B235F3">
              <w:rPr>
                <w:sz w:val="26"/>
                <w:szCs w:val="26"/>
              </w:rPr>
              <w:t xml:space="preserve">compensation </w:t>
            </w:r>
            <w:r w:rsidR="00F37AFE">
              <w:rPr>
                <w:sz w:val="26"/>
                <w:szCs w:val="26"/>
              </w:rPr>
              <w:t>and</w:t>
            </w:r>
            <w:r w:rsidRPr="00AC1037">
              <w:rPr>
                <w:sz w:val="26"/>
                <w:szCs w:val="26"/>
              </w:rPr>
              <w:t xml:space="preserve"> benefits</w:t>
            </w:r>
            <w:r w:rsidR="008E7F80">
              <w:rPr>
                <w:sz w:val="26"/>
                <w:szCs w:val="26"/>
              </w:rPr>
              <w:t xml:space="preserve"> are excluded from</w:t>
            </w:r>
            <w:r w:rsidR="003643B9">
              <w:rPr>
                <w:sz w:val="26"/>
                <w:szCs w:val="26"/>
              </w:rPr>
              <w:t xml:space="preserve"> the Formula Rate</w:t>
            </w:r>
            <w:r>
              <w:rPr>
                <w:sz w:val="26"/>
                <w:szCs w:val="26"/>
              </w:rPr>
              <w:t xml:space="preserve">.  </w:t>
            </w:r>
            <w:r w:rsidR="00D1550C" w:rsidRPr="00BE06FB">
              <w:rPr>
                <w:i/>
                <w:sz w:val="26"/>
                <w:szCs w:val="26"/>
              </w:rPr>
              <w:t>See</w:t>
            </w:r>
            <w:r w:rsidR="00D1550C">
              <w:rPr>
                <w:sz w:val="26"/>
                <w:szCs w:val="26"/>
              </w:rPr>
              <w:t xml:space="preserve"> </w:t>
            </w:r>
            <w:r>
              <w:rPr>
                <w:sz w:val="26"/>
                <w:szCs w:val="26"/>
              </w:rPr>
              <w:t>WP</w:t>
            </w:r>
            <w:r w:rsidR="002B0974">
              <w:rPr>
                <w:sz w:val="26"/>
                <w:szCs w:val="26"/>
              </w:rPr>
              <w:t>_19</w:t>
            </w:r>
            <w:r w:rsidR="00662560">
              <w:rPr>
                <w:sz w:val="26"/>
                <w:szCs w:val="26"/>
              </w:rPr>
              <w:t>-</w:t>
            </w:r>
            <w:r w:rsidR="004A524D">
              <w:rPr>
                <w:sz w:val="26"/>
                <w:szCs w:val="26"/>
              </w:rPr>
              <w:t>AandG</w:t>
            </w:r>
            <w:r w:rsidR="002B0974">
              <w:rPr>
                <w:sz w:val="26"/>
                <w:szCs w:val="26"/>
              </w:rPr>
              <w:t xml:space="preserve"> </w:t>
            </w:r>
            <w:r w:rsidR="00ED2CA5">
              <w:rPr>
                <w:sz w:val="26"/>
                <w:szCs w:val="26"/>
              </w:rPr>
              <w:t>(</w:t>
            </w:r>
            <w:r w:rsidR="004A524D">
              <w:rPr>
                <w:sz w:val="26"/>
                <w:szCs w:val="26"/>
              </w:rPr>
              <w:t>3</w:t>
            </w:r>
            <w:r w:rsidR="00ED2CA5">
              <w:rPr>
                <w:sz w:val="26"/>
                <w:szCs w:val="26"/>
              </w:rPr>
              <w:t>)</w:t>
            </w:r>
            <w:r>
              <w:rPr>
                <w:sz w:val="26"/>
                <w:szCs w:val="26"/>
              </w:rPr>
              <w:t xml:space="preserve"> </w:t>
            </w:r>
          </w:p>
        </w:tc>
      </w:tr>
      <w:tr w:rsidR="002438D4" w:rsidRPr="00C250B7" w14:paraId="394B3A19" w14:textId="77777777" w:rsidTr="00BE06FB">
        <w:trPr>
          <w:cantSplit/>
          <w:trHeight w:val="945"/>
        </w:trPr>
        <w:tc>
          <w:tcPr>
            <w:tcW w:w="1055" w:type="dxa"/>
            <w:tcBorders>
              <w:top w:val="single" w:sz="6" w:space="0" w:color="auto"/>
              <w:left w:val="single" w:sz="6" w:space="0" w:color="auto"/>
              <w:bottom w:val="single" w:sz="6" w:space="0" w:color="auto"/>
              <w:right w:val="single" w:sz="6" w:space="0" w:color="auto"/>
            </w:tcBorders>
            <w:vAlign w:val="center"/>
            <w:hideMark/>
          </w:tcPr>
          <w:p w14:paraId="15310534" w14:textId="5FF08695" w:rsidR="00C250B7" w:rsidRPr="00F1412B" w:rsidRDefault="00B87D78" w:rsidP="00D72C25">
            <w:pPr>
              <w:adjustRightInd/>
              <w:jc w:val="center"/>
              <w:textAlignment w:val="auto"/>
              <w:rPr>
                <w:sz w:val="26"/>
                <w:szCs w:val="26"/>
              </w:rPr>
            </w:pPr>
            <w:r>
              <w:rPr>
                <w:b/>
                <w:bCs/>
                <w:sz w:val="26"/>
                <w:szCs w:val="26"/>
              </w:rPr>
              <w:t>17.11</w:t>
            </w:r>
          </w:p>
        </w:tc>
        <w:tc>
          <w:tcPr>
            <w:tcW w:w="3977" w:type="dxa"/>
            <w:tcBorders>
              <w:top w:val="single" w:sz="6" w:space="0" w:color="auto"/>
              <w:left w:val="single" w:sz="6" w:space="0" w:color="auto"/>
              <w:bottom w:val="single" w:sz="6" w:space="0" w:color="auto"/>
              <w:right w:val="single" w:sz="6" w:space="0" w:color="auto"/>
            </w:tcBorders>
            <w:vAlign w:val="center"/>
            <w:hideMark/>
          </w:tcPr>
          <w:p w14:paraId="14A15BCF" w14:textId="18A089E9" w:rsidR="00C250B7" w:rsidRPr="00C250B7" w:rsidRDefault="00C250B7" w:rsidP="00D72C25">
            <w:pPr>
              <w:adjustRightInd/>
              <w:textAlignment w:val="auto"/>
              <w:rPr>
                <w:sz w:val="26"/>
                <w:szCs w:val="26"/>
              </w:rPr>
            </w:pPr>
            <w:r w:rsidRPr="00F1412B">
              <w:rPr>
                <w:sz w:val="26"/>
                <w:szCs w:val="26"/>
              </w:rPr>
              <w:t xml:space="preserve">Short-Term Incentive Program costs associated with the Non-GAAP Core Earnings per Share </w:t>
            </w:r>
            <w:r w:rsidR="00444242">
              <w:rPr>
                <w:sz w:val="26"/>
                <w:szCs w:val="26"/>
              </w:rPr>
              <w:t>(</w:t>
            </w:r>
            <w:r w:rsidR="00E50170">
              <w:rPr>
                <w:sz w:val="26"/>
                <w:szCs w:val="26"/>
              </w:rPr>
              <w:t>“</w:t>
            </w:r>
            <w:r w:rsidR="00444242">
              <w:rPr>
                <w:sz w:val="26"/>
                <w:szCs w:val="26"/>
              </w:rPr>
              <w:t>EPS</w:t>
            </w:r>
            <w:r w:rsidR="00E50170">
              <w:rPr>
                <w:sz w:val="26"/>
                <w:szCs w:val="26"/>
              </w:rPr>
              <w:t>”</w:t>
            </w:r>
            <w:r w:rsidR="00444242">
              <w:rPr>
                <w:sz w:val="26"/>
                <w:szCs w:val="26"/>
              </w:rPr>
              <w:t xml:space="preserve">) </w:t>
            </w:r>
            <w:r w:rsidRPr="00F1412B">
              <w:rPr>
                <w:sz w:val="26"/>
                <w:szCs w:val="26"/>
              </w:rPr>
              <w:t>or similar metric from its Operating and Administrative and General expenses included in the Formula Rate</w:t>
            </w:r>
            <w:r w:rsidRPr="00C250B7">
              <w:rPr>
                <w:sz w:val="26"/>
                <w:szCs w:val="26"/>
              </w:rPr>
              <w:t> </w:t>
            </w:r>
          </w:p>
        </w:tc>
        <w:tc>
          <w:tcPr>
            <w:tcW w:w="4312" w:type="dxa"/>
            <w:tcBorders>
              <w:top w:val="single" w:sz="6" w:space="0" w:color="auto"/>
              <w:left w:val="single" w:sz="6" w:space="0" w:color="auto"/>
              <w:bottom w:val="single" w:sz="6" w:space="0" w:color="auto"/>
              <w:right w:val="single" w:sz="6" w:space="0" w:color="auto"/>
            </w:tcBorders>
          </w:tcPr>
          <w:p w14:paraId="2EDEED88" w14:textId="249D13AA" w:rsidR="00C250B7" w:rsidRPr="00C250B7" w:rsidRDefault="00E12366" w:rsidP="00D72C25">
            <w:pPr>
              <w:adjustRightInd/>
              <w:textAlignment w:val="auto"/>
              <w:rPr>
                <w:sz w:val="26"/>
                <w:szCs w:val="26"/>
              </w:rPr>
            </w:pPr>
            <w:r>
              <w:rPr>
                <w:sz w:val="26"/>
                <w:szCs w:val="26"/>
              </w:rPr>
              <w:t xml:space="preserve">STIP </w:t>
            </w:r>
            <w:r w:rsidR="00680B61" w:rsidRPr="00680B61">
              <w:rPr>
                <w:sz w:val="26"/>
                <w:szCs w:val="26"/>
              </w:rPr>
              <w:t xml:space="preserve">costs associated with Non-GAAP core </w:t>
            </w:r>
            <w:r w:rsidR="00DA5E46">
              <w:rPr>
                <w:sz w:val="26"/>
                <w:szCs w:val="26"/>
              </w:rPr>
              <w:t>EPS</w:t>
            </w:r>
            <w:r w:rsidR="00E75A9E">
              <w:rPr>
                <w:sz w:val="26"/>
                <w:szCs w:val="26"/>
              </w:rPr>
              <w:t xml:space="preserve"> are excluded from the F</w:t>
            </w:r>
            <w:r w:rsidR="008F70A7">
              <w:rPr>
                <w:sz w:val="26"/>
                <w:szCs w:val="26"/>
              </w:rPr>
              <w:t>ormula Rate</w:t>
            </w:r>
            <w:r w:rsidR="00E92546">
              <w:rPr>
                <w:sz w:val="26"/>
                <w:szCs w:val="26"/>
              </w:rPr>
              <w:t xml:space="preserve">. </w:t>
            </w:r>
            <w:r w:rsidR="00C77054">
              <w:rPr>
                <w:sz w:val="26"/>
                <w:szCs w:val="26"/>
              </w:rPr>
              <w:t xml:space="preserve"> </w:t>
            </w:r>
            <w:r w:rsidRPr="00BE06FB">
              <w:rPr>
                <w:i/>
                <w:sz w:val="26"/>
                <w:szCs w:val="26"/>
              </w:rPr>
              <w:t>See</w:t>
            </w:r>
            <w:r>
              <w:rPr>
                <w:sz w:val="26"/>
                <w:szCs w:val="26"/>
              </w:rPr>
              <w:t xml:space="preserve"> WP_19-AandG (7)</w:t>
            </w:r>
          </w:p>
        </w:tc>
      </w:tr>
    </w:tbl>
    <w:p w14:paraId="402EB599" w14:textId="77777777" w:rsidR="00F03217" w:rsidRPr="003B3B36" w:rsidRDefault="00F03217" w:rsidP="003B3B36">
      <w:pPr>
        <w:tabs>
          <w:tab w:val="left" w:pos="1890"/>
        </w:tabs>
        <w:spacing w:after="240"/>
        <w:rPr>
          <w:rFonts w:asciiTheme="majorBidi" w:hAnsiTheme="majorBidi" w:cstheme="majorBidi"/>
          <w:b/>
          <w:sz w:val="26"/>
          <w:szCs w:val="26"/>
        </w:rPr>
      </w:pPr>
    </w:p>
    <w:p w14:paraId="2E69265E" w14:textId="61E242EF" w:rsidR="003808AE" w:rsidRDefault="003808AE" w:rsidP="003808AE">
      <w:pPr>
        <w:pStyle w:val="ListParagraph"/>
        <w:numPr>
          <w:ilvl w:val="0"/>
          <w:numId w:val="20"/>
        </w:numPr>
        <w:tabs>
          <w:tab w:val="left" w:pos="1890"/>
        </w:tabs>
        <w:spacing w:after="240"/>
        <w:ind w:left="360"/>
        <w:rPr>
          <w:rFonts w:asciiTheme="majorBidi" w:hAnsiTheme="majorBidi" w:cstheme="majorBidi"/>
          <w:b/>
          <w:sz w:val="26"/>
          <w:szCs w:val="26"/>
        </w:rPr>
      </w:pPr>
      <w:r>
        <w:rPr>
          <w:rFonts w:asciiTheme="majorBidi" w:hAnsiTheme="majorBidi" w:cstheme="majorBidi"/>
          <w:b/>
          <w:sz w:val="26"/>
          <w:szCs w:val="26"/>
        </w:rPr>
        <w:t xml:space="preserve">Other </w:t>
      </w:r>
      <w:r w:rsidR="00435E37">
        <w:rPr>
          <w:rFonts w:asciiTheme="majorBidi" w:hAnsiTheme="majorBidi" w:cstheme="majorBidi"/>
          <w:b/>
          <w:sz w:val="26"/>
          <w:szCs w:val="26"/>
        </w:rPr>
        <w:t xml:space="preserve">Adjustments </w:t>
      </w:r>
      <w:r w:rsidR="00AB6713">
        <w:rPr>
          <w:rFonts w:asciiTheme="majorBidi" w:hAnsiTheme="majorBidi" w:cstheme="majorBidi"/>
          <w:b/>
          <w:sz w:val="26"/>
          <w:szCs w:val="26"/>
        </w:rPr>
        <w:t>and Items</w:t>
      </w:r>
      <w:r w:rsidR="00E55B9A">
        <w:rPr>
          <w:rFonts w:asciiTheme="majorBidi" w:hAnsiTheme="majorBidi" w:cstheme="majorBidi"/>
          <w:b/>
          <w:sz w:val="26"/>
          <w:szCs w:val="26"/>
        </w:rPr>
        <w:t xml:space="preserve"> </w:t>
      </w:r>
      <w:r w:rsidR="008A7293">
        <w:rPr>
          <w:rFonts w:asciiTheme="majorBidi" w:hAnsiTheme="majorBidi" w:cstheme="majorBidi"/>
          <w:b/>
          <w:sz w:val="26"/>
          <w:szCs w:val="26"/>
        </w:rPr>
        <w:t>Reflected</w:t>
      </w:r>
      <w:r w:rsidR="00A64E6D">
        <w:rPr>
          <w:rFonts w:asciiTheme="majorBidi" w:hAnsiTheme="majorBidi" w:cstheme="majorBidi"/>
          <w:b/>
          <w:sz w:val="26"/>
          <w:szCs w:val="26"/>
        </w:rPr>
        <w:t xml:space="preserve"> in this </w:t>
      </w:r>
      <w:r w:rsidRPr="005E75A6" w:rsidDel="003249C7">
        <w:rPr>
          <w:rFonts w:asciiTheme="majorBidi" w:hAnsiTheme="majorBidi" w:cstheme="majorBidi"/>
          <w:b/>
          <w:sz w:val="26"/>
          <w:szCs w:val="26"/>
        </w:rPr>
        <w:t xml:space="preserve">Draft </w:t>
      </w:r>
      <w:r w:rsidRPr="005E75A6">
        <w:rPr>
          <w:rFonts w:asciiTheme="majorBidi" w:hAnsiTheme="majorBidi" w:cstheme="majorBidi"/>
          <w:b/>
          <w:sz w:val="26"/>
          <w:szCs w:val="26"/>
        </w:rPr>
        <w:t xml:space="preserve">Annual Update </w:t>
      </w:r>
      <w:r>
        <w:rPr>
          <w:rFonts w:asciiTheme="majorBidi" w:hAnsiTheme="majorBidi" w:cstheme="majorBidi"/>
          <w:b/>
          <w:sz w:val="26"/>
          <w:szCs w:val="26"/>
        </w:rPr>
        <w:t>Posting</w:t>
      </w:r>
    </w:p>
    <w:p w14:paraId="1CA1B7F2" w14:textId="1544B8DB" w:rsidR="00E6140D" w:rsidRPr="00346FCA" w:rsidRDefault="0027541C" w:rsidP="00346FCA">
      <w:pPr>
        <w:tabs>
          <w:tab w:val="left" w:pos="1890"/>
        </w:tabs>
        <w:spacing w:after="240"/>
        <w:rPr>
          <w:rFonts w:asciiTheme="majorBidi" w:hAnsiTheme="majorBidi" w:cstheme="majorBidi"/>
          <w:bCs/>
          <w:sz w:val="26"/>
          <w:szCs w:val="26"/>
        </w:rPr>
      </w:pPr>
      <w:r w:rsidRPr="0027541C">
        <w:rPr>
          <w:rFonts w:asciiTheme="majorBidi" w:hAnsiTheme="majorBidi" w:cstheme="majorBidi"/>
          <w:bCs/>
          <w:sz w:val="26"/>
          <w:szCs w:val="26"/>
        </w:rPr>
        <w:t xml:space="preserve">To facilitate stakeholder review, </w:t>
      </w:r>
      <w:r w:rsidR="001B157E">
        <w:rPr>
          <w:rFonts w:asciiTheme="majorBidi" w:hAnsiTheme="majorBidi" w:cstheme="majorBidi"/>
          <w:bCs/>
          <w:sz w:val="26"/>
          <w:szCs w:val="26"/>
        </w:rPr>
        <w:t xml:space="preserve">PG&amp;E </w:t>
      </w:r>
      <w:r w:rsidR="00B2684A">
        <w:rPr>
          <w:rFonts w:asciiTheme="majorBidi" w:hAnsiTheme="majorBidi" w:cstheme="majorBidi"/>
          <w:bCs/>
          <w:sz w:val="26"/>
          <w:szCs w:val="26"/>
        </w:rPr>
        <w:t xml:space="preserve">provides the following </w:t>
      </w:r>
      <w:r w:rsidR="00F23E3A">
        <w:rPr>
          <w:rFonts w:asciiTheme="majorBidi" w:hAnsiTheme="majorBidi" w:cstheme="majorBidi"/>
          <w:bCs/>
          <w:sz w:val="26"/>
          <w:szCs w:val="26"/>
        </w:rPr>
        <w:t>details</w:t>
      </w:r>
      <w:r w:rsidR="00B2684A">
        <w:rPr>
          <w:rFonts w:asciiTheme="majorBidi" w:hAnsiTheme="majorBidi" w:cstheme="majorBidi"/>
          <w:bCs/>
          <w:sz w:val="26"/>
          <w:szCs w:val="26"/>
        </w:rPr>
        <w:t xml:space="preserve"> for additional adjustments </w:t>
      </w:r>
      <w:r w:rsidR="00F23E3A">
        <w:rPr>
          <w:rFonts w:asciiTheme="majorBidi" w:hAnsiTheme="majorBidi" w:cstheme="majorBidi"/>
          <w:bCs/>
          <w:sz w:val="26"/>
          <w:szCs w:val="26"/>
        </w:rPr>
        <w:t xml:space="preserve">or other </w:t>
      </w:r>
      <w:r w:rsidR="00D242A7">
        <w:rPr>
          <w:rFonts w:asciiTheme="majorBidi" w:hAnsiTheme="majorBidi" w:cstheme="majorBidi"/>
          <w:bCs/>
          <w:sz w:val="26"/>
          <w:szCs w:val="26"/>
        </w:rPr>
        <w:t xml:space="preserve">items </w:t>
      </w:r>
      <w:r w:rsidR="00DD48D8">
        <w:rPr>
          <w:rFonts w:asciiTheme="majorBidi" w:hAnsiTheme="majorBidi" w:cstheme="majorBidi"/>
          <w:bCs/>
          <w:sz w:val="26"/>
          <w:szCs w:val="26"/>
        </w:rPr>
        <w:t>included in this Draft Rate Year 2027 Annual Update</w:t>
      </w:r>
      <w:r w:rsidR="00346FCA">
        <w:rPr>
          <w:rFonts w:asciiTheme="majorBidi" w:hAnsiTheme="majorBidi" w:cstheme="majorBidi"/>
          <w:bCs/>
          <w:sz w:val="26"/>
          <w:szCs w:val="26"/>
        </w:rPr>
        <w:t xml:space="preserve">: </w:t>
      </w:r>
    </w:p>
    <w:p w14:paraId="1714185F" w14:textId="70BC420A" w:rsidR="00E6140D" w:rsidRPr="00E6140D" w:rsidRDefault="00E6140D" w:rsidP="00E6140D">
      <w:pPr>
        <w:pStyle w:val="ListParagraph"/>
        <w:numPr>
          <w:ilvl w:val="0"/>
          <w:numId w:val="29"/>
        </w:numPr>
        <w:adjustRightInd/>
        <w:spacing w:after="240"/>
        <w:contextualSpacing w:val="0"/>
        <w:textAlignment w:val="auto"/>
        <w:rPr>
          <w:sz w:val="26"/>
          <w:szCs w:val="26"/>
        </w:rPr>
      </w:pPr>
      <w:r w:rsidRPr="00E6140D">
        <w:rPr>
          <w:sz w:val="26"/>
          <w:szCs w:val="26"/>
          <w:u w:val="single"/>
        </w:rPr>
        <w:t>Citizens Projects</w:t>
      </w:r>
      <w:r w:rsidR="00A856D5">
        <w:rPr>
          <w:sz w:val="26"/>
          <w:szCs w:val="26"/>
        </w:rPr>
        <w:t>:</w:t>
      </w:r>
      <w:r w:rsidRPr="00795846">
        <w:rPr>
          <w:sz w:val="26"/>
          <w:szCs w:val="26"/>
        </w:rPr>
        <w:t xml:space="preserve"> </w:t>
      </w:r>
      <w:r w:rsidRPr="00E6140D">
        <w:rPr>
          <w:sz w:val="26"/>
          <w:szCs w:val="26"/>
        </w:rPr>
        <w:t xml:space="preserve">The Capital Additions forecast excludes certain capital projects that </w:t>
      </w:r>
      <w:r w:rsidR="00795846">
        <w:rPr>
          <w:sz w:val="26"/>
          <w:szCs w:val="26"/>
        </w:rPr>
        <w:t xml:space="preserve">PG&amp;E anticipates </w:t>
      </w:r>
      <w:proofErr w:type="gramStart"/>
      <w:r w:rsidR="003B3B36">
        <w:rPr>
          <w:sz w:val="26"/>
          <w:szCs w:val="26"/>
        </w:rPr>
        <w:t>to lease</w:t>
      </w:r>
      <w:proofErr w:type="gramEnd"/>
      <w:r w:rsidR="003B3B36">
        <w:rPr>
          <w:sz w:val="26"/>
          <w:szCs w:val="26"/>
        </w:rPr>
        <w:t xml:space="preserve"> to </w:t>
      </w:r>
      <w:r w:rsidRPr="00E6140D">
        <w:rPr>
          <w:sz w:val="26"/>
          <w:szCs w:val="26"/>
        </w:rPr>
        <w:t>Citizens in accordance with the DCOA approved by the CPUC</w:t>
      </w:r>
      <w:r w:rsidR="00795846">
        <w:rPr>
          <w:sz w:val="26"/>
          <w:szCs w:val="26"/>
        </w:rPr>
        <w:t>.</w:t>
      </w:r>
      <w:r w:rsidR="008B5824" w:rsidRPr="008B5824">
        <w:rPr>
          <w:rStyle w:val="FootnoteReference"/>
          <w:sz w:val="26"/>
          <w:szCs w:val="26"/>
        </w:rPr>
        <w:t xml:space="preserve"> </w:t>
      </w:r>
      <w:r w:rsidR="008B5824">
        <w:rPr>
          <w:rStyle w:val="FootnoteReference"/>
          <w:sz w:val="26"/>
          <w:szCs w:val="26"/>
        </w:rPr>
        <w:footnoteReference w:id="12"/>
      </w:r>
      <w:r w:rsidR="008B5824" w:rsidRPr="00E119DD">
        <w:rPr>
          <w:sz w:val="26"/>
          <w:szCs w:val="26"/>
        </w:rPr>
        <w:t> </w:t>
      </w:r>
    </w:p>
    <w:p w14:paraId="78F7A7C2" w14:textId="4C189AA6" w:rsidR="00E6140D" w:rsidRPr="00E6140D" w:rsidRDefault="00E6140D" w:rsidP="00E6140D">
      <w:pPr>
        <w:pStyle w:val="ListParagraph"/>
        <w:numPr>
          <w:ilvl w:val="0"/>
          <w:numId w:val="29"/>
        </w:numPr>
        <w:adjustRightInd/>
        <w:spacing w:after="240"/>
        <w:contextualSpacing w:val="0"/>
        <w:textAlignment w:val="auto"/>
        <w:rPr>
          <w:sz w:val="26"/>
          <w:szCs w:val="26"/>
        </w:rPr>
      </w:pPr>
      <w:r w:rsidRPr="00E6140D">
        <w:rPr>
          <w:sz w:val="26"/>
          <w:szCs w:val="26"/>
          <w:u w:val="single"/>
        </w:rPr>
        <w:t>Retail Revenue</w:t>
      </w:r>
      <w:r w:rsidR="00F23E3A">
        <w:rPr>
          <w:sz w:val="26"/>
          <w:szCs w:val="26"/>
          <w:u w:val="single"/>
        </w:rPr>
        <w:t xml:space="preserve"> Variance</w:t>
      </w:r>
      <w:r w:rsidR="003F1914">
        <w:rPr>
          <w:sz w:val="26"/>
          <w:szCs w:val="26"/>
        </w:rPr>
        <w:t>:</w:t>
      </w:r>
      <w:r w:rsidR="00795846" w:rsidRPr="00795846">
        <w:rPr>
          <w:sz w:val="26"/>
          <w:szCs w:val="26"/>
        </w:rPr>
        <w:t xml:space="preserve"> </w:t>
      </w:r>
      <w:r w:rsidRPr="00E6140D">
        <w:rPr>
          <w:sz w:val="26"/>
          <w:szCs w:val="26"/>
        </w:rPr>
        <w:t>PG&amp;E is currently investigating the variance of approximately $59,000 between the sum of retail revenues by functions as shown on Schedule 4-ATA, Line 112, Col 8 and the total retail revenues as shown on Schedule 4-ATA, Line 113.</w:t>
      </w:r>
    </w:p>
    <w:p w14:paraId="4FEBC6F8" w14:textId="10E270C2" w:rsidR="00E6140D" w:rsidRPr="00E6140D" w:rsidRDefault="00E6140D" w:rsidP="00E6140D">
      <w:pPr>
        <w:pStyle w:val="ListParagraph"/>
        <w:numPr>
          <w:ilvl w:val="0"/>
          <w:numId w:val="29"/>
        </w:numPr>
        <w:adjustRightInd/>
        <w:spacing w:after="240"/>
        <w:contextualSpacing w:val="0"/>
        <w:textAlignment w:val="auto"/>
        <w:rPr>
          <w:sz w:val="26"/>
          <w:szCs w:val="26"/>
        </w:rPr>
      </w:pPr>
      <w:r w:rsidRPr="00E6140D">
        <w:rPr>
          <w:sz w:val="26"/>
          <w:szCs w:val="26"/>
          <w:u w:val="single"/>
        </w:rPr>
        <w:t>Changes on WP_30-WFInsurance</w:t>
      </w:r>
      <w:r w:rsidR="00B040D1">
        <w:rPr>
          <w:sz w:val="26"/>
          <w:szCs w:val="26"/>
        </w:rPr>
        <w:t>:</w:t>
      </w:r>
      <w:r w:rsidRPr="0068492A">
        <w:rPr>
          <w:sz w:val="26"/>
          <w:szCs w:val="26"/>
        </w:rPr>
        <w:t xml:space="preserve"> </w:t>
      </w:r>
      <w:r w:rsidRPr="00E6140D">
        <w:rPr>
          <w:sz w:val="26"/>
          <w:szCs w:val="26"/>
        </w:rPr>
        <w:t xml:space="preserve">PG&amp;E modified WP_30-WFInsurance, tab 3, by adding two new columns for deductible and unrealized gain and loss on investments. The addition of the deductible column allows PG&amp;E to differentiate between gross injuries and </w:t>
      </w:r>
      <w:proofErr w:type="gramStart"/>
      <w:r w:rsidRPr="00E6140D">
        <w:rPr>
          <w:sz w:val="26"/>
          <w:szCs w:val="26"/>
        </w:rPr>
        <w:t>damages</w:t>
      </w:r>
      <w:proofErr w:type="gramEnd"/>
      <w:r w:rsidRPr="00E6140D">
        <w:rPr>
          <w:sz w:val="26"/>
          <w:szCs w:val="26"/>
        </w:rPr>
        <w:t xml:space="preserve"> and the deductible.  The addition of the unrealized gain and loss on investments column is required to reconcile the </w:t>
      </w:r>
      <w:r w:rsidRPr="00E6140D">
        <w:rPr>
          <w:sz w:val="26"/>
          <w:szCs w:val="26"/>
        </w:rPr>
        <w:lastRenderedPageBreak/>
        <w:t>balance of the Specific Funds to the FF1, which is the purpose of tab 3 of WP_30-WFInsurance.</w:t>
      </w:r>
    </w:p>
    <w:p w14:paraId="5AE47DE8" w14:textId="64A7AD7F" w:rsidR="00E264CD" w:rsidRPr="00151E86" w:rsidRDefault="00E63E13" w:rsidP="00E6140D">
      <w:pPr>
        <w:pStyle w:val="ListParagraph"/>
        <w:numPr>
          <w:ilvl w:val="0"/>
          <w:numId w:val="29"/>
        </w:numPr>
        <w:adjustRightInd/>
        <w:spacing w:after="240"/>
        <w:contextualSpacing w:val="0"/>
        <w:textAlignment w:val="auto"/>
        <w:rPr>
          <w:kern w:val="2"/>
          <w:sz w:val="26"/>
          <w:szCs w:val="26"/>
          <w14:ligatures w14:val="standardContextual"/>
        </w:rPr>
      </w:pPr>
      <w:r w:rsidRPr="00D72C25">
        <w:rPr>
          <w:kern w:val="2"/>
          <w:sz w:val="26"/>
          <w:szCs w:val="26"/>
          <w:u w:val="single"/>
          <w14:ligatures w14:val="standardContextual"/>
        </w:rPr>
        <w:t>Exclu</w:t>
      </w:r>
      <w:r w:rsidR="00B520BE" w:rsidRPr="00D72C25">
        <w:rPr>
          <w:kern w:val="2"/>
          <w:sz w:val="26"/>
          <w:szCs w:val="26"/>
          <w:u w:val="single"/>
          <w14:ligatures w14:val="standardContextual"/>
        </w:rPr>
        <w:t>ded</w:t>
      </w:r>
      <w:r w:rsidR="0001523B" w:rsidRPr="00D72C25">
        <w:rPr>
          <w:kern w:val="2"/>
          <w:sz w:val="26"/>
          <w:szCs w:val="26"/>
          <w:u w:val="single"/>
          <w14:ligatures w14:val="standardContextual"/>
        </w:rPr>
        <w:t xml:space="preserve"> </w:t>
      </w:r>
      <w:r w:rsidR="00217F59">
        <w:rPr>
          <w:kern w:val="2"/>
          <w:sz w:val="26"/>
          <w:szCs w:val="26"/>
          <w:u w:val="single"/>
          <w14:ligatures w14:val="standardContextual"/>
        </w:rPr>
        <w:t>Plant Additions</w:t>
      </w:r>
      <w:r w:rsidR="00E30244" w:rsidRPr="00BE06FB">
        <w:rPr>
          <w:kern w:val="2"/>
          <w:sz w:val="26"/>
          <w:szCs w:val="26"/>
          <w14:ligatures w14:val="standardContextual"/>
        </w:rPr>
        <w:t xml:space="preserve">: </w:t>
      </w:r>
      <w:r w:rsidR="00BE3162" w:rsidRPr="00BE06FB">
        <w:rPr>
          <w:kern w:val="2"/>
          <w:sz w:val="26"/>
          <w:szCs w:val="26"/>
          <w14:ligatures w14:val="standardContextual"/>
        </w:rPr>
        <w:t xml:space="preserve">PG&amp;E removed </w:t>
      </w:r>
      <w:r w:rsidR="00F267ED" w:rsidRPr="00BE06FB">
        <w:rPr>
          <w:kern w:val="2"/>
          <w:sz w:val="26"/>
          <w:szCs w:val="26"/>
          <w14:ligatures w14:val="standardContextual"/>
        </w:rPr>
        <w:t xml:space="preserve">approximately </w:t>
      </w:r>
      <w:r w:rsidR="007255A5" w:rsidRPr="00BE06FB">
        <w:rPr>
          <w:kern w:val="2"/>
          <w:sz w:val="26"/>
          <w:szCs w:val="26"/>
          <w14:ligatures w14:val="standardContextual"/>
        </w:rPr>
        <w:t>$13.6</w:t>
      </w:r>
      <w:r w:rsidR="007614D0" w:rsidRPr="00BE06FB">
        <w:rPr>
          <w:kern w:val="2"/>
          <w:sz w:val="26"/>
          <w:szCs w:val="26"/>
          <w14:ligatures w14:val="standardContextual"/>
        </w:rPr>
        <w:t xml:space="preserve"> </w:t>
      </w:r>
      <w:r w:rsidR="00EA47DB" w:rsidRPr="00BE06FB">
        <w:rPr>
          <w:kern w:val="2"/>
          <w:sz w:val="26"/>
          <w:szCs w:val="26"/>
          <w14:ligatures w14:val="standardContextual"/>
        </w:rPr>
        <w:t xml:space="preserve">million in Plant Additions from </w:t>
      </w:r>
      <w:r w:rsidR="00264700" w:rsidRPr="00BE06FB">
        <w:rPr>
          <w:kern w:val="2"/>
          <w:sz w:val="26"/>
          <w:szCs w:val="26"/>
          <w14:ligatures w14:val="standardContextual"/>
        </w:rPr>
        <w:t>Draft</w:t>
      </w:r>
      <w:r w:rsidR="00EA47DB" w:rsidRPr="00BE06FB">
        <w:rPr>
          <w:kern w:val="2"/>
          <w:sz w:val="26"/>
          <w:szCs w:val="26"/>
          <w14:ligatures w14:val="standardContextual"/>
        </w:rPr>
        <w:t xml:space="preserve"> </w:t>
      </w:r>
      <w:r w:rsidR="00EB16C9" w:rsidRPr="00BE06FB">
        <w:rPr>
          <w:kern w:val="2"/>
          <w:sz w:val="26"/>
          <w:szCs w:val="26"/>
          <w14:ligatures w14:val="standardContextual"/>
        </w:rPr>
        <w:t xml:space="preserve">RY2027 </w:t>
      </w:r>
      <w:r w:rsidR="00EA47DB" w:rsidRPr="00BE06FB">
        <w:rPr>
          <w:kern w:val="2"/>
          <w:sz w:val="26"/>
          <w:szCs w:val="26"/>
          <w14:ligatures w14:val="standardContextual"/>
        </w:rPr>
        <w:t xml:space="preserve">consistent with </w:t>
      </w:r>
      <w:r w:rsidR="00264700" w:rsidRPr="00BE06FB">
        <w:rPr>
          <w:kern w:val="2"/>
          <w:sz w:val="26"/>
          <w:szCs w:val="26"/>
          <w14:ligatures w14:val="standardContextual"/>
        </w:rPr>
        <w:t>the</w:t>
      </w:r>
      <w:r w:rsidR="00EA47DB" w:rsidRPr="00BE06FB">
        <w:rPr>
          <w:kern w:val="2"/>
          <w:sz w:val="26"/>
          <w:szCs w:val="26"/>
          <w14:ligatures w14:val="standardContextual"/>
        </w:rPr>
        <w:t xml:space="preserve"> </w:t>
      </w:r>
      <w:r w:rsidR="00AD17F7" w:rsidRPr="00BE06FB">
        <w:rPr>
          <w:kern w:val="2"/>
          <w:sz w:val="26"/>
          <w:szCs w:val="26"/>
          <w14:ligatures w14:val="standardContextual"/>
        </w:rPr>
        <w:t xml:space="preserve">analysis </w:t>
      </w:r>
      <w:r w:rsidR="00217F59" w:rsidRPr="00BE06FB">
        <w:rPr>
          <w:kern w:val="2"/>
          <w:sz w:val="26"/>
          <w:szCs w:val="26"/>
          <w14:ligatures w14:val="standardContextual"/>
        </w:rPr>
        <w:t>i</w:t>
      </w:r>
      <w:r w:rsidR="00264700" w:rsidRPr="00BE06FB">
        <w:rPr>
          <w:kern w:val="2"/>
          <w:sz w:val="26"/>
          <w:szCs w:val="26"/>
          <w14:ligatures w14:val="standardContextual"/>
        </w:rPr>
        <w:t>t provided to NCPA</w:t>
      </w:r>
      <w:r w:rsidR="001D420A" w:rsidRPr="00BE06FB">
        <w:rPr>
          <w:kern w:val="2"/>
          <w:sz w:val="26"/>
          <w:szCs w:val="26"/>
          <w14:ligatures w14:val="standardContextual"/>
        </w:rPr>
        <w:t xml:space="preserve"> </w:t>
      </w:r>
      <w:r w:rsidR="00F552E6" w:rsidRPr="00BE06FB">
        <w:rPr>
          <w:kern w:val="2"/>
          <w:sz w:val="26"/>
          <w:szCs w:val="26"/>
          <w14:ligatures w14:val="standardContextual"/>
        </w:rPr>
        <w:t xml:space="preserve">in </w:t>
      </w:r>
      <w:r w:rsidR="00C9772B" w:rsidRPr="00BE06FB">
        <w:rPr>
          <w:kern w:val="2"/>
          <w:sz w:val="26"/>
          <w:szCs w:val="26"/>
          <w14:ligatures w14:val="standardContextual"/>
        </w:rPr>
        <w:t>RY</w:t>
      </w:r>
      <w:r w:rsidR="00F552E6" w:rsidRPr="00BE06FB">
        <w:rPr>
          <w:kern w:val="2"/>
          <w:sz w:val="26"/>
          <w:szCs w:val="26"/>
          <w14:ligatures w14:val="standardContextual"/>
        </w:rPr>
        <w:t>2026</w:t>
      </w:r>
      <w:r w:rsidR="00823C91" w:rsidRPr="00BE06FB">
        <w:rPr>
          <w:kern w:val="2"/>
          <w:sz w:val="26"/>
          <w:szCs w:val="26"/>
          <w14:ligatures w14:val="standardContextual"/>
        </w:rPr>
        <w:t xml:space="preserve"> Annual Update.</w:t>
      </w:r>
      <w:r w:rsidR="00EB16C9" w:rsidRPr="00BE06FB">
        <w:rPr>
          <w:rStyle w:val="FootnoteReference"/>
          <w:kern w:val="2"/>
          <w:sz w:val="26"/>
          <w:szCs w:val="26"/>
          <w14:ligatures w14:val="standardContextual"/>
        </w:rPr>
        <w:footnoteReference w:id="13"/>
      </w:r>
      <w:r w:rsidR="00EC50E7" w:rsidRPr="00BE06FB">
        <w:rPr>
          <w:kern w:val="2"/>
          <w:sz w:val="26"/>
          <w:szCs w:val="26"/>
          <w14:ligatures w14:val="standardContextual"/>
        </w:rPr>
        <w:t xml:space="preserve">  Table </w:t>
      </w:r>
      <w:r w:rsidR="001F4EC5" w:rsidRPr="00BE06FB">
        <w:rPr>
          <w:kern w:val="2"/>
          <w:sz w:val="26"/>
          <w:szCs w:val="26"/>
          <w14:ligatures w14:val="standardContextual"/>
        </w:rPr>
        <w:t xml:space="preserve">5 </w:t>
      </w:r>
      <w:r w:rsidR="00EC50E7" w:rsidRPr="00BE06FB">
        <w:rPr>
          <w:kern w:val="2"/>
          <w:sz w:val="26"/>
          <w:szCs w:val="26"/>
          <w14:ligatures w14:val="standardContextual"/>
        </w:rPr>
        <w:t>below provide</w:t>
      </w:r>
      <w:r w:rsidR="001D420A" w:rsidRPr="00BE06FB">
        <w:rPr>
          <w:kern w:val="2"/>
          <w:sz w:val="26"/>
          <w:szCs w:val="26"/>
          <w14:ligatures w14:val="standardContextual"/>
        </w:rPr>
        <w:t>s</w:t>
      </w:r>
      <w:r w:rsidR="00EC50E7" w:rsidRPr="00BE06FB">
        <w:rPr>
          <w:kern w:val="2"/>
          <w:sz w:val="26"/>
          <w:szCs w:val="26"/>
          <w14:ligatures w14:val="standardContextual"/>
        </w:rPr>
        <w:t xml:space="preserve"> a list of the </w:t>
      </w:r>
      <w:r w:rsidR="00264700" w:rsidRPr="00BE06FB">
        <w:rPr>
          <w:kern w:val="2"/>
          <w:sz w:val="26"/>
          <w:szCs w:val="26"/>
          <w14:ligatures w14:val="standardContextual"/>
        </w:rPr>
        <w:t>excluded projects:</w:t>
      </w:r>
    </w:p>
    <w:p w14:paraId="566AD74E" w14:textId="0144538C" w:rsidR="00213309" w:rsidRPr="00BE06FB" w:rsidRDefault="009F49B9" w:rsidP="00BE06FB">
      <w:pPr>
        <w:adjustRightInd/>
        <w:spacing w:after="240"/>
        <w:textAlignment w:val="auto"/>
        <w:rPr>
          <w:b/>
          <w:kern w:val="2"/>
          <w:sz w:val="26"/>
          <w:szCs w:val="26"/>
          <w14:ligatures w14:val="standardContextual"/>
        </w:rPr>
      </w:pPr>
      <w:r w:rsidRPr="00BE06FB">
        <w:rPr>
          <w:b/>
          <w:bCs/>
          <w:kern w:val="2"/>
          <w:sz w:val="26"/>
          <w:szCs w:val="26"/>
          <w14:ligatures w14:val="standardContextual"/>
        </w:rPr>
        <w:t>Table 5: RY2026 Plant Additions Excluded from Draft forecast</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5040"/>
        <w:gridCol w:w="2340"/>
        <w:gridCol w:w="1745"/>
      </w:tblGrid>
      <w:tr w:rsidR="009C25E8" w:rsidRPr="00F72117" w14:paraId="566F7BC9" w14:textId="77777777" w:rsidTr="00BE06FB">
        <w:trPr>
          <w:trHeight w:val="1500"/>
        </w:trPr>
        <w:tc>
          <w:tcPr>
            <w:tcW w:w="1075" w:type="dxa"/>
            <w:shd w:val="clear" w:color="auto" w:fill="D9D9D9" w:themeFill="background1" w:themeFillShade="D9"/>
            <w:vAlign w:val="center"/>
            <w:hideMark/>
          </w:tcPr>
          <w:p w14:paraId="02E3F5F7" w14:textId="77777777" w:rsidR="00264700" w:rsidRPr="00BE06FB" w:rsidRDefault="00264700" w:rsidP="00264700">
            <w:pPr>
              <w:overflowPunct/>
              <w:autoSpaceDE/>
              <w:autoSpaceDN/>
              <w:adjustRightInd/>
              <w:jc w:val="center"/>
              <w:textAlignment w:val="auto"/>
              <w:rPr>
                <w:b/>
                <w:color w:val="000000"/>
                <w:szCs w:val="24"/>
              </w:rPr>
            </w:pPr>
            <w:r w:rsidRPr="00BE06FB">
              <w:rPr>
                <w:b/>
                <w:color w:val="000000"/>
                <w:szCs w:val="24"/>
              </w:rPr>
              <w:t>Planning Order</w:t>
            </w:r>
          </w:p>
        </w:tc>
        <w:tc>
          <w:tcPr>
            <w:tcW w:w="5040" w:type="dxa"/>
            <w:shd w:val="clear" w:color="auto" w:fill="D9D9D9" w:themeFill="background1" w:themeFillShade="D9"/>
            <w:vAlign w:val="center"/>
            <w:hideMark/>
          </w:tcPr>
          <w:p w14:paraId="7E5FC16B" w14:textId="77777777" w:rsidR="00264700" w:rsidRPr="00BE06FB" w:rsidRDefault="00264700" w:rsidP="00264700">
            <w:pPr>
              <w:overflowPunct/>
              <w:autoSpaceDE/>
              <w:autoSpaceDN/>
              <w:adjustRightInd/>
              <w:jc w:val="center"/>
              <w:textAlignment w:val="auto"/>
              <w:rPr>
                <w:b/>
                <w:color w:val="000000"/>
                <w:szCs w:val="24"/>
              </w:rPr>
            </w:pPr>
            <w:r w:rsidRPr="00BE06FB">
              <w:rPr>
                <w:b/>
                <w:color w:val="000000"/>
                <w:szCs w:val="24"/>
              </w:rPr>
              <w:t>Project Description</w:t>
            </w:r>
          </w:p>
        </w:tc>
        <w:tc>
          <w:tcPr>
            <w:tcW w:w="2340" w:type="dxa"/>
            <w:shd w:val="clear" w:color="auto" w:fill="D9D9D9" w:themeFill="background1" w:themeFillShade="D9"/>
            <w:vAlign w:val="center"/>
            <w:hideMark/>
          </w:tcPr>
          <w:p w14:paraId="2E5B470B" w14:textId="6201AA50" w:rsidR="00264700" w:rsidRPr="00BE06FB" w:rsidRDefault="00264700" w:rsidP="00264700">
            <w:pPr>
              <w:overflowPunct/>
              <w:autoSpaceDE/>
              <w:autoSpaceDN/>
              <w:adjustRightInd/>
              <w:jc w:val="center"/>
              <w:textAlignment w:val="auto"/>
              <w:rPr>
                <w:b/>
                <w:color w:val="000000"/>
                <w:szCs w:val="24"/>
              </w:rPr>
            </w:pPr>
            <w:r w:rsidRPr="00BE06FB">
              <w:rPr>
                <w:b/>
                <w:color w:val="000000"/>
                <w:szCs w:val="24"/>
              </w:rPr>
              <w:t>Forecast 2025 and 2026 Plant Additions</w:t>
            </w:r>
            <w:r w:rsidR="009F49B9">
              <w:rPr>
                <w:rStyle w:val="FootnoteReference"/>
                <w:b/>
                <w:bCs/>
                <w:color w:val="000000"/>
                <w:szCs w:val="24"/>
              </w:rPr>
              <w:footnoteReference w:id="14"/>
            </w:r>
            <w:r w:rsidRPr="00BE06FB">
              <w:rPr>
                <w:b/>
                <w:color w:val="000000"/>
                <w:szCs w:val="24"/>
              </w:rPr>
              <w:br/>
            </w:r>
          </w:p>
        </w:tc>
        <w:tc>
          <w:tcPr>
            <w:tcW w:w="1745" w:type="dxa"/>
            <w:shd w:val="clear" w:color="auto" w:fill="D9D9D9" w:themeFill="background1" w:themeFillShade="D9"/>
            <w:vAlign w:val="center"/>
            <w:hideMark/>
          </w:tcPr>
          <w:p w14:paraId="7EC13DDE" w14:textId="77777777" w:rsidR="00264700" w:rsidRPr="00BE06FB" w:rsidRDefault="00264700" w:rsidP="00264700">
            <w:pPr>
              <w:overflowPunct/>
              <w:autoSpaceDE/>
              <w:autoSpaceDN/>
              <w:adjustRightInd/>
              <w:jc w:val="center"/>
              <w:textAlignment w:val="auto"/>
              <w:rPr>
                <w:b/>
                <w:color w:val="000000"/>
                <w:szCs w:val="24"/>
              </w:rPr>
            </w:pPr>
            <w:r w:rsidRPr="00BE06FB">
              <w:rPr>
                <w:b/>
                <w:color w:val="000000"/>
                <w:szCs w:val="24"/>
              </w:rPr>
              <w:t>Adjustment for TO RY2027</w:t>
            </w:r>
          </w:p>
        </w:tc>
      </w:tr>
      <w:tr w:rsidR="009C25E8" w:rsidRPr="00F72117" w14:paraId="25B1C23F" w14:textId="77777777" w:rsidTr="009C25E8">
        <w:trPr>
          <w:trHeight w:val="300"/>
        </w:trPr>
        <w:tc>
          <w:tcPr>
            <w:tcW w:w="1075" w:type="dxa"/>
            <w:noWrap/>
            <w:hideMark/>
          </w:tcPr>
          <w:p w14:paraId="0DECBDE4" w14:textId="77777777" w:rsidR="00264700" w:rsidRPr="00151E86" w:rsidRDefault="00264700" w:rsidP="00264700">
            <w:pPr>
              <w:overflowPunct/>
              <w:autoSpaceDE/>
              <w:autoSpaceDN/>
              <w:adjustRightInd/>
              <w:jc w:val="right"/>
              <w:textAlignment w:val="auto"/>
              <w:rPr>
                <w:color w:val="000000"/>
                <w:szCs w:val="24"/>
              </w:rPr>
            </w:pPr>
            <w:r w:rsidRPr="00151E86">
              <w:rPr>
                <w:color w:val="000000"/>
                <w:szCs w:val="24"/>
              </w:rPr>
              <w:t>5549726</w:t>
            </w:r>
          </w:p>
        </w:tc>
        <w:tc>
          <w:tcPr>
            <w:tcW w:w="5040" w:type="dxa"/>
            <w:noWrap/>
            <w:hideMark/>
          </w:tcPr>
          <w:p w14:paraId="4E3D8E92" w14:textId="77777777" w:rsidR="00264700" w:rsidRPr="00151E86" w:rsidRDefault="00264700" w:rsidP="00264700">
            <w:pPr>
              <w:overflowPunct/>
              <w:autoSpaceDE/>
              <w:autoSpaceDN/>
              <w:adjustRightInd/>
              <w:textAlignment w:val="auto"/>
              <w:rPr>
                <w:color w:val="000000"/>
                <w:szCs w:val="24"/>
              </w:rPr>
            </w:pPr>
            <w:r w:rsidRPr="00151E86">
              <w:rPr>
                <w:color w:val="000000"/>
                <w:szCs w:val="24"/>
              </w:rPr>
              <w:t>BUTT VALLEY: INST CB 162 TRANSCEIVER</w:t>
            </w:r>
          </w:p>
        </w:tc>
        <w:tc>
          <w:tcPr>
            <w:tcW w:w="2340" w:type="dxa"/>
            <w:noWrap/>
            <w:hideMark/>
          </w:tcPr>
          <w:p w14:paraId="72E87E82" w14:textId="77777777" w:rsidR="00264700" w:rsidRPr="00151E86" w:rsidRDefault="00264700" w:rsidP="00264700">
            <w:pPr>
              <w:overflowPunct/>
              <w:autoSpaceDE/>
              <w:autoSpaceDN/>
              <w:adjustRightInd/>
              <w:jc w:val="right"/>
              <w:textAlignment w:val="auto"/>
              <w:rPr>
                <w:color w:val="000000"/>
                <w:szCs w:val="24"/>
              </w:rPr>
            </w:pPr>
            <w:r w:rsidRPr="00151E86">
              <w:rPr>
                <w:color w:val="000000"/>
                <w:szCs w:val="24"/>
              </w:rPr>
              <w:t xml:space="preserve">$140,973 </w:t>
            </w:r>
          </w:p>
        </w:tc>
        <w:tc>
          <w:tcPr>
            <w:tcW w:w="1745" w:type="dxa"/>
            <w:noWrap/>
            <w:hideMark/>
          </w:tcPr>
          <w:p w14:paraId="5C4A33CA" w14:textId="77777777" w:rsidR="00264700" w:rsidRPr="00151E86" w:rsidRDefault="00264700" w:rsidP="00264700">
            <w:pPr>
              <w:overflowPunct/>
              <w:autoSpaceDE/>
              <w:autoSpaceDN/>
              <w:adjustRightInd/>
              <w:jc w:val="right"/>
              <w:textAlignment w:val="auto"/>
              <w:rPr>
                <w:color w:val="000000"/>
                <w:szCs w:val="24"/>
              </w:rPr>
            </w:pPr>
            <w:r w:rsidRPr="00784EAB">
              <w:rPr>
                <w:color w:val="ED0000"/>
                <w:szCs w:val="24"/>
              </w:rPr>
              <w:t>($140,973)</w:t>
            </w:r>
          </w:p>
        </w:tc>
      </w:tr>
      <w:tr w:rsidR="009C25E8" w:rsidRPr="00F72117" w14:paraId="49284D94" w14:textId="77777777" w:rsidTr="009C25E8">
        <w:trPr>
          <w:trHeight w:val="300"/>
        </w:trPr>
        <w:tc>
          <w:tcPr>
            <w:tcW w:w="1075" w:type="dxa"/>
            <w:noWrap/>
            <w:hideMark/>
          </w:tcPr>
          <w:p w14:paraId="2F75BA03" w14:textId="77777777" w:rsidR="00264700" w:rsidRPr="00151E86" w:rsidRDefault="00264700" w:rsidP="00264700">
            <w:pPr>
              <w:overflowPunct/>
              <w:autoSpaceDE/>
              <w:autoSpaceDN/>
              <w:adjustRightInd/>
              <w:jc w:val="right"/>
              <w:textAlignment w:val="auto"/>
              <w:rPr>
                <w:color w:val="000000"/>
                <w:szCs w:val="24"/>
              </w:rPr>
            </w:pPr>
            <w:r w:rsidRPr="00151E86">
              <w:rPr>
                <w:color w:val="000000"/>
                <w:szCs w:val="24"/>
              </w:rPr>
              <w:t>5790393</w:t>
            </w:r>
          </w:p>
        </w:tc>
        <w:tc>
          <w:tcPr>
            <w:tcW w:w="5040" w:type="dxa"/>
            <w:noWrap/>
            <w:hideMark/>
          </w:tcPr>
          <w:p w14:paraId="526DD7BC" w14:textId="77777777" w:rsidR="00264700" w:rsidRPr="00151E86" w:rsidRDefault="00264700" w:rsidP="00264700">
            <w:pPr>
              <w:overflowPunct/>
              <w:autoSpaceDE/>
              <w:autoSpaceDN/>
              <w:adjustRightInd/>
              <w:textAlignment w:val="auto"/>
              <w:rPr>
                <w:color w:val="000000"/>
                <w:szCs w:val="24"/>
              </w:rPr>
            </w:pPr>
            <w:r w:rsidRPr="00151E86">
              <w:rPr>
                <w:color w:val="000000"/>
                <w:szCs w:val="24"/>
              </w:rPr>
              <w:t>ELK HILLS: REPLACE PACIRAS GG2 RELAYS</w:t>
            </w:r>
          </w:p>
        </w:tc>
        <w:tc>
          <w:tcPr>
            <w:tcW w:w="2340" w:type="dxa"/>
            <w:noWrap/>
            <w:hideMark/>
          </w:tcPr>
          <w:p w14:paraId="4AD8963D" w14:textId="77777777" w:rsidR="00264700" w:rsidRPr="00151E86" w:rsidRDefault="00264700" w:rsidP="00264700">
            <w:pPr>
              <w:overflowPunct/>
              <w:autoSpaceDE/>
              <w:autoSpaceDN/>
              <w:adjustRightInd/>
              <w:jc w:val="right"/>
              <w:textAlignment w:val="auto"/>
              <w:rPr>
                <w:color w:val="000000"/>
                <w:szCs w:val="24"/>
              </w:rPr>
            </w:pPr>
            <w:r w:rsidRPr="00151E86">
              <w:rPr>
                <w:color w:val="000000"/>
                <w:szCs w:val="24"/>
              </w:rPr>
              <w:t xml:space="preserve">$946,366 </w:t>
            </w:r>
          </w:p>
        </w:tc>
        <w:tc>
          <w:tcPr>
            <w:tcW w:w="1745" w:type="dxa"/>
            <w:noWrap/>
            <w:hideMark/>
          </w:tcPr>
          <w:p w14:paraId="720872C8" w14:textId="77777777" w:rsidR="00264700" w:rsidRPr="005E4C29" w:rsidRDefault="00264700" w:rsidP="00264700">
            <w:pPr>
              <w:overflowPunct/>
              <w:autoSpaceDE/>
              <w:autoSpaceDN/>
              <w:adjustRightInd/>
              <w:jc w:val="right"/>
              <w:textAlignment w:val="auto"/>
              <w:rPr>
                <w:color w:val="ED0000"/>
                <w:szCs w:val="24"/>
              </w:rPr>
            </w:pPr>
            <w:r w:rsidRPr="005E4C29">
              <w:rPr>
                <w:color w:val="ED0000"/>
                <w:szCs w:val="24"/>
              </w:rPr>
              <w:t>($946,366)</w:t>
            </w:r>
          </w:p>
        </w:tc>
      </w:tr>
      <w:tr w:rsidR="009C25E8" w:rsidRPr="00F72117" w14:paraId="0AC486C6" w14:textId="77777777" w:rsidTr="009C25E8">
        <w:trPr>
          <w:trHeight w:val="300"/>
        </w:trPr>
        <w:tc>
          <w:tcPr>
            <w:tcW w:w="1075" w:type="dxa"/>
            <w:noWrap/>
            <w:hideMark/>
          </w:tcPr>
          <w:p w14:paraId="2A350866" w14:textId="77777777" w:rsidR="00264700" w:rsidRPr="00151E86" w:rsidRDefault="00264700" w:rsidP="00264700">
            <w:pPr>
              <w:overflowPunct/>
              <w:autoSpaceDE/>
              <w:autoSpaceDN/>
              <w:adjustRightInd/>
              <w:jc w:val="right"/>
              <w:textAlignment w:val="auto"/>
              <w:rPr>
                <w:color w:val="000000"/>
                <w:szCs w:val="24"/>
              </w:rPr>
            </w:pPr>
            <w:r w:rsidRPr="00151E86">
              <w:rPr>
                <w:color w:val="000000"/>
                <w:szCs w:val="24"/>
              </w:rPr>
              <w:t>5790395</w:t>
            </w:r>
          </w:p>
        </w:tc>
        <w:tc>
          <w:tcPr>
            <w:tcW w:w="5040" w:type="dxa"/>
            <w:noWrap/>
            <w:hideMark/>
          </w:tcPr>
          <w:p w14:paraId="4F8FFE88" w14:textId="77777777" w:rsidR="00264700" w:rsidRPr="00151E86" w:rsidRDefault="00264700" w:rsidP="00264700">
            <w:pPr>
              <w:overflowPunct/>
              <w:autoSpaceDE/>
              <w:autoSpaceDN/>
              <w:adjustRightInd/>
              <w:textAlignment w:val="auto"/>
              <w:rPr>
                <w:color w:val="000000"/>
                <w:szCs w:val="24"/>
              </w:rPr>
            </w:pPr>
            <w:r w:rsidRPr="00151E86">
              <w:rPr>
                <w:color w:val="000000"/>
                <w:szCs w:val="24"/>
              </w:rPr>
              <w:t>SUNRISE: Replace PACIRAS GG 4 Relays</w:t>
            </w:r>
          </w:p>
        </w:tc>
        <w:tc>
          <w:tcPr>
            <w:tcW w:w="2340" w:type="dxa"/>
            <w:noWrap/>
            <w:hideMark/>
          </w:tcPr>
          <w:p w14:paraId="2C70EBB7" w14:textId="77777777" w:rsidR="00264700" w:rsidRPr="00151E86" w:rsidRDefault="00264700" w:rsidP="00264700">
            <w:pPr>
              <w:overflowPunct/>
              <w:autoSpaceDE/>
              <w:autoSpaceDN/>
              <w:adjustRightInd/>
              <w:jc w:val="right"/>
              <w:textAlignment w:val="auto"/>
              <w:rPr>
                <w:color w:val="000000"/>
                <w:szCs w:val="24"/>
              </w:rPr>
            </w:pPr>
            <w:r w:rsidRPr="00151E86">
              <w:rPr>
                <w:color w:val="000000"/>
                <w:szCs w:val="24"/>
              </w:rPr>
              <w:t xml:space="preserve">$756,631 </w:t>
            </w:r>
          </w:p>
        </w:tc>
        <w:tc>
          <w:tcPr>
            <w:tcW w:w="1745" w:type="dxa"/>
            <w:noWrap/>
            <w:hideMark/>
          </w:tcPr>
          <w:p w14:paraId="030FA89F" w14:textId="77777777" w:rsidR="00264700" w:rsidRPr="005E4C29" w:rsidRDefault="00264700" w:rsidP="00264700">
            <w:pPr>
              <w:overflowPunct/>
              <w:autoSpaceDE/>
              <w:autoSpaceDN/>
              <w:adjustRightInd/>
              <w:jc w:val="right"/>
              <w:textAlignment w:val="auto"/>
              <w:rPr>
                <w:color w:val="ED0000"/>
                <w:szCs w:val="24"/>
              </w:rPr>
            </w:pPr>
            <w:r w:rsidRPr="005E4C29">
              <w:rPr>
                <w:color w:val="ED0000"/>
                <w:szCs w:val="24"/>
              </w:rPr>
              <w:t>($756,631)</w:t>
            </w:r>
          </w:p>
        </w:tc>
      </w:tr>
      <w:tr w:rsidR="009C25E8" w:rsidRPr="00F72117" w14:paraId="3989AE15" w14:textId="77777777" w:rsidTr="009C25E8">
        <w:trPr>
          <w:trHeight w:val="300"/>
        </w:trPr>
        <w:tc>
          <w:tcPr>
            <w:tcW w:w="1075" w:type="dxa"/>
            <w:noWrap/>
            <w:hideMark/>
          </w:tcPr>
          <w:p w14:paraId="30731773" w14:textId="77777777" w:rsidR="00264700" w:rsidRPr="00151E86" w:rsidRDefault="00264700" w:rsidP="00264700">
            <w:pPr>
              <w:overflowPunct/>
              <w:autoSpaceDE/>
              <w:autoSpaceDN/>
              <w:adjustRightInd/>
              <w:jc w:val="right"/>
              <w:textAlignment w:val="auto"/>
              <w:rPr>
                <w:color w:val="000000"/>
                <w:szCs w:val="24"/>
              </w:rPr>
            </w:pPr>
            <w:r w:rsidRPr="00151E86">
              <w:rPr>
                <w:color w:val="000000"/>
                <w:szCs w:val="24"/>
              </w:rPr>
              <w:t>5806058</w:t>
            </w:r>
          </w:p>
        </w:tc>
        <w:tc>
          <w:tcPr>
            <w:tcW w:w="5040" w:type="dxa"/>
            <w:noWrap/>
            <w:hideMark/>
          </w:tcPr>
          <w:p w14:paraId="4A57661E" w14:textId="77777777" w:rsidR="00264700" w:rsidRPr="00151E86" w:rsidRDefault="00264700" w:rsidP="00264700">
            <w:pPr>
              <w:overflowPunct/>
              <w:autoSpaceDE/>
              <w:autoSpaceDN/>
              <w:adjustRightInd/>
              <w:textAlignment w:val="auto"/>
              <w:rPr>
                <w:color w:val="000000"/>
                <w:szCs w:val="24"/>
              </w:rPr>
            </w:pPr>
            <w:r w:rsidRPr="00151E86">
              <w:rPr>
                <w:color w:val="000000"/>
                <w:szCs w:val="24"/>
              </w:rPr>
              <w:t>WEST POINT: INST EPSS GRP SEL SW CB12</w:t>
            </w:r>
          </w:p>
        </w:tc>
        <w:tc>
          <w:tcPr>
            <w:tcW w:w="2340" w:type="dxa"/>
            <w:noWrap/>
            <w:hideMark/>
          </w:tcPr>
          <w:p w14:paraId="02384506" w14:textId="77777777" w:rsidR="00264700" w:rsidRPr="00151E86" w:rsidRDefault="00264700" w:rsidP="00264700">
            <w:pPr>
              <w:overflowPunct/>
              <w:autoSpaceDE/>
              <w:autoSpaceDN/>
              <w:adjustRightInd/>
              <w:jc w:val="right"/>
              <w:textAlignment w:val="auto"/>
              <w:rPr>
                <w:color w:val="000000"/>
                <w:szCs w:val="24"/>
              </w:rPr>
            </w:pPr>
            <w:r w:rsidRPr="00151E86">
              <w:rPr>
                <w:color w:val="000000"/>
                <w:szCs w:val="24"/>
              </w:rPr>
              <w:t xml:space="preserve">$240,180 </w:t>
            </w:r>
          </w:p>
        </w:tc>
        <w:tc>
          <w:tcPr>
            <w:tcW w:w="1745" w:type="dxa"/>
            <w:noWrap/>
            <w:hideMark/>
          </w:tcPr>
          <w:p w14:paraId="43BCB572" w14:textId="77777777" w:rsidR="00264700" w:rsidRPr="005E4C29" w:rsidRDefault="00264700" w:rsidP="00264700">
            <w:pPr>
              <w:overflowPunct/>
              <w:autoSpaceDE/>
              <w:autoSpaceDN/>
              <w:adjustRightInd/>
              <w:jc w:val="right"/>
              <w:textAlignment w:val="auto"/>
              <w:rPr>
                <w:color w:val="ED0000"/>
                <w:szCs w:val="24"/>
              </w:rPr>
            </w:pPr>
            <w:r w:rsidRPr="005E4C29">
              <w:rPr>
                <w:color w:val="ED0000"/>
                <w:szCs w:val="24"/>
              </w:rPr>
              <w:t>($240,180)</w:t>
            </w:r>
          </w:p>
        </w:tc>
      </w:tr>
      <w:tr w:rsidR="009C25E8" w:rsidRPr="00F72117" w14:paraId="5A1A40A2" w14:textId="77777777" w:rsidTr="009C25E8">
        <w:trPr>
          <w:trHeight w:val="300"/>
        </w:trPr>
        <w:tc>
          <w:tcPr>
            <w:tcW w:w="1075" w:type="dxa"/>
            <w:noWrap/>
            <w:hideMark/>
          </w:tcPr>
          <w:p w14:paraId="71E83A09" w14:textId="77777777" w:rsidR="00264700" w:rsidRPr="00151E86" w:rsidRDefault="00264700" w:rsidP="00264700">
            <w:pPr>
              <w:overflowPunct/>
              <w:autoSpaceDE/>
              <w:autoSpaceDN/>
              <w:adjustRightInd/>
              <w:jc w:val="right"/>
              <w:textAlignment w:val="auto"/>
              <w:rPr>
                <w:color w:val="000000"/>
                <w:szCs w:val="24"/>
              </w:rPr>
            </w:pPr>
            <w:r w:rsidRPr="00151E86">
              <w:rPr>
                <w:color w:val="000000"/>
                <w:szCs w:val="24"/>
              </w:rPr>
              <w:t>5551182</w:t>
            </w:r>
          </w:p>
        </w:tc>
        <w:tc>
          <w:tcPr>
            <w:tcW w:w="5040" w:type="dxa"/>
            <w:noWrap/>
            <w:hideMark/>
          </w:tcPr>
          <w:p w14:paraId="75076660" w14:textId="77777777" w:rsidR="00264700" w:rsidRPr="00151E86" w:rsidRDefault="00264700" w:rsidP="00264700">
            <w:pPr>
              <w:overflowPunct/>
              <w:autoSpaceDE/>
              <w:autoSpaceDN/>
              <w:adjustRightInd/>
              <w:textAlignment w:val="auto"/>
              <w:rPr>
                <w:color w:val="000000"/>
                <w:szCs w:val="24"/>
              </w:rPr>
            </w:pPr>
            <w:r w:rsidRPr="00151E86">
              <w:rPr>
                <w:color w:val="000000"/>
                <w:szCs w:val="24"/>
              </w:rPr>
              <w:t>CASTROVILLE: EM REP CS 136</w:t>
            </w:r>
          </w:p>
        </w:tc>
        <w:tc>
          <w:tcPr>
            <w:tcW w:w="2340" w:type="dxa"/>
            <w:noWrap/>
            <w:hideMark/>
          </w:tcPr>
          <w:p w14:paraId="74960341" w14:textId="77777777" w:rsidR="00264700" w:rsidRPr="00151E86" w:rsidRDefault="00264700" w:rsidP="00264700">
            <w:pPr>
              <w:overflowPunct/>
              <w:autoSpaceDE/>
              <w:autoSpaceDN/>
              <w:adjustRightInd/>
              <w:jc w:val="right"/>
              <w:textAlignment w:val="auto"/>
              <w:rPr>
                <w:color w:val="000000"/>
                <w:szCs w:val="24"/>
              </w:rPr>
            </w:pPr>
            <w:r w:rsidRPr="00151E86">
              <w:rPr>
                <w:color w:val="000000"/>
                <w:szCs w:val="24"/>
              </w:rPr>
              <w:t xml:space="preserve">$1,442,632 </w:t>
            </w:r>
          </w:p>
        </w:tc>
        <w:tc>
          <w:tcPr>
            <w:tcW w:w="1745" w:type="dxa"/>
            <w:noWrap/>
            <w:hideMark/>
          </w:tcPr>
          <w:p w14:paraId="3A07D8F0" w14:textId="77777777" w:rsidR="00264700" w:rsidRPr="005E4C29" w:rsidRDefault="00264700" w:rsidP="00264700">
            <w:pPr>
              <w:overflowPunct/>
              <w:autoSpaceDE/>
              <w:autoSpaceDN/>
              <w:adjustRightInd/>
              <w:jc w:val="right"/>
              <w:textAlignment w:val="auto"/>
              <w:rPr>
                <w:color w:val="ED0000"/>
                <w:szCs w:val="24"/>
              </w:rPr>
            </w:pPr>
            <w:r w:rsidRPr="005E4C29">
              <w:rPr>
                <w:color w:val="ED0000"/>
                <w:szCs w:val="24"/>
              </w:rPr>
              <w:t>($1,442,632)</w:t>
            </w:r>
          </w:p>
        </w:tc>
      </w:tr>
      <w:tr w:rsidR="009C25E8" w:rsidRPr="00F72117" w14:paraId="7F48C8A0" w14:textId="77777777" w:rsidTr="009C25E8">
        <w:trPr>
          <w:trHeight w:val="300"/>
        </w:trPr>
        <w:tc>
          <w:tcPr>
            <w:tcW w:w="1075" w:type="dxa"/>
            <w:noWrap/>
            <w:hideMark/>
          </w:tcPr>
          <w:p w14:paraId="3C2E71B3" w14:textId="77777777" w:rsidR="00264700" w:rsidRPr="00151E86" w:rsidRDefault="00264700" w:rsidP="00264700">
            <w:pPr>
              <w:overflowPunct/>
              <w:autoSpaceDE/>
              <w:autoSpaceDN/>
              <w:adjustRightInd/>
              <w:jc w:val="right"/>
              <w:textAlignment w:val="auto"/>
              <w:rPr>
                <w:color w:val="000000"/>
                <w:szCs w:val="24"/>
              </w:rPr>
            </w:pPr>
            <w:r w:rsidRPr="00151E86">
              <w:rPr>
                <w:color w:val="000000"/>
                <w:szCs w:val="24"/>
              </w:rPr>
              <w:t>5553107</w:t>
            </w:r>
          </w:p>
        </w:tc>
        <w:tc>
          <w:tcPr>
            <w:tcW w:w="5040" w:type="dxa"/>
            <w:noWrap/>
            <w:hideMark/>
          </w:tcPr>
          <w:p w14:paraId="5CCCBA9D" w14:textId="77777777" w:rsidR="00264700" w:rsidRPr="00151E86" w:rsidRDefault="00264700" w:rsidP="00264700">
            <w:pPr>
              <w:overflowPunct/>
              <w:autoSpaceDE/>
              <w:autoSpaceDN/>
              <w:adjustRightInd/>
              <w:textAlignment w:val="auto"/>
              <w:rPr>
                <w:color w:val="000000"/>
                <w:szCs w:val="24"/>
              </w:rPr>
            </w:pPr>
            <w:r w:rsidRPr="00151E86">
              <w:rPr>
                <w:color w:val="000000"/>
                <w:szCs w:val="24"/>
              </w:rPr>
              <w:t>Hamilton A EM Inst SW 37 Joslyn bottles</w:t>
            </w:r>
          </w:p>
        </w:tc>
        <w:tc>
          <w:tcPr>
            <w:tcW w:w="2340" w:type="dxa"/>
            <w:noWrap/>
            <w:hideMark/>
          </w:tcPr>
          <w:p w14:paraId="292D8516" w14:textId="77777777" w:rsidR="00264700" w:rsidRPr="00151E86" w:rsidRDefault="00264700" w:rsidP="00264700">
            <w:pPr>
              <w:overflowPunct/>
              <w:autoSpaceDE/>
              <w:autoSpaceDN/>
              <w:adjustRightInd/>
              <w:jc w:val="right"/>
              <w:textAlignment w:val="auto"/>
              <w:rPr>
                <w:color w:val="000000"/>
                <w:szCs w:val="24"/>
              </w:rPr>
            </w:pPr>
            <w:r w:rsidRPr="00151E86">
              <w:rPr>
                <w:color w:val="000000"/>
                <w:szCs w:val="24"/>
              </w:rPr>
              <w:t xml:space="preserve">$36,458 </w:t>
            </w:r>
          </w:p>
        </w:tc>
        <w:tc>
          <w:tcPr>
            <w:tcW w:w="1745" w:type="dxa"/>
            <w:noWrap/>
            <w:hideMark/>
          </w:tcPr>
          <w:p w14:paraId="52576EF7" w14:textId="77777777" w:rsidR="00264700" w:rsidRPr="005E4C29" w:rsidRDefault="00264700" w:rsidP="00264700">
            <w:pPr>
              <w:overflowPunct/>
              <w:autoSpaceDE/>
              <w:autoSpaceDN/>
              <w:adjustRightInd/>
              <w:jc w:val="right"/>
              <w:textAlignment w:val="auto"/>
              <w:rPr>
                <w:color w:val="ED0000"/>
                <w:szCs w:val="24"/>
              </w:rPr>
            </w:pPr>
            <w:r w:rsidRPr="005E4C29">
              <w:rPr>
                <w:color w:val="ED0000"/>
                <w:szCs w:val="24"/>
              </w:rPr>
              <w:t>($36,458)</w:t>
            </w:r>
          </w:p>
        </w:tc>
      </w:tr>
      <w:tr w:rsidR="009C25E8" w:rsidRPr="00F72117" w14:paraId="56DABAF4" w14:textId="77777777" w:rsidTr="009C25E8">
        <w:trPr>
          <w:trHeight w:val="300"/>
        </w:trPr>
        <w:tc>
          <w:tcPr>
            <w:tcW w:w="1075" w:type="dxa"/>
            <w:noWrap/>
            <w:hideMark/>
          </w:tcPr>
          <w:p w14:paraId="2645AC98" w14:textId="77777777" w:rsidR="00264700" w:rsidRPr="00151E86" w:rsidRDefault="00264700" w:rsidP="00264700">
            <w:pPr>
              <w:overflowPunct/>
              <w:autoSpaceDE/>
              <w:autoSpaceDN/>
              <w:adjustRightInd/>
              <w:jc w:val="right"/>
              <w:textAlignment w:val="auto"/>
              <w:rPr>
                <w:color w:val="000000"/>
                <w:szCs w:val="24"/>
              </w:rPr>
            </w:pPr>
            <w:r w:rsidRPr="00151E86">
              <w:rPr>
                <w:color w:val="000000"/>
                <w:szCs w:val="24"/>
              </w:rPr>
              <w:t>5550180</w:t>
            </w:r>
          </w:p>
        </w:tc>
        <w:tc>
          <w:tcPr>
            <w:tcW w:w="5040" w:type="dxa"/>
            <w:noWrap/>
            <w:hideMark/>
          </w:tcPr>
          <w:p w14:paraId="59FB1078" w14:textId="77777777" w:rsidR="00264700" w:rsidRPr="00151E86" w:rsidRDefault="00264700" w:rsidP="00264700">
            <w:pPr>
              <w:overflowPunct/>
              <w:autoSpaceDE/>
              <w:autoSpaceDN/>
              <w:adjustRightInd/>
              <w:textAlignment w:val="auto"/>
              <w:rPr>
                <w:color w:val="000000"/>
                <w:szCs w:val="24"/>
              </w:rPr>
            </w:pPr>
            <w:r w:rsidRPr="00151E86">
              <w:rPr>
                <w:color w:val="000000"/>
                <w:szCs w:val="24"/>
              </w:rPr>
              <w:t>Corral, Install, 2 Single Phase PTs</w:t>
            </w:r>
          </w:p>
        </w:tc>
        <w:tc>
          <w:tcPr>
            <w:tcW w:w="2340" w:type="dxa"/>
            <w:noWrap/>
            <w:hideMark/>
          </w:tcPr>
          <w:p w14:paraId="7B6DF304" w14:textId="77777777" w:rsidR="00264700" w:rsidRPr="00151E86" w:rsidRDefault="00264700" w:rsidP="00264700">
            <w:pPr>
              <w:overflowPunct/>
              <w:autoSpaceDE/>
              <w:autoSpaceDN/>
              <w:adjustRightInd/>
              <w:jc w:val="right"/>
              <w:textAlignment w:val="auto"/>
              <w:rPr>
                <w:color w:val="000000"/>
                <w:szCs w:val="24"/>
              </w:rPr>
            </w:pPr>
            <w:r w:rsidRPr="00151E86">
              <w:rPr>
                <w:color w:val="000000"/>
                <w:szCs w:val="24"/>
              </w:rPr>
              <w:t xml:space="preserve">$343,427 </w:t>
            </w:r>
          </w:p>
        </w:tc>
        <w:tc>
          <w:tcPr>
            <w:tcW w:w="1745" w:type="dxa"/>
            <w:noWrap/>
            <w:hideMark/>
          </w:tcPr>
          <w:p w14:paraId="4410E2D4" w14:textId="77777777" w:rsidR="00264700" w:rsidRPr="005E4C29" w:rsidRDefault="00264700" w:rsidP="00264700">
            <w:pPr>
              <w:overflowPunct/>
              <w:autoSpaceDE/>
              <w:autoSpaceDN/>
              <w:adjustRightInd/>
              <w:jc w:val="right"/>
              <w:textAlignment w:val="auto"/>
              <w:rPr>
                <w:color w:val="ED0000"/>
                <w:szCs w:val="24"/>
              </w:rPr>
            </w:pPr>
            <w:r w:rsidRPr="005E4C29">
              <w:rPr>
                <w:color w:val="ED0000"/>
                <w:szCs w:val="24"/>
              </w:rPr>
              <w:t>($343,427)</w:t>
            </w:r>
          </w:p>
        </w:tc>
      </w:tr>
      <w:tr w:rsidR="009C25E8" w:rsidRPr="00F72117" w14:paraId="616D09F5" w14:textId="77777777" w:rsidTr="009C25E8">
        <w:trPr>
          <w:trHeight w:val="300"/>
        </w:trPr>
        <w:tc>
          <w:tcPr>
            <w:tcW w:w="1075" w:type="dxa"/>
            <w:noWrap/>
            <w:hideMark/>
          </w:tcPr>
          <w:p w14:paraId="2042F79D" w14:textId="77777777" w:rsidR="00264700" w:rsidRPr="00151E86" w:rsidRDefault="00264700" w:rsidP="00264700">
            <w:pPr>
              <w:overflowPunct/>
              <w:autoSpaceDE/>
              <w:autoSpaceDN/>
              <w:adjustRightInd/>
              <w:jc w:val="right"/>
              <w:textAlignment w:val="auto"/>
              <w:rPr>
                <w:color w:val="000000"/>
                <w:szCs w:val="24"/>
              </w:rPr>
            </w:pPr>
            <w:r w:rsidRPr="00151E86">
              <w:rPr>
                <w:color w:val="000000"/>
                <w:szCs w:val="24"/>
              </w:rPr>
              <w:t>5548483</w:t>
            </w:r>
          </w:p>
        </w:tc>
        <w:tc>
          <w:tcPr>
            <w:tcW w:w="5040" w:type="dxa"/>
            <w:noWrap/>
            <w:hideMark/>
          </w:tcPr>
          <w:p w14:paraId="4421F4C3" w14:textId="77777777" w:rsidR="00264700" w:rsidRPr="00151E86" w:rsidRDefault="00264700" w:rsidP="00264700">
            <w:pPr>
              <w:overflowPunct/>
              <w:autoSpaceDE/>
              <w:autoSpaceDN/>
              <w:adjustRightInd/>
              <w:textAlignment w:val="auto"/>
              <w:rPr>
                <w:color w:val="000000"/>
                <w:szCs w:val="24"/>
              </w:rPr>
            </w:pPr>
            <w:r w:rsidRPr="00151E86">
              <w:rPr>
                <w:color w:val="000000"/>
                <w:szCs w:val="24"/>
              </w:rPr>
              <w:t>PIT #6 PH: EM REPL CB 352-362 RELAY</w:t>
            </w:r>
          </w:p>
        </w:tc>
        <w:tc>
          <w:tcPr>
            <w:tcW w:w="2340" w:type="dxa"/>
            <w:noWrap/>
            <w:hideMark/>
          </w:tcPr>
          <w:p w14:paraId="53BCE4D2" w14:textId="77777777" w:rsidR="00264700" w:rsidRPr="00151E86" w:rsidRDefault="00264700" w:rsidP="00264700">
            <w:pPr>
              <w:overflowPunct/>
              <w:autoSpaceDE/>
              <w:autoSpaceDN/>
              <w:adjustRightInd/>
              <w:jc w:val="right"/>
              <w:textAlignment w:val="auto"/>
              <w:rPr>
                <w:color w:val="000000"/>
                <w:szCs w:val="24"/>
              </w:rPr>
            </w:pPr>
            <w:r w:rsidRPr="00151E86">
              <w:rPr>
                <w:color w:val="000000"/>
                <w:szCs w:val="24"/>
              </w:rPr>
              <w:t xml:space="preserve">$1,280,590 </w:t>
            </w:r>
          </w:p>
        </w:tc>
        <w:tc>
          <w:tcPr>
            <w:tcW w:w="1745" w:type="dxa"/>
            <w:noWrap/>
            <w:hideMark/>
          </w:tcPr>
          <w:p w14:paraId="10A33D22" w14:textId="77777777" w:rsidR="00264700" w:rsidRPr="005E4C29" w:rsidRDefault="00264700" w:rsidP="00264700">
            <w:pPr>
              <w:overflowPunct/>
              <w:autoSpaceDE/>
              <w:autoSpaceDN/>
              <w:adjustRightInd/>
              <w:jc w:val="right"/>
              <w:textAlignment w:val="auto"/>
              <w:rPr>
                <w:color w:val="ED0000"/>
                <w:szCs w:val="24"/>
              </w:rPr>
            </w:pPr>
            <w:r w:rsidRPr="005E4C29">
              <w:rPr>
                <w:color w:val="ED0000"/>
                <w:szCs w:val="24"/>
              </w:rPr>
              <w:t>($1,280,590)</w:t>
            </w:r>
          </w:p>
        </w:tc>
      </w:tr>
      <w:tr w:rsidR="009C25E8" w:rsidRPr="00F72117" w14:paraId="6D62DC81" w14:textId="77777777" w:rsidTr="009C25E8">
        <w:trPr>
          <w:trHeight w:val="300"/>
        </w:trPr>
        <w:tc>
          <w:tcPr>
            <w:tcW w:w="1075" w:type="dxa"/>
            <w:noWrap/>
            <w:hideMark/>
          </w:tcPr>
          <w:p w14:paraId="2F23D638" w14:textId="77777777" w:rsidR="00264700" w:rsidRPr="00151E86" w:rsidRDefault="00264700" w:rsidP="00264700">
            <w:pPr>
              <w:overflowPunct/>
              <w:autoSpaceDE/>
              <w:autoSpaceDN/>
              <w:adjustRightInd/>
              <w:jc w:val="right"/>
              <w:textAlignment w:val="auto"/>
              <w:rPr>
                <w:color w:val="000000"/>
                <w:szCs w:val="24"/>
              </w:rPr>
            </w:pPr>
            <w:r w:rsidRPr="00151E86">
              <w:rPr>
                <w:color w:val="000000"/>
                <w:szCs w:val="24"/>
              </w:rPr>
              <w:t>5815000</w:t>
            </w:r>
          </w:p>
        </w:tc>
        <w:tc>
          <w:tcPr>
            <w:tcW w:w="5040" w:type="dxa"/>
            <w:noWrap/>
            <w:hideMark/>
          </w:tcPr>
          <w:p w14:paraId="0CDDF07F" w14:textId="77777777" w:rsidR="00264700" w:rsidRPr="00151E86" w:rsidRDefault="00264700" w:rsidP="00264700">
            <w:pPr>
              <w:overflowPunct/>
              <w:autoSpaceDE/>
              <w:autoSpaceDN/>
              <w:adjustRightInd/>
              <w:textAlignment w:val="auto"/>
              <w:rPr>
                <w:color w:val="000000"/>
                <w:szCs w:val="24"/>
              </w:rPr>
            </w:pPr>
            <w:r w:rsidRPr="00151E86">
              <w:rPr>
                <w:color w:val="000000"/>
                <w:szCs w:val="24"/>
              </w:rPr>
              <w:t>Taft: Replace Bank 2</w:t>
            </w:r>
          </w:p>
        </w:tc>
        <w:tc>
          <w:tcPr>
            <w:tcW w:w="2340" w:type="dxa"/>
            <w:noWrap/>
            <w:hideMark/>
          </w:tcPr>
          <w:p w14:paraId="3276B9D5" w14:textId="77777777" w:rsidR="00264700" w:rsidRPr="00151E86" w:rsidRDefault="00264700" w:rsidP="00264700">
            <w:pPr>
              <w:overflowPunct/>
              <w:autoSpaceDE/>
              <w:autoSpaceDN/>
              <w:adjustRightInd/>
              <w:jc w:val="right"/>
              <w:textAlignment w:val="auto"/>
              <w:rPr>
                <w:color w:val="000000"/>
                <w:szCs w:val="24"/>
              </w:rPr>
            </w:pPr>
            <w:r w:rsidRPr="00151E86">
              <w:rPr>
                <w:color w:val="000000"/>
                <w:szCs w:val="24"/>
              </w:rPr>
              <w:t xml:space="preserve">$8,411,299 </w:t>
            </w:r>
          </w:p>
        </w:tc>
        <w:tc>
          <w:tcPr>
            <w:tcW w:w="1745" w:type="dxa"/>
            <w:noWrap/>
            <w:hideMark/>
          </w:tcPr>
          <w:p w14:paraId="0FC400E4" w14:textId="77777777" w:rsidR="00264700" w:rsidRPr="005E4C29" w:rsidRDefault="00264700" w:rsidP="00264700">
            <w:pPr>
              <w:overflowPunct/>
              <w:autoSpaceDE/>
              <w:autoSpaceDN/>
              <w:adjustRightInd/>
              <w:jc w:val="right"/>
              <w:textAlignment w:val="auto"/>
              <w:rPr>
                <w:color w:val="ED0000"/>
                <w:szCs w:val="24"/>
              </w:rPr>
            </w:pPr>
            <w:r w:rsidRPr="005E4C29">
              <w:rPr>
                <w:color w:val="ED0000"/>
                <w:szCs w:val="24"/>
              </w:rPr>
              <w:t>($8,411,299)</w:t>
            </w:r>
          </w:p>
        </w:tc>
      </w:tr>
    </w:tbl>
    <w:p w14:paraId="21439465" w14:textId="77777777" w:rsidR="00264700" w:rsidRPr="00151E86" w:rsidRDefault="00264700" w:rsidP="008C2C11">
      <w:pPr>
        <w:adjustRightInd/>
        <w:ind w:left="360"/>
        <w:textAlignment w:val="auto"/>
        <w:rPr>
          <w:kern w:val="2"/>
          <w:sz w:val="26"/>
          <w:szCs w:val="26"/>
          <w14:ligatures w14:val="standardContextual"/>
        </w:rPr>
      </w:pPr>
    </w:p>
    <w:p w14:paraId="233CFDEC" w14:textId="32A03D1E" w:rsidR="00E6140D" w:rsidRPr="0078625F" w:rsidRDefault="00E6140D" w:rsidP="00E6140D">
      <w:pPr>
        <w:pStyle w:val="ListParagraph"/>
        <w:numPr>
          <w:ilvl w:val="0"/>
          <w:numId w:val="29"/>
        </w:numPr>
        <w:adjustRightInd/>
        <w:spacing w:after="240"/>
        <w:contextualSpacing w:val="0"/>
        <w:textAlignment w:val="auto"/>
        <w:rPr>
          <w:kern w:val="2"/>
          <w:szCs w:val="24"/>
          <w14:ligatures w14:val="standardContextual"/>
        </w:rPr>
      </w:pPr>
      <w:r w:rsidRPr="00E6140D">
        <w:rPr>
          <w:sz w:val="26"/>
          <w:szCs w:val="26"/>
          <w:u w:val="single"/>
        </w:rPr>
        <w:t>Total PG&amp;E CGI Plant and Accumulated Depreciation December 2024</w:t>
      </w:r>
      <w:r w:rsidR="003F183C" w:rsidRPr="00E35735">
        <w:rPr>
          <w:sz w:val="26"/>
          <w:szCs w:val="26"/>
        </w:rPr>
        <w:t>:</w:t>
      </w:r>
      <w:r w:rsidRPr="00E35735">
        <w:rPr>
          <w:sz w:val="26"/>
          <w:szCs w:val="26"/>
        </w:rPr>
        <w:t xml:space="preserve"> Adjustments</w:t>
      </w:r>
      <w:r w:rsidRPr="00E6140D">
        <w:rPr>
          <w:sz w:val="26"/>
          <w:szCs w:val="26"/>
        </w:rPr>
        <w:t xml:space="preserve"> were made to inputs for Schedule </w:t>
      </w:r>
      <w:r w:rsidR="0075527E" w:rsidRPr="00E6140D">
        <w:rPr>
          <w:sz w:val="26"/>
          <w:szCs w:val="26"/>
        </w:rPr>
        <w:t>7</w:t>
      </w:r>
      <w:r w:rsidRPr="00E6140D">
        <w:rPr>
          <w:sz w:val="26"/>
          <w:szCs w:val="26"/>
        </w:rPr>
        <w:t>-PlantInService, Line 400, Col 1, and Schedule 10-AccDep, Line 400, Col 1, to reflect a one-time manual adjustment to</w:t>
      </w:r>
      <w:r>
        <w:rPr>
          <w:sz w:val="26"/>
          <w:szCs w:val="26"/>
        </w:rPr>
        <w:t xml:space="preserve"> reduce the December 2024 total PG&amp;E CGI Plant and Accumulated Depreciation in accordance with the TO21 Offer of Settlement.</w:t>
      </w:r>
    </w:p>
    <w:p w14:paraId="0297A111" w14:textId="44BA9815" w:rsidR="0078625F" w:rsidRPr="0078625F" w:rsidRDefault="009A1241" w:rsidP="0078625F">
      <w:pPr>
        <w:pStyle w:val="ListParagraph"/>
        <w:numPr>
          <w:ilvl w:val="0"/>
          <w:numId w:val="29"/>
        </w:numPr>
        <w:spacing w:after="240"/>
        <w:rPr>
          <w:kern w:val="2"/>
          <w:szCs w:val="24"/>
          <w14:ligatures w14:val="standardContextual"/>
        </w:rPr>
      </w:pPr>
      <w:r w:rsidRPr="00944C8F">
        <w:rPr>
          <w:sz w:val="26"/>
          <w:szCs w:val="26"/>
          <w:u w:val="single"/>
        </w:rPr>
        <w:t>Outside Services Cos</w:t>
      </w:r>
      <w:r w:rsidR="00944C8F" w:rsidRPr="00944C8F">
        <w:rPr>
          <w:sz w:val="26"/>
          <w:szCs w:val="26"/>
          <w:u w:val="single"/>
        </w:rPr>
        <w:t>ts Record</w:t>
      </w:r>
      <w:r w:rsidR="0055649B">
        <w:rPr>
          <w:sz w:val="26"/>
          <w:szCs w:val="26"/>
          <w:u w:val="single"/>
        </w:rPr>
        <w:t>e</w:t>
      </w:r>
      <w:r w:rsidR="00944C8F" w:rsidRPr="00944C8F">
        <w:rPr>
          <w:sz w:val="26"/>
          <w:szCs w:val="26"/>
          <w:u w:val="single"/>
        </w:rPr>
        <w:t xml:space="preserve">d to </w:t>
      </w:r>
      <w:r w:rsidRPr="00944C8F">
        <w:rPr>
          <w:sz w:val="26"/>
          <w:szCs w:val="26"/>
          <w:u w:val="single"/>
        </w:rPr>
        <w:t>Account 923</w:t>
      </w:r>
      <w:r w:rsidR="00F83FF1">
        <w:rPr>
          <w:sz w:val="26"/>
          <w:szCs w:val="26"/>
        </w:rPr>
        <w:t>:</w:t>
      </w:r>
      <w:r>
        <w:rPr>
          <w:sz w:val="26"/>
          <w:szCs w:val="26"/>
        </w:rPr>
        <w:t xml:space="preserve"> </w:t>
      </w:r>
      <w:r w:rsidR="0078625F">
        <w:rPr>
          <w:sz w:val="26"/>
          <w:szCs w:val="26"/>
        </w:rPr>
        <w:t>PG&amp;E recorded commercial insurance recoveries for outside services costs related to certain wildfires in Account 923 and in the Model. These amounts are included in Schedule 19-AandG and WP_19-AandG, Tab 8, lines 201-207, and Tab 1, lines 415-420.</w:t>
      </w:r>
    </w:p>
    <w:p w14:paraId="08E4F514" w14:textId="77777777" w:rsidR="0078625F" w:rsidRPr="0078625F" w:rsidRDefault="0078625F" w:rsidP="0078625F">
      <w:pPr>
        <w:pStyle w:val="ListParagraph"/>
        <w:spacing w:after="240"/>
        <w:rPr>
          <w:kern w:val="2"/>
          <w:szCs w:val="24"/>
          <w14:ligatures w14:val="standardContextual"/>
        </w:rPr>
      </w:pPr>
    </w:p>
    <w:p w14:paraId="6D826399" w14:textId="00F285DC" w:rsidR="00882BED" w:rsidRPr="00882BED" w:rsidRDefault="0051137D" w:rsidP="0051137D">
      <w:pPr>
        <w:pStyle w:val="ListParagraph"/>
        <w:numPr>
          <w:ilvl w:val="0"/>
          <w:numId w:val="29"/>
        </w:numPr>
        <w:adjustRightInd/>
        <w:spacing w:after="240"/>
        <w:contextualSpacing w:val="0"/>
        <w:textAlignment w:val="auto"/>
        <w:rPr>
          <w:kern w:val="2"/>
          <w:szCs w:val="24"/>
          <w14:ligatures w14:val="standardContextual"/>
        </w:rPr>
      </w:pPr>
      <w:r>
        <w:rPr>
          <w:sz w:val="26"/>
          <w:szCs w:val="26"/>
          <w:u w:val="single"/>
        </w:rPr>
        <w:t>Wildfire Fund Proceeds</w:t>
      </w:r>
      <w:r w:rsidR="003F78A4">
        <w:rPr>
          <w:sz w:val="26"/>
          <w:szCs w:val="26"/>
        </w:rPr>
        <w:t>:</w:t>
      </w:r>
      <w:r w:rsidR="0075527E">
        <w:rPr>
          <w:sz w:val="26"/>
          <w:szCs w:val="26"/>
        </w:rPr>
        <w:t xml:space="preserve"> </w:t>
      </w:r>
      <w:r w:rsidR="0075527E">
        <w:rPr>
          <w:rFonts w:asciiTheme="majorBidi" w:hAnsiTheme="majorBidi" w:cstheme="majorBidi"/>
          <w:sz w:val="26"/>
          <w:szCs w:val="26"/>
        </w:rPr>
        <w:t xml:space="preserve">PG&amp;E received proceeds from the California </w:t>
      </w:r>
      <w:r w:rsidR="0075527E" w:rsidRPr="004A0D99">
        <w:rPr>
          <w:sz w:val="26"/>
          <w:szCs w:val="26"/>
        </w:rPr>
        <w:t xml:space="preserve">Wildfire Fund </w:t>
      </w:r>
      <w:r w:rsidR="0075527E">
        <w:rPr>
          <w:sz w:val="26"/>
          <w:szCs w:val="26"/>
        </w:rPr>
        <w:t>a</w:t>
      </w:r>
      <w:r w:rsidR="000E3AF1">
        <w:rPr>
          <w:sz w:val="26"/>
          <w:szCs w:val="26"/>
        </w:rPr>
        <w:t>s</w:t>
      </w:r>
      <w:r w:rsidR="0075527E">
        <w:rPr>
          <w:sz w:val="26"/>
          <w:szCs w:val="26"/>
        </w:rPr>
        <w:t xml:space="preserve"> shown in </w:t>
      </w:r>
      <w:r w:rsidR="00882BED">
        <w:rPr>
          <w:sz w:val="26"/>
          <w:szCs w:val="26"/>
        </w:rPr>
        <w:t>T</w:t>
      </w:r>
      <w:r w:rsidR="0075527E">
        <w:rPr>
          <w:sz w:val="26"/>
          <w:szCs w:val="26"/>
        </w:rPr>
        <w:t xml:space="preserve">able </w:t>
      </w:r>
      <w:r w:rsidR="00A81DEC">
        <w:rPr>
          <w:sz w:val="26"/>
          <w:szCs w:val="26"/>
        </w:rPr>
        <w:t xml:space="preserve">6 </w:t>
      </w:r>
      <w:r w:rsidR="0075527E">
        <w:rPr>
          <w:sz w:val="26"/>
          <w:szCs w:val="26"/>
        </w:rPr>
        <w:t>below.</w:t>
      </w:r>
      <w:r w:rsidR="0075527E">
        <w:rPr>
          <w:rStyle w:val="FootnoteReference"/>
          <w:sz w:val="26"/>
          <w:szCs w:val="26"/>
        </w:rPr>
        <w:footnoteReference w:id="15"/>
      </w:r>
      <w:r w:rsidR="0075527E" w:rsidRPr="00E119DD">
        <w:rPr>
          <w:sz w:val="26"/>
          <w:szCs w:val="26"/>
        </w:rPr>
        <w:t xml:space="preserve">  </w:t>
      </w:r>
      <w:r w:rsidR="00D82386">
        <w:rPr>
          <w:sz w:val="26"/>
          <w:szCs w:val="26"/>
        </w:rPr>
        <w:t>WP</w:t>
      </w:r>
      <w:r w:rsidR="001E0680">
        <w:rPr>
          <w:sz w:val="26"/>
          <w:szCs w:val="26"/>
        </w:rPr>
        <w:t>-19</w:t>
      </w:r>
      <w:r w:rsidR="00D82386">
        <w:rPr>
          <w:sz w:val="26"/>
          <w:szCs w:val="26"/>
        </w:rPr>
        <w:t>_</w:t>
      </w:r>
      <w:r w:rsidR="00512B9E">
        <w:rPr>
          <w:sz w:val="26"/>
          <w:szCs w:val="26"/>
        </w:rPr>
        <w:t>AandG (</w:t>
      </w:r>
      <w:r w:rsidR="009F1F7E">
        <w:rPr>
          <w:sz w:val="26"/>
          <w:szCs w:val="26"/>
        </w:rPr>
        <w:t>Tab 6)</w:t>
      </w:r>
      <w:r w:rsidR="00DC0D77">
        <w:rPr>
          <w:sz w:val="26"/>
          <w:szCs w:val="26"/>
        </w:rPr>
        <w:t xml:space="preserve">, </w:t>
      </w:r>
      <w:r w:rsidR="00321BD6">
        <w:rPr>
          <w:sz w:val="26"/>
          <w:szCs w:val="26"/>
        </w:rPr>
        <w:t xml:space="preserve">provides the amounts received and how those amounts were allocated to </w:t>
      </w:r>
      <w:proofErr w:type="spellStart"/>
      <w:r w:rsidR="00321BD6">
        <w:rPr>
          <w:sz w:val="26"/>
          <w:szCs w:val="26"/>
        </w:rPr>
        <w:t>TO</w:t>
      </w:r>
      <w:proofErr w:type="spellEnd"/>
      <w:r w:rsidR="00321BD6">
        <w:rPr>
          <w:sz w:val="26"/>
          <w:szCs w:val="26"/>
        </w:rPr>
        <w:t xml:space="preserve"> customers.</w:t>
      </w:r>
    </w:p>
    <w:p w14:paraId="5A3E5452" w14:textId="176190ED" w:rsidR="0075527E" w:rsidRDefault="00882BED" w:rsidP="00882BED">
      <w:pPr>
        <w:adjustRightInd/>
        <w:spacing w:after="240"/>
        <w:jc w:val="center"/>
        <w:textAlignment w:val="auto"/>
        <w:rPr>
          <w:kern w:val="2"/>
          <w:szCs w:val="24"/>
          <w14:ligatures w14:val="standardContextual"/>
        </w:rPr>
      </w:pPr>
      <w:r w:rsidRPr="00882BED">
        <w:rPr>
          <w:b/>
          <w:bCs/>
          <w:sz w:val="26"/>
          <w:szCs w:val="26"/>
        </w:rPr>
        <w:t xml:space="preserve">Table </w:t>
      </w:r>
      <w:r w:rsidR="001F4EC5">
        <w:rPr>
          <w:b/>
          <w:bCs/>
          <w:sz w:val="26"/>
          <w:szCs w:val="26"/>
        </w:rPr>
        <w:t>6</w:t>
      </w:r>
      <w:r w:rsidRPr="00882BED">
        <w:rPr>
          <w:b/>
          <w:bCs/>
          <w:kern w:val="2"/>
          <w:szCs w:val="24"/>
          <w14:ligatures w14:val="standardContextual"/>
        </w:rPr>
        <w:t>:</w:t>
      </w:r>
      <w:r>
        <w:rPr>
          <w:kern w:val="2"/>
          <w:szCs w:val="24"/>
          <w14:ligatures w14:val="standardContextual"/>
        </w:rPr>
        <w:t xml:space="preserve"> </w:t>
      </w:r>
      <w:r>
        <w:rPr>
          <w:rFonts w:asciiTheme="majorBidi" w:hAnsiTheme="majorBidi" w:cstheme="majorBidi"/>
          <w:b/>
          <w:bCs/>
          <w:sz w:val="26"/>
          <w:szCs w:val="26"/>
        </w:rPr>
        <w:t>Wildfire Fund Proceeds</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3965"/>
      </w:tblGrid>
      <w:tr w:rsidR="00154D56" w14:paraId="1185630B" w14:textId="77777777" w:rsidTr="00882BED">
        <w:trPr>
          <w:cantSplit/>
          <w:tblHeader/>
          <w:jc w:val="center"/>
        </w:trPr>
        <w:tc>
          <w:tcPr>
            <w:tcW w:w="1253" w:type="dxa"/>
            <w:shd w:val="clear" w:color="auto" w:fill="D9D9D9" w:themeFill="background1" w:themeFillShade="D9"/>
          </w:tcPr>
          <w:p w14:paraId="37C6BDE8" w14:textId="77777777" w:rsidR="0075527E" w:rsidRPr="00E35735" w:rsidRDefault="0075527E">
            <w:pPr>
              <w:tabs>
                <w:tab w:val="left" w:pos="1890"/>
              </w:tabs>
              <w:spacing w:after="240"/>
              <w:jc w:val="center"/>
              <w:rPr>
                <w:rFonts w:asciiTheme="majorBidi" w:hAnsiTheme="majorBidi" w:cstheme="majorBidi"/>
                <w:b/>
                <w:sz w:val="26"/>
                <w:szCs w:val="26"/>
              </w:rPr>
            </w:pPr>
            <w:r w:rsidRPr="00E35735">
              <w:rPr>
                <w:rFonts w:asciiTheme="majorBidi" w:hAnsiTheme="majorBidi" w:cstheme="majorBidi"/>
                <w:b/>
                <w:sz w:val="26"/>
                <w:szCs w:val="26"/>
              </w:rPr>
              <w:t>Fire</w:t>
            </w:r>
          </w:p>
        </w:tc>
        <w:tc>
          <w:tcPr>
            <w:tcW w:w="3965" w:type="dxa"/>
            <w:shd w:val="clear" w:color="auto" w:fill="D9D9D9" w:themeFill="background1" w:themeFillShade="D9"/>
          </w:tcPr>
          <w:p w14:paraId="5E7033F0" w14:textId="77777777" w:rsidR="0075527E" w:rsidRPr="00E35735" w:rsidRDefault="0075527E">
            <w:pPr>
              <w:tabs>
                <w:tab w:val="left" w:pos="1890"/>
              </w:tabs>
              <w:spacing w:after="240"/>
              <w:jc w:val="center"/>
              <w:rPr>
                <w:rFonts w:asciiTheme="majorBidi" w:hAnsiTheme="majorBidi" w:cstheme="majorBidi"/>
                <w:b/>
                <w:sz w:val="26"/>
                <w:szCs w:val="26"/>
              </w:rPr>
            </w:pPr>
            <w:r w:rsidRPr="00E35735">
              <w:rPr>
                <w:rFonts w:asciiTheme="majorBidi" w:hAnsiTheme="majorBidi" w:cstheme="majorBidi"/>
                <w:b/>
                <w:sz w:val="26"/>
                <w:szCs w:val="26"/>
              </w:rPr>
              <w:t>Amount Received in 2025</w:t>
            </w:r>
          </w:p>
        </w:tc>
      </w:tr>
      <w:tr w:rsidR="00154D56" w14:paraId="2124798C" w14:textId="77777777">
        <w:trPr>
          <w:jc w:val="center"/>
        </w:trPr>
        <w:tc>
          <w:tcPr>
            <w:tcW w:w="1253" w:type="dxa"/>
          </w:tcPr>
          <w:p w14:paraId="45356334" w14:textId="77777777" w:rsidR="0075527E" w:rsidRDefault="0075527E">
            <w:pPr>
              <w:tabs>
                <w:tab w:val="left" w:pos="1890"/>
              </w:tabs>
              <w:spacing w:after="240"/>
              <w:rPr>
                <w:rFonts w:asciiTheme="majorBidi" w:hAnsiTheme="majorBidi" w:cstheme="majorBidi"/>
                <w:sz w:val="26"/>
                <w:szCs w:val="26"/>
              </w:rPr>
            </w:pPr>
            <w:r>
              <w:rPr>
                <w:rFonts w:asciiTheme="majorBidi" w:hAnsiTheme="majorBidi" w:cstheme="majorBidi"/>
                <w:sz w:val="26"/>
                <w:szCs w:val="26"/>
              </w:rPr>
              <w:t>Kincade</w:t>
            </w:r>
            <w:r>
              <w:rPr>
                <w:rStyle w:val="FootnoteReference"/>
                <w:rFonts w:asciiTheme="majorBidi" w:hAnsiTheme="majorBidi" w:cstheme="majorBidi"/>
                <w:sz w:val="26"/>
                <w:szCs w:val="26"/>
              </w:rPr>
              <w:footnoteReference w:id="16"/>
            </w:r>
          </w:p>
        </w:tc>
        <w:tc>
          <w:tcPr>
            <w:tcW w:w="3965" w:type="dxa"/>
          </w:tcPr>
          <w:p w14:paraId="2C2BA34D" w14:textId="77777777" w:rsidR="0075527E" w:rsidRDefault="0075527E">
            <w:pPr>
              <w:tabs>
                <w:tab w:val="left" w:pos="1890"/>
              </w:tabs>
              <w:spacing w:after="240"/>
              <w:jc w:val="center"/>
              <w:rPr>
                <w:rFonts w:asciiTheme="majorBidi" w:hAnsiTheme="majorBidi" w:cstheme="majorBidi"/>
                <w:sz w:val="26"/>
                <w:szCs w:val="26"/>
              </w:rPr>
            </w:pPr>
            <w:r>
              <w:rPr>
                <w:rFonts w:asciiTheme="majorBidi" w:hAnsiTheme="majorBidi" w:cstheme="majorBidi"/>
                <w:sz w:val="26"/>
                <w:szCs w:val="26"/>
              </w:rPr>
              <w:t>$110,936,497</w:t>
            </w:r>
          </w:p>
        </w:tc>
      </w:tr>
      <w:tr w:rsidR="00154D56" w14:paraId="35EBA7A3" w14:textId="77777777">
        <w:trPr>
          <w:jc w:val="center"/>
        </w:trPr>
        <w:tc>
          <w:tcPr>
            <w:tcW w:w="1253" w:type="dxa"/>
          </w:tcPr>
          <w:p w14:paraId="0F57A8A9" w14:textId="77777777" w:rsidR="0075527E" w:rsidRDefault="0075527E">
            <w:pPr>
              <w:tabs>
                <w:tab w:val="left" w:pos="1890"/>
              </w:tabs>
              <w:spacing w:after="240"/>
              <w:rPr>
                <w:rFonts w:asciiTheme="majorBidi" w:hAnsiTheme="majorBidi" w:cstheme="majorBidi"/>
                <w:sz w:val="26"/>
                <w:szCs w:val="26"/>
              </w:rPr>
            </w:pPr>
            <w:r>
              <w:rPr>
                <w:rFonts w:asciiTheme="majorBidi" w:hAnsiTheme="majorBidi" w:cstheme="majorBidi"/>
                <w:sz w:val="26"/>
                <w:szCs w:val="26"/>
              </w:rPr>
              <w:t>Dixie</w:t>
            </w:r>
            <w:r>
              <w:rPr>
                <w:rStyle w:val="FootnoteReference"/>
                <w:rFonts w:asciiTheme="majorBidi" w:hAnsiTheme="majorBidi" w:cstheme="majorBidi"/>
                <w:sz w:val="26"/>
                <w:szCs w:val="26"/>
              </w:rPr>
              <w:footnoteReference w:id="17"/>
            </w:r>
          </w:p>
        </w:tc>
        <w:tc>
          <w:tcPr>
            <w:tcW w:w="3965" w:type="dxa"/>
          </w:tcPr>
          <w:p w14:paraId="30EE02BC" w14:textId="77777777" w:rsidR="0075527E" w:rsidRDefault="0075527E">
            <w:pPr>
              <w:tabs>
                <w:tab w:val="left" w:pos="1890"/>
              </w:tabs>
              <w:spacing w:after="240"/>
              <w:jc w:val="center"/>
              <w:rPr>
                <w:rFonts w:asciiTheme="majorBidi" w:hAnsiTheme="majorBidi" w:cstheme="majorBidi"/>
                <w:sz w:val="26"/>
                <w:szCs w:val="26"/>
              </w:rPr>
            </w:pPr>
            <w:r>
              <w:rPr>
                <w:rFonts w:asciiTheme="majorBidi" w:hAnsiTheme="majorBidi" w:cstheme="majorBidi"/>
                <w:sz w:val="26"/>
                <w:szCs w:val="26"/>
              </w:rPr>
              <w:t>$682,138,528</w:t>
            </w:r>
          </w:p>
        </w:tc>
      </w:tr>
      <w:tr w:rsidR="00154D56" w14:paraId="5C41E1FA" w14:textId="77777777">
        <w:trPr>
          <w:jc w:val="center"/>
        </w:trPr>
        <w:tc>
          <w:tcPr>
            <w:tcW w:w="1253" w:type="dxa"/>
          </w:tcPr>
          <w:p w14:paraId="2C8ADAAE" w14:textId="77777777" w:rsidR="0075527E" w:rsidRDefault="0075527E">
            <w:pPr>
              <w:tabs>
                <w:tab w:val="left" w:pos="1890"/>
              </w:tabs>
              <w:spacing w:after="240"/>
              <w:rPr>
                <w:rFonts w:asciiTheme="majorBidi" w:hAnsiTheme="majorBidi" w:cstheme="majorBidi"/>
                <w:sz w:val="26"/>
                <w:szCs w:val="26"/>
              </w:rPr>
            </w:pPr>
            <w:r>
              <w:rPr>
                <w:rFonts w:asciiTheme="majorBidi" w:hAnsiTheme="majorBidi" w:cstheme="majorBidi"/>
                <w:sz w:val="26"/>
                <w:szCs w:val="26"/>
              </w:rPr>
              <w:t>Total</w:t>
            </w:r>
          </w:p>
        </w:tc>
        <w:tc>
          <w:tcPr>
            <w:tcW w:w="3965" w:type="dxa"/>
          </w:tcPr>
          <w:p w14:paraId="65F3FD1B" w14:textId="77777777" w:rsidR="0075527E" w:rsidRDefault="0075527E">
            <w:pPr>
              <w:tabs>
                <w:tab w:val="left" w:pos="1890"/>
              </w:tabs>
              <w:spacing w:after="240"/>
              <w:jc w:val="center"/>
              <w:rPr>
                <w:rFonts w:asciiTheme="majorBidi" w:hAnsiTheme="majorBidi" w:cstheme="majorBidi"/>
                <w:sz w:val="26"/>
                <w:szCs w:val="26"/>
              </w:rPr>
            </w:pPr>
            <w:r>
              <w:rPr>
                <w:rFonts w:asciiTheme="majorBidi" w:hAnsiTheme="majorBidi" w:cstheme="majorBidi"/>
                <w:sz w:val="26"/>
                <w:szCs w:val="26"/>
              </w:rPr>
              <w:t>$793,075,025</w:t>
            </w:r>
          </w:p>
        </w:tc>
      </w:tr>
    </w:tbl>
    <w:p w14:paraId="6687269C" w14:textId="77777777" w:rsidR="0075527E" w:rsidRDefault="0075527E" w:rsidP="0075527E">
      <w:pPr>
        <w:tabs>
          <w:tab w:val="left" w:pos="1890"/>
        </w:tabs>
        <w:spacing w:after="240"/>
        <w:ind w:left="1440"/>
        <w:rPr>
          <w:rFonts w:asciiTheme="majorBidi" w:hAnsiTheme="majorBidi" w:cstheme="majorBidi"/>
          <w:sz w:val="26"/>
          <w:szCs w:val="26"/>
        </w:rPr>
      </w:pPr>
    </w:p>
    <w:p w14:paraId="61B732D7" w14:textId="77777777" w:rsidR="005D1B42" w:rsidRDefault="005D1B42" w:rsidP="0075527E">
      <w:pPr>
        <w:tabs>
          <w:tab w:val="left" w:pos="1890"/>
        </w:tabs>
        <w:spacing w:after="240"/>
        <w:ind w:left="1440"/>
        <w:rPr>
          <w:rFonts w:asciiTheme="majorBidi" w:hAnsiTheme="majorBidi" w:cstheme="majorBidi"/>
          <w:sz w:val="26"/>
          <w:szCs w:val="26"/>
        </w:rPr>
      </w:pPr>
    </w:p>
    <w:p w14:paraId="725ABEA2" w14:textId="77777777" w:rsidR="005D1B42" w:rsidRDefault="005D1B42" w:rsidP="0075527E">
      <w:pPr>
        <w:tabs>
          <w:tab w:val="left" w:pos="1890"/>
        </w:tabs>
        <w:spacing w:after="240"/>
        <w:ind w:left="1440"/>
        <w:rPr>
          <w:rFonts w:asciiTheme="majorBidi" w:hAnsiTheme="majorBidi" w:cstheme="majorBidi"/>
          <w:sz w:val="26"/>
          <w:szCs w:val="26"/>
        </w:rPr>
      </w:pPr>
    </w:p>
    <w:p w14:paraId="25629388" w14:textId="77777777" w:rsidR="005D1B42" w:rsidRPr="00714BD9" w:rsidRDefault="005D1B42" w:rsidP="005D1B42">
      <w:pPr>
        <w:pStyle w:val="ListParagraph"/>
        <w:numPr>
          <w:ilvl w:val="0"/>
          <w:numId w:val="20"/>
        </w:numPr>
        <w:tabs>
          <w:tab w:val="left" w:pos="1890"/>
        </w:tabs>
        <w:spacing w:after="240"/>
        <w:ind w:left="360"/>
        <w:rPr>
          <w:rFonts w:asciiTheme="majorBidi" w:hAnsiTheme="majorBidi" w:cstheme="majorBidi"/>
          <w:b/>
          <w:bCs/>
          <w:sz w:val="26"/>
          <w:szCs w:val="26"/>
        </w:rPr>
      </w:pPr>
      <w:r>
        <w:rPr>
          <w:rFonts w:asciiTheme="majorBidi" w:hAnsiTheme="majorBidi" w:cstheme="majorBidi"/>
          <w:b/>
          <w:bCs/>
          <w:sz w:val="26"/>
          <w:szCs w:val="26"/>
        </w:rPr>
        <w:lastRenderedPageBreak/>
        <w:t xml:space="preserve">List of </w:t>
      </w:r>
      <w:r w:rsidRPr="00714BD9">
        <w:rPr>
          <w:rFonts w:asciiTheme="majorBidi" w:hAnsiTheme="majorBidi" w:cstheme="majorBidi"/>
          <w:b/>
          <w:bCs/>
          <w:sz w:val="26"/>
          <w:szCs w:val="26"/>
        </w:rPr>
        <w:t xml:space="preserve">Documents </w:t>
      </w:r>
      <w:r>
        <w:rPr>
          <w:rFonts w:asciiTheme="majorBidi" w:hAnsiTheme="majorBidi" w:cstheme="majorBidi"/>
          <w:b/>
          <w:bCs/>
          <w:sz w:val="26"/>
          <w:szCs w:val="26"/>
        </w:rPr>
        <w:t>Provided</w:t>
      </w:r>
    </w:p>
    <w:p w14:paraId="306FF83C" w14:textId="3584A5BD" w:rsidR="005D1B42" w:rsidRDefault="005D1B42" w:rsidP="005D1B42">
      <w:pPr>
        <w:spacing w:after="240"/>
      </w:pPr>
      <w:r w:rsidRPr="00714BD9">
        <w:rPr>
          <w:rFonts w:asciiTheme="majorBidi" w:hAnsiTheme="majorBidi" w:cstheme="majorBidi"/>
          <w:sz w:val="26"/>
          <w:szCs w:val="26"/>
        </w:rPr>
        <w:t>Th</w:t>
      </w:r>
      <w:r w:rsidR="00083340">
        <w:rPr>
          <w:rFonts w:asciiTheme="majorBidi" w:hAnsiTheme="majorBidi" w:cstheme="majorBidi"/>
          <w:sz w:val="26"/>
          <w:szCs w:val="26"/>
        </w:rPr>
        <w:t>e</w:t>
      </w:r>
      <w:r w:rsidRPr="00714BD9">
        <w:rPr>
          <w:rFonts w:asciiTheme="majorBidi" w:hAnsiTheme="majorBidi" w:cstheme="majorBidi"/>
          <w:sz w:val="26"/>
          <w:szCs w:val="26"/>
        </w:rPr>
        <w:t xml:space="preserve"> </w:t>
      </w:r>
      <w:r>
        <w:rPr>
          <w:rFonts w:asciiTheme="majorBidi" w:hAnsiTheme="majorBidi" w:cstheme="majorBidi"/>
          <w:sz w:val="26"/>
          <w:szCs w:val="26"/>
        </w:rPr>
        <w:t>Draft</w:t>
      </w:r>
      <w:r w:rsidRPr="00714BD9">
        <w:rPr>
          <w:rFonts w:asciiTheme="majorBidi" w:hAnsiTheme="majorBidi" w:cstheme="majorBidi"/>
          <w:sz w:val="26"/>
          <w:szCs w:val="26"/>
        </w:rPr>
        <w:t xml:space="preserve"> </w:t>
      </w:r>
      <w:r>
        <w:rPr>
          <w:rFonts w:asciiTheme="majorBidi" w:hAnsiTheme="majorBidi" w:cstheme="majorBidi"/>
          <w:sz w:val="26"/>
          <w:szCs w:val="26"/>
        </w:rPr>
        <w:t xml:space="preserve">Annual Update </w:t>
      </w:r>
      <w:r w:rsidR="00653D00">
        <w:rPr>
          <w:rFonts w:asciiTheme="majorBidi" w:hAnsiTheme="majorBidi" w:cstheme="majorBidi"/>
          <w:sz w:val="26"/>
          <w:szCs w:val="26"/>
        </w:rPr>
        <w:t xml:space="preserve">is </w:t>
      </w:r>
      <w:r w:rsidR="00653D00">
        <w:rPr>
          <w:rFonts w:asciiTheme="majorBidi" w:hAnsiTheme="majorBidi" w:cstheme="majorBidi"/>
          <w:sz w:val="26"/>
          <w:szCs w:val="26"/>
        </w:rPr>
        <w:t>posted at th</w:t>
      </w:r>
      <w:r w:rsidR="00083340">
        <w:rPr>
          <w:rFonts w:asciiTheme="majorBidi" w:hAnsiTheme="majorBidi" w:cstheme="majorBidi"/>
          <w:sz w:val="26"/>
          <w:szCs w:val="26"/>
        </w:rPr>
        <w:t>is</w:t>
      </w:r>
      <w:r w:rsidR="00653D00">
        <w:rPr>
          <w:rFonts w:asciiTheme="majorBidi" w:hAnsiTheme="majorBidi" w:cstheme="majorBidi"/>
          <w:sz w:val="26"/>
          <w:szCs w:val="26"/>
        </w:rPr>
        <w:t xml:space="preserve"> link</w:t>
      </w:r>
      <w:r w:rsidR="00083340">
        <w:rPr>
          <w:rFonts w:asciiTheme="majorBidi" w:hAnsiTheme="majorBidi" w:cstheme="majorBidi"/>
          <w:sz w:val="26"/>
          <w:szCs w:val="26"/>
        </w:rPr>
        <w:t xml:space="preserve">: </w:t>
      </w:r>
      <w:hyperlink r:id="rId18" w:history="1">
        <w:r w:rsidR="00083340" w:rsidRPr="00AD3D1A">
          <w:rPr>
            <w:rStyle w:val="Hyperlink"/>
            <w:rFonts w:asciiTheme="majorBidi" w:hAnsiTheme="majorBidi" w:cstheme="majorBidi"/>
            <w:sz w:val="26"/>
            <w:szCs w:val="26"/>
          </w:rPr>
          <w:t>https://www.pge.com/en/regulation/wholesale-transmission-service.html</w:t>
        </w:r>
      </w:hyperlink>
    </w:p>
    <w:p w14:paraId="2CAEFC9B" w14:textId="44DC8490" w:rsidR="000314B3" w:rsidRPr="003B35C1" w:rsidRDefault="003B35C1" w:rsidP="005D1B42">
      <w:pPr>
        <w:spacing w:after="240"/>
        <w:rPr>
          <w:sz w:val="26"/>
          <w:szCs w:val="26"/>
        </w:rPr>
      </w:pPr>
      <w:r w:rsidRPr="003B35C1">
        <w:rPr>
          <w:sz w:val="26"/>
          <w:szCs w:val="26"/>
        </w:rPr>
        <w:t>and includes the following:</w:t>
      </w:r>
    </w:p>
    <w:p w14:paraId="5292EEBC" w14:textId="77777777" w:rsidR="005D1B42" w:rsidRPr="00714BD9" w:rsidRDefault="005D1B42" w:rsidP="005D1B42">
      <w:pPr>
        <w:pStyle w:val="ListParagraph"/>
        <w:numPr>
          <w:ilvl w:val="0"/>
          <w:numId w:val="3"/>
        </w:numPr>
        <w:spacing w:after="240"/>
        <w:ind w:left="1267" w:hanging="547"/>
        <w:contextualSpacing w:val="0"/>
        <w:rPr>
          <w:rFonts w:asciiTheme="majorBidi" w:hAnsiTheme="majorBidi" w:cstheme="majorBidi"/>
          <w:sz w:val="26"/>
          <w:szCs w:val="26"/>
        </w:rPr>
      </w:pPr>
      <w:r>
        <w:rPr>
          <w:rFonts w:asciiTheme="majorBidi" w:hAnsiTheme="majorBidi" w:cstheme="majorBidi"/>
          <w:sz w:val="26"/>
          <w:szCs w:val="26"/>
        </w:rPr>
        <w:t xml:space="preserve">This Summary of Rate Year 2027 Draft </w:t>
      </w:r>
      <w:r w:rsidRPr="00714BD9">
        <w:rPr>
          <w:rFonts w:asciiTheme="majorBidi" w:hAnsiTheme="majorBidi" w:cstheme="majorBidi"/>
          <w:sz w:val="26"/>
          <w:szCs w:val="26"/>
        </w:rPr>
        <w:t xml:space="preserve">Annual Update </w:t>
      </w:r>
    </w:p>
    <w:p w14:paraId="69DD9370" w14:textId="77777777" w:rsidR="005D1B42" w:rsidRDefault="005D1B42" w:rsidP="005D1B42">
      <w:pPr>
        <w:pStyle w:val="ListParagraph"/>
        <w:numPr>
          <w:ilvl w:val="0"/>
          <w:numId w:val="3"/>
        </w:numPr>
        <w:adjustRightInd/>
        <w:spacing w:after="240"/>
        <w:contextualSpacing w:val="0"/>
        <w:textAlignment w:val="auto"/>
      </w:pPr>
      <w:r>
        <w:rPr>
          <w:sz w:val="26"/>
          <w:szCs w:val="26"/>
        </w:rPr>
        <w:t>TO21 Rate Year 2027 Model (Excel),</w:t>
      </w:r>
      <w:r w:rsidRPr="4B94B488">
        <w:rPr>
          <w:sz w:val="26"/>
          <w:szCs w:val="26"/>
        </w:rPr>
        <w:t xml:space="preserve"> </w:t>
      </w:r>
      <w:r>
        <w:rPr>
          <w:sz w:val="26"/>
          <w:szCs w:val="26"/>
        </w:rPr>
        <w:t xml:space="preserve">Workpapers including revised previously filed True-up Models, the change log, which includes </w:t>
      </w:r>
      <w:r w:rsidRPr="4B94B488">
        <w:rPr>
          <w:sz w:val="26"/>
          <w:szCs w:val="26"/>
        </w:rPr>
        <w:t xml:space="preserve">FERC Audit Refund, and </w:t>
      </w:r>
      <w:r>
        <w:rPr>
          <w:sz w:val="26"/>
          <w:szCs w:val="26"/>
        </w:rPr>
        <w:t>supporting Attachment A.</w:t>
      </w:r>
      <w:r>
        <w:rPr>
          <w:sz w:val="26"/>
          <w:szCs w:val="26"/>
        </w:rPr>
        <w:t xml:space="preserve"> </w:t>
      </w:r>
    </w:p>
    <w:p w14:paraId="746E142A" w14:textId="77777777" w:rsidR="005D1B42" w:rsidRDefault="005D1B42" w:rsidP="005D1B42">
      <w:pPr>
        <w:adjustRightInd/>
        <w:spacing w:after="240"/>
        <w:textAlignment w:val="auto"/>
      </w:pPr>
    </w:p>
    <w:p w14:paraId="3E087F5A" w14:textId="77777777" w:rsidR="005D1B42" w:rsidRPr="003841FF" w:rsidDel="00F223B2" w:rsidRDefault="005D1B42" w:rsidP="005D1B42">
      <w:pPr>
        <w:pStyle w:val="ListParagraph"/>
        <w:numPr>
          <w:ilvl w:val="0"/>
          <w:numId w:val="20"/>
        </w:numPr>
        <w:tabs>
          <w:tab w:val="left" w:pos="1890"/>
        </w:tabs>
        <w:spacing w:after="240"/>
        <w:ind w:left="360"/>
        <w:rPr>
          <w:rFonts w:asciiTheme="majorBidi" w:hAnsiTheme="majorBidi" w:cstheme="majorBidi"/>
          <w:b/>
          <w:bCs/>
          <w:sz w:val="26"/>
          <w:szCs w:val="26"/>
        </w:rPr>
      </w:pPr>
      <w:r w:rsidRPr="00307970" w:rsidDel="00F223B2">
        <w:rPr>
          <w:rFonts w:asciiTheme="majorBidi" w:hAnsiTheme="majorBidi" w:cstheme="majorBidi"/>
          <w:b/>
          <w:bCs/>
          <w:sz w:val="26"/>
          <w:szCs w:val="26"/>
        </w:rPr>
        <w:t>Conclusion</w:t>
      </w:r>
      <w:r w:rsidRPr="003841FF" w:rsidDel="00F223B2">
        <w:rPr>
          <w:rFonts w:asciiTheme="majorBidi" w:hAnsiTheme="majorBidi" w:cstheme="majorBidi"/>
          <w:b/>
          <w:bCs/>
          <w:sz w:val="26"/>
          <w:szCs w:val="26"/>
        </w:rPr>
        <w:t xml:space="preserve"> </w:t>
      </w:r>
    </w:p>
    <w:p w14:paraId="670A6F58" w14:textId="77777777" w:rsidR="005D1B42" w:rsidRDefault="005D1B42" w:rsidP="005D1B42">
      <w:pPr>
        <w:pStyle w:val="BodyText"/>
        <w:keepNext/>
        <w:rPr>
          <w:rFonts w:asciiTheme="majorBidi" w:hAnsiTheme="majorBidi" w:cstheme="majorBidi"/>
          <w:sz w:val="26"/>
          <w:szCs w:val="26"/>
        </w:rPr>
      </w:pPr>
      <w:r w:rsidRPr="00714BD9">
        <w:rPr>
          <w:rFonts w:asciiTheme="majorBidi" w:hAnsiTheme="majorBidi" w:cstheme="majorBidi"/>
          <w:sz w:val="26"/>
          <w:szCs w:val="26"/>
        </w:rPr>
        <w:t xml:space="preserve">PG&amp;E </w:t>
      </w:r>
      <w:r>
        <w:rPr>
          <w:rFonts w:asciiTheme="majorBidi" w:hAnsiTheme="majorBidi" w:cstheme="majorBidi"/>
          <w:sz w:val="26"/>
          <w:szCs w:val="26"/>
        </w:rPr>
        <w:t xml:space="preserve">provides this Draft </w:t>
      </w:r>
      <w:r w:rsidRPr="00714BD9">
        <w:rPr>
          <w:rFonts w:asciiTheme="majorBidi" w:hAnsiTheme="majorBidi" w:cstheme="majorBidi"/>
          <w:sz w:val="26"/>
          <w:szCs w:val="26"/>
        </w:rPr>
        <w:t>Rate Year 20</w:t>
      </w:r>
      <w:r>
        <w:rPr>
          <w:rFonts w:asciiTheme="majorBidi" w:hAnsiTheme="majorBidi" w:cstheme="majorBidi"/>
          <w:sz w:val="26"/>
          <w:szCs w:val="26"/>
        </w:rPr>
        <w:t>27</w:t>
      </w:r>
      <w:r w:rsidRPr="00714BD9">
        <w:rPr>
          <w:rFonts w:asciiTheme="majorBidi" w:hAnsiTheme="majorBidi" w:cstheme="majorBidi"/>
          <w:sz w:val="26"/>
          <w:szCs w:val="26"/>
        </w:rPr>
        <w:t xml:space="preserve"> Annual Update</w:t>
      </w:r>
      <w:r>
        <w:rPr>
          <w:rFonts w:asciiTheme="majorBidi" w:hAnsiTheme="majorBidi" w:cstheme="majorBidi"/>
          <w:sz w:val="26"/>
          <w:szCs w:val="26"/>
        </w:rPr>
        <w:t xml:space="preserve"> in accordance with the Protocols.</w:t>
      </w:r>
    </w:p>
    <w:p w14:paraId="33545DDD" w14:textId="77777777" w:rsidR="00085BD5" w:rsidRDefault="00085BD5" w:rsidP="00CA4E62">
      <w:pPr>
        <w:pStyle w:val="BodyText"/>
        <w:keepNext/>
        <w:rPr>
          <w:rFonts w:asciiTheme="majorBidi" w:hAnsiTheme="majorBidi" w:cstheme="majorBidi"/>
          <w:sz w:val="26"/>
          <w:szCs w:val="26"/>
        </w:rPr>
      </w:pPr>
    </w:p>
    <w:p w14:paraId="671706DE" w14:textId="5A612F8B" w:rsidR="00FE60BB" w:rsidRDefault="000962E0" w:rsidP="00CA4E62">
      <w:pPr>
        <w:pStyle w:val="BodyText"/>
        <w:keepNext/>
        <w:rPr>
          <w:rFonts w:asciiTheme="majorBidi" w:hAnsiTheme="majorBidi" w:cstheme="majorBidi"/>
          <w:sz w:val="26"/>
          <w:szCs w:val="26"/>
        </w:rPr>
      </w:pPr>
      <w:r>
        <w:rPr>
          <w:rFonts w:asciiTheme="majorBidi" w:hAnsiTheme="majorBidi" w:cstheme="majorBidi"/>
          <w:sz w:val="26"/>
          <w:szCs w:val="26"/>
        </w:rPr>
        <w:t>Respectfully</w:t>
      </w:r>
      <w:r w:rsidR="00FE60BB">
        <w:rPr>
          <w:rFonts w:asciiTheme="majorBidi" w:hAnsiTheme="majorBidi" w:cstheme="majorBidi"/>
          <w:sz w:val="26"/>
          <w:szCs w:val="26"/>
        </w:rPr>
        <w:t xml:space="preserve">, </w:t>
      </w:r>
    </w:p>
    <w:tbl>
      <w:tblPr>
        <w:tblW w:w="0" w:type="auto"/>
        <w:tblLook w:val="01E0" w:firstRow="1" w:lastRow="1" w:firstColumn="1" w:lastColumn="1" w:noHBand="0" w:noVBand="0"/>
      </w:tblPr>
      <w:tblGrid>
        <w:gridCol w:w="3445"/>
        <w:gridCol w:w="1710"/>
      </w:tblGrid>
      <w:tr w:rsidR="00C22B1D" w:rsidRPr="00714BD9" w14:paraId="2A110809" w14:textId="77777777">
        <w:trPr>
          <w:trHeight w:val="387"/>
        </w:trPr>
        <w:tc>
          <w:tcPr>
            <w:tcW w:w="3445" w:type="dxa"/>
            <w:tcBorders>
              <w:bottom w:val="single" w:sz="4" w:space="0" w:color="auto"/>
            </w:tcBorders>
            <w:tcMar>
              <w:left w:w="115" w:type="dxa"/>
              <w:right w:w="43" w:type="dxa"/>
            </w:tcMar>
            <w:vAlign w:val="bottom"/>
          </w:tcPr>
          <w:p w14:paraId="34BC6315" w14:textId="5D09115A" w:rsidR="00C22B1D" w:rsidRPr="00714BD9" w:rsidRDefault="00C22B1D">
            <w:pPr>
              <w:keepNext/>
              <w:rPr>
                <w:rFonts w:asciiTheme="majorBidi" w:hAnsiTheme="majorBidi" w:cstheme="majorBidi"/>
                <w:i/>
                <w:sz w:val="26"/>
                <w:szCs w:val="26"/>
              </w:rPr>
            </w:pPr>
            <w:r w:rsidRPr="00714BD9">
              <w:rPr>
                <w:rFonts w:asciiTheme="majorBidi" w:hAnsiTheme="majorBidi" w:cstheme="majorBidi"/>
                <w:i/>
                <w:sz w:val="26"/>
                <w:szCs w:val="26"/>
              </w:rPr>
              <w:t xml:space="preserve">/s/  </w:t>
            </w:r>
            <w:r>
              <w:rPr>
                <w:rFonts w:asciiTheme="majorBidi" w:hAnsiTheme="majorBidi" w:cstheme="majorBidi"/>
                <w:i/>
                <w:sz w:val="26"/>
                <w:szCs w:val="26"/>
              </w:rPr>
              <w:t>John P. Perkins, III</w:t>
            </w:r>
          </w:p>
        </w:tc>
        <w:tc>
          <w:tcPr>
            <w:tcW w:w="1710" w:type="dxa"/>
            <w:vAlign w:val="bottom"/>
          </w:tcPr>
          <w:p w14:paraId="3A31F858" w14:textId="77777777" w:rsidR="00C22B1D" w:rsidRPr="00714BD9" w:rsidRDefault="00C22B1D">
            <w:pPr>
              <w:keepNext/>
              <w:rPr>
                <w:rFonts w:asciiTheme="majorBidi" w:hAnsiTheme="majorBidi" w:cstheme="majorBidi"/>
                <w:i/>
                <w:sz w:val="26"/>
                <w:szCs w:val="26"/>
              </w:rPr>
            </w:pPr>
          </w:p>
        </w:tc>
      </w:tr>
      <w:tr w:rsidR="00C22B1D" w:rsidRPr="00714BD9" w14:paraId="4906B8F0" w14:textId="77777777">
        <w:trPr>
          <w:trHeight w:val="80"/>
        </w:trPr>
        <w:tc>
          <w:tcPr>
            <w:tcW w:w="5155" w:type="dxa"/>
            <w:gridSpan w:val="2"/>
            <w:tcMar>
              <w:top w:w="43" w:type="dxa"/>
              <w:left w:w="115" w:type="dxa"/>
              <w:right w:w="43" w:type="dxa"/>
            </w:tcMar>
            <w:vAlign w:val="center"/>
          </w:tcPr>
          <w:p w14:paraId="6A6E005B" w14:textId="77777777" w:rsidR="00C22B1D" w:rsidRPr="00714BD9" w:rsidRDefault="00C22B1D">
            <w:pPr>
              <w:keepNext/>
              <w:rPr>
                <w:rFonts w:asciiTheme="majorBidi" w:hAnsiTheme="majorBidi" w:cstheme="majorBidi"/>
                <w:sz w:val="26"/>
                <w:szCs w:val="26"/>
              </w:rPr>
            </w:pPr>
          </w:p>
          <w:p w14:paraId="1910A104" w14:textId="49DABD58" w:rsidR="00C22B1D" w:rsidRPr="00714BD9" w:rsidRDefault="00C22B1D">
            <w:pPr>
              <w:keepNext/>
              <w:outlineLvl w:val="0"/>
              <w:rPr>
                <w:rFonts w:asciiTheme="majorBidi" w:hAnsiTheme="majorBidi" w:cstheme="majorBidi"/>
                <w:sz w:val="26"/>
                <w:szCs w:val="26"/>
              </w:rPr>
            </w:pPr>
            <w:r>
              <w:rPr>
                <w:rFonts w:asciiTheme="majorBidi" w:hAnsiTheme="majorBidi" w:cstheme="majorBidi"/>
                <w:sz w:val="26"/>
                <w:szCs w:val="26"/>
              </w:rPr>
              <w:t>John P. Perkins, III</w:t>
            </w:r>
          </w:p>
          <w:p w14:paraId="2DFDD6E5" w14:textId="77777777" w:rsidR="00C22B1D" w:rsidRPr="00714BD9" w:rsidRDefault="00C22B1D">
            <w:pPr>
              <w:keepNext/>
              <w:outlineLvl w:val="0"/>
              <w:rPr>
                <w:rFonts w:asciiTheme="majorBidi" w:hAnsiTheme="majorBidi" w:cstheme="majorBidi"/>
                <w:sz w:val="26"/>
                <w:szCs w:val="26"/>
              </w:rPr>
            </w:pPr>
            <w:r w:rsidRPr="00714BD9">
              <w:rPr>
                <w:rFonts w:asciiTheme="majorBidi" w:hAnsiTheme="majorBidi" w:cstheme="majorBidi"/>
                <w:sz w:val="26"/>
                <w:szCs w:val="26"/>
              </w:rPr>
              <w:t>Attorney for</w:t>
            </w:r>
          </w:p>
          <w:p w14:paraId="7E29CAC2" w14:textId="77777777" w:rsidR="00C22B1D" w:rsidRPr="00714BD9" w:rsidRDefault="00C22B1D">
            <w:pPr>
              <w:keepNext/>
              <w:outlineLvl w:val="0"/>
              <w:rPr>
                <w:rFonts w:asciiTheme="majorBidi" w:hAnsiTheme="majorBidi" w:cstheme="majorBidi"/>
                <w:sz w:val="26"/>
                <w:szCs w:val="26"/>
              </w:rPr>
            </w:pPr>
            <w:r w:rsidRPr="00714BD9">
              <w:rPr>
                <w:rFonts w:asciiTheme="majorBidi" w:hAnsiTheme="majorBidi" w:cstheme="majorBidi"/>
                <w:sz w:val="26"/>
                <w:szCs w:val="26"/>
              </w:rPr>
              <w:t>PACIFIC GAS AND ELECTRIC COMPANY</w:t>
            </w:r>
          </w:p>
          <w:p w14:paraId="24545DD4" w14:textId="77777777" w:rsidR="00C22B1D" w:rsidRPr="00714BD9" w:rsidRDefault="00C22B1D">
            <w:pPr>
              <w:keepNext/>
              <w:outlineLvl w:val="0"/>
              <w:rPr>
                <w:rFonts w:asciiTheme="majorBidi" w:hAnsiTheme="majorBidi" w:cstheme="majorBidi"/>
                <w:sz w:val="26"/>
                <w:szCs w:val="26"/>
              </w:rPr>
            </w:pPr>
            <w:bookmarkStart w:id="0" w:name="_Hlk182920462"/>
            <w:r w:rsidRPr="00714BD9">
              <w:rPr>
                <w:rFonts w:asciiTheme="majorBidi" w:hAnsiTheme="majorBidi" w:cstheme="majorBidi"/>
                <w:sz w:val="26"/>
                <w:szCs w:val="26"/>
              </w:rPr>
              <w:t>300 Lakeside Dr.</w:t>
            </w:r>
          </w:p>
          <w:p w14:paraId="53A0507A" w14:textId="77777777" w:rsidR="00C22B1D" w:rsidRPr="00714BD9" w:rsidRDefault="00C22B1D">
            <w:pPr>
              <w:keepNext/>
              <w:outlineLvl w:val="0"/>
              <w:rPr>
                <w:rFonts w:asciiTheme="majorBidi" w:hAnsiTheme="majorBidi" w:cstheme="majorBidi"/>
                <w:sz w:val="26"/>
                <w:szCs w:val="26"/>
              </w:rPr>
            </w:pPr>
            <w:r w:rsidRPr="00714BD9">
              <w:rPr>
                <w:rFonts w:asciiTheme="majorBidi" w:hAnsiTheme="majorBidi" w:cstheme="majorBidi"/>
                <w:sz w:val="26"/>
                <w:szCs w:val="26"/>
              </w:rPr>
              <w:t>Oakland, CA 94612</w:t>
            </w:r>
          </w:p>
          <w:bookmarkEnd w:id="0"/>
          <w:p w14:paraId="483C3694" w14:textId="1C349A6D" w:rsidR="00C22B1D" w:rsidRPr="00714BD9" w:rsidRDefault="00C22B1D">
            <w:pPr>
              <w:keepNext/>
              <w:rPr>
                <w:rFonts w:asciiTheme="majorBidi" w:hAnsiTheme="majorBidi" w:cstheme="majorBidi"/>
                <w:sz w:val="26"/>
                <w:szCs w:val="26"/>
              </w:rPr>
            </w:pPr>
            <w:r w:rsidRPr="00714BD9">
              <w:rPr>
                <w:rFonts w:asciiTheme="majorBidi" w:hAnsiTheme="majorBidi" w:cstheme="majorBidi"/>
                <w:sz w:val="26"/>
                <w:szCs w:val="26"/>
              </w:rPr>
              <w:t>Telephone: (</w:t>
            </w:r>
            <w:r>
              <w:rPr>
                <w:rFonts w:asciiTheme="majorBidi" w:hAnsiTheme="majorBidi" w:cstheme="majorBidi"/>
                <w:sz w:val="26"/>
                <w:szCs w:val="26"/>
              </w:rPr>
              <w:t>925) 359-5</w:t>
            </w:r>
            <w:r w:rsidR="00951DB7">
              <w:rPr>
                <w:rFonts w:asciiTheme="majorBidi" w:hAnsiTheme="majorBidi" w:cstheme="majorBidi"/>
                <w:sz w:val="26"/>
                <w:szCs w:val="26"/>
              </w:rPr>
              <w:t>235</w:t>
            </w:r>
          </w:p>
        </w:tc>
      </w:tr>
    </w:tbl>
    <w:p w14:paraId="21F19B9E" w14:textId="77777777" w:rsidR="00C22B1D" w:rsidRPr="00714BD9" w:rsidRDefault="00C22B1D" w:rsidP="00C22B1D">
      <w:pPr>
        <w:keepNext/>
        <w:rPr>
          <w:rFonts w:asciiTheme="majorBidi" w:hAnsiTheme="majorBidi" w:cstheme="majorBidi"/>
          <w:sz w:val="26"/>
          <w:szCs w:val="26"/>
        </w:rPr>
      </w:pPr>
    </w:p>
    <w:p w14:paraId="4CEBBA5D" w14:textId="77777777" w:rsidR="00C22B1D" w:rsidRPr="00714BD9" w:rsidRDefault="00C22B1D" w:rsidP="00C22B1D">
      <w:pPr>
        <w:pStyle w:val="BodyText"/>
        <w:rPr>
          <w:rFonts w:asciiTheme="majorBidi" w:hAnsiTheme="majorBidi" w:cstheme="majorBidi"/>
          <w:sz w:val="26"/>
          <w:szCs w:val="26"/>
        </w:rPr>
      </w:pPr>
      <w:r w:rsidRPr="00714BD9">
        <w:rPr>
          <w:rFonts w:asciiTheme="majorBidi" w:hAnsiTheme="majorBidi" w:cstheme="majorBidi"/>
          <w:sz w:val="26"/>
          <w:szCs w:val="26"/>
        </w:rPr>
        <w:t>Attachments and Enclosures</w:t>
      </w:r>
    </w:p>
    <w:p w14:paraId="01536CAE" w14:textId="7305F92C" w:rsidR="00325106" w:rsidRPr="00714BD9" w:rsidRDefault="00325106" w:rsidP="00CA4E62">
      <w:pPr>
        <w:pStyle w:val="BodyText"/>
        <w:keepNext/>
        <w:rPr>
          <w:rFonts w:asciiTheme="majorBidi" w:hAnsiTheme="majorBidi" w:cstheme="majorBidi"/>
          <w:sz w:val="26"/>
          <w:szCs w:val="26"/>
        </w:rPr>
      </w:pPr>
    </w:p>
    <w:sectPr w:rsidR="00325106" w:rsidRPr="00714BD9" w:rsidSect="00D559C6">
      <w:endnotePr>
        <w:numFmt w:val="decimal"/>
      </w:endnotePr>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361F8" w14:textId="77777777" w:rsidR="00756BA9" w:rsidRDefault="00756BA9"/>
    <w:p w14:paraId="0CB250E5" w14:textId="77777777" w:rsidR="00756BA9" w:rsidRDefault="00756BA9"/>
    <w:p w14:paraId="2FD626F3" w14:textId="77777777" w:rsidR="00756BA9" w:rsidRDefault="00756BA9"/>
    <w:p w14:paraId="45A1163D" w14:textId="77777777" w:rsidR="00756BA9" w:rsidRDefault="00756BA9"/>
    <w:p w14:paraId="4FDEF375" w14:textId="77777777" w:rsidR="00756BA9" w:rsidRDefault="00756BA9"/>
    <w:p w14:paraId="372EAC6A" w14:textId="77777777" w:rsidR="00756BA9" w:rsidRDefault="00756BA9"/>
    <w:p w14:paraId="14994157" w14:textId="77777777" w:rsidR="00756BA9" w:rsidRDefault="00756BA9"/>
    <w:p w14:paraId="566C707C" w14:textId="77777777" w:rsidR="00756BA9" w:rsidRDefault="00756BA9"/>
    <w:p w14:paraId="192422A3" w14:textId="77777777" w:rsidR="00756BA9" w:rsidRDefault="00756BA9"/>
    <w:p w14:paraId="1A5175AC" w14:textId="77777777" w:rsidR="00756BA9" w:rsidRDefault="00756BA9"/>
    <w:p w14:paraId="421C12A3" w14:textId="77777777" w:rsidR="00756BA9" w:rsidRDefault="00756BA9"/>
    <w:p w14:paraId="4A03D82C" w14:textId="77777777" w:rsidR="00756BA9" w:rsidRDefault="00756BA9"/>
    <w:p w14:paraId="1088EB7A" w14:textId="77777777" w:rsidR="00756BA9" w:rsidRDefault="00756BA9"/>
    <w:p w14:paraId="6FBE527A" w14:textId="77777777" w:rsidR="00756BA9" w:rsidRDefault="00756BA9"/>
    <w:p w14:paraId="736F0422" w14:textId="77777777" w:rsidR="00756BA9" w:rsidRDefault="00756BA9"/>
    <w:p w14:paraId="04FE8943" w14:textId="77777777" w:rsidR="00756BA9" w:rsidRDefault="00756BA9"/>
    <w:p w14:paraId="33E47B06" w14:textId="77777777" w:rsidR="00756BA9" w:rsidRDefault="00756BA9"/>
    <w:p w14:paraId="5F506B0C" w14:textId="77777777" w:rsidR="00756BA9" w:rsidRDefault="00756BA9"/>
    <w:p w14:paraId="2B278B58" w14:textId="77777777" w:rsidR="00756BA9" w:rsidRDefault="00756BA9"/>
    <w:p w14:paraId="27197C99" w14:textId="77777777" w:rsidR="00756BA9" w:rsidRDefault="00756BA9"/>
    <w:p w14:paraId="17CDB3F4" w14:textId="77777777" w:rsidR="00756BA9" w:rsidRDefault="00756BA9"/>
    <w:p w14:paraId="497D5E39" w14:textId="77777777" w:rsidR="00756BA9" w:rsidRDefault="00756BA9"/>
    <w:p w14:paraId="69948E97" w14:textId="77777777" w:rsidR="00756BA9" w:rsidRDefault="00756BA9"/>
  </w:endnote>
  <w:endnote w:type="continuationSeparator" w:id="0">
    <w:p w14:paraId="430D06E4" w14:textId="77777777" w:rsidR="00756BA9" w:rsidRDefault="00756BA9">
      <w:r>
        <w:t xml:space="preserve"> </w:t>
      </w:r>
    </w:p>
    <w:p w14:paraId="65CE3B49" w14:textId="77777777" w:rsidR="00756BA9" w:rsidRDefault="00756BA9"/>
    <w:p w14:paraId="33C543ED" w14:textId="77777777" w:rsidR="00756BA9" w:rsidRDefault="00756BA9"/>
    <w:p w14:paraId="31CB9DDC" w14:textId="77777777" w:rsidR="00756BA9" w:rsidRDefault="00756BA9"/>
    <w:p w14:paraId="6B73D4B0" w14:textId="77777777" w:rsidR="00756BA9" w:rsidRDefault="00756BA9"/>
    <w:p w14:paraId="55B366FC" w14:textId="77777777" w:rsidR="00756BA9" w:rsidRDefault="00756BA9"/>
    <w:p w14:paraId="5E82C5E9" w14:textId="77777777" w:rsidR="00756BA9" w:rsidRDefault="00756BA9"/>
    <w:p w14:paraId="59EF58DB" w14:textId="77777777" w:rsidR="00756BA9" w:rsidRDefault="00756BA9"/>
    <w:p w14:paraId="4E30A1E6" w14:textId="77777777" w:rsidR="00756BA9" w:rsidRDefault="00756BA9"/>
    <w:p w14:paraId="3ABFD450" w14:textId="77777777" w:rsidR="00756BA9" w:rsidRDefault="00756BA9"/>
    <w:p w14:paraId="6C40E025" w14:textId="77777777" w:rsidR="00756BA9" w:rsidRDefault="00756BA9"/>
    <w:p w14:paraId="0FE3D88A" w14:textId="77777777" w:rsidR="00756BA9" w:rsidRDefault="00756BA9"/>
    <w:p w14:paraId="32F6EB98" w14:textId="77777777" w:rsidR="00756BA9" w:rsidRDefault="00756BA9"/>
    <w:p w14:paraId="45B8E84E" w14:textId="77777777" w:rsidR="00756BA9" w:rsidRDefault="00756BA9"/>
    <w:p w14:paraId="61B4DA1E" w14:textId="77777777" w:rsidR="00756BA9" w:rsidRDefault="00756BA9"/>
    <w:p w14:paraId="72208C4F" w14:textId="77777777" w:rsidR="00756BA9" w:rsidRDefault="00756BA9"/>
    <w:p w14:paraId="65B3A39D" w14:textId="77777777" w:rsidR="00756BA9" w:rsidRDefault="00756BA9"/>
    <w:p w14:paraId="3798B40C" w14:textId="77777777" w:rsidR="00756BA9" w:rsidRDefault="00756BA9"/>
    <w:p w14:paraId="78400D6B" w14:textId="77777777" w:rsidR="00756BA9" w:rsidRDefault="00756BA9"/>
    <w:p w14:paraId="4C4FB2A3" w14:textId="77777777" w:rsidR="00756BA9" w:rsidRDefault="00756BA9"/>
    <w:p w14:paraId="2884FF4B" w14:textId="77777777" w:rsidR="00756BA9" w:rsidRDefault="00756BA9"/>
    <w:p w14:paraId="11429F30" w14:textId="77777777" w:rsidR="00756BA9" w:rsidRDefault="00756BA9"/>
    <w:p w14:paraId="43E1BE18" w14:textId="77777777" w:rsidR="00756BA9" w:rsidRDefault="00756BA9"/>
  </w:endnote>
  <w:endnote w:type="continuationNotice" w:id="1">
    <w:p w14:paraId="15F9953D" w14:textId="77777777" w:rsidR="00756BA9" w:rsidRDefault="00756BA9">
      <w:r>
        <w:t xml:space="preserve"> </w:t>
      </w:r>
    </w:p>
    <w:p w14:paraId="22DF0F31" w14:textId="77777777" w:rsidR="00756BA9" w:rsidRDefault="00756BA9"/>
    <w:p w14:paraId="62568FF5" w14:textId="77777777" w:rsidR="00756BA9" w:rsidRDefault="00756BA9"/>
    <w:p w14:paraId="2DDD9CF2" w14:textId="77777777" w:rsidR="00756BA9" w:rsidRDefault="00756BA9"/>
    <w:p w14:paraId="29DABBD1" w14:textId="77777777" w:rsidR="00756BA9" w:rsidRDefault="00756BA9"/>
    <w:p w14:paraId="47641AD7" w14:textId="77777777" w:rsidR="00756BA9" w:rsidRDefault="00756BA9"/>
    <w:p w14:paraId="666682BE" w14:textId="77777777" w:rsidR="00756BA9" w:rsidRDefault="00756BA9"/>
    <w:p w14:paraId="05B2AEA9" w14:textId="77777777" w:rsidR="00756BA9" w:rsidRDefault="00756BA9"/>
    <w:p w14:paraId="32E331A2" w14:textId="77777777" w:rsidR="00756BA9" w:rsidRDefault="00756BA9"/>
    <w:p w14:paraId="50F3DC15" w14:textId="77777777" w:rsidR="00756BA9" w:rsidRDefault="00756BA9"/>
    <w:p w14:paraId="364EEF5D" w14:textId="77777777" w:rsidR="00756BA9" w:rsidRDefault="00756BA9"/>
    <w:p w14:paraId="0D41A58B" w14:textId="77777777" w:rsidR="00756BA9" w:rsidRDefault="00756BA9"/>
    <w:p w14:paraId="2A788869" w14:textId="77777777" w:rsidR="00756BA9" w:rsidRDefault="00756BA9"/>
    <w:p w14:paraId="6D15DF7C" w14:textId="77777777" w:rsidR="00756BA9" w:rsidRDefault="00756BA9"/>
    <w:p w14:paraId="7B2B92DA" w14:textId="77777777" w:rsidR="00756BA9" w:rsidRDefault="00756BA9"/>
    <w:p w14:paraId="51ADAA4F" w14:textId="77777777" w:rsidR="00756BA9" w:rsidRDefault="00756BA9"/>
    <w:p w14:paraId="0E6B6EF2" w14:textId="77777777" w:rsidR="00756BA9" w:rsidRDefault="00756BA9"/>
    <w:p w14:paraId="4A8BF003" w14:textId="77777777" w:rsidR="00756BA9" w:rsidRDefault="00756BA9"/>
    <w:p w14:paraId="75838278" w14:textId="77777777" w:rsidR="00756BA9" w:rsidRDefault="00756BA9"/>
    <w:p w14:paraId="51313E90" w14:textId="77777777" w:rsidR="00756BA9" w:rsidRDefault="00756BA9"/>
    <w:p w14:paraId="6939F5A6" w14:textId="77777777" w:rsidR="00756BA9" w:rsidRDefault="00756BA9"/>
    <w:p w14:paraId="6F91CB40" w14:textId="77777777" w:rsidR="00756BA9" w:rsidRDefault="00756BA9"/>
    <w:p w14:paraId="472F504F" w14:textId="77777777" w:rsidR="00756BA9" w:rsidRDefault="00756B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B" w:usb1="04270D4C" w:usb2="0062E1B8" w:usb3="30024F95" w:csb0="00791A99" w:csb1="00000009"/>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C2BB9" w14:textId="449F523C" w:rsidR="004E194D" w:rsidRDefault="00B1004B">
    <w:pPr>
      <w:pStyle w:val="Footer"/>
    </w:pPr>
    <w:r>
      <w:rPr>
        <w:noProof/>
      </w:rPr>
      <mc:AlternateContent>
        <mc:Choice Requires="wps">
          <w:drawing>
            <wp:anchor distT="0" distB="0" distL="0" distR="0" simplePos="0" relativeHeight="251658240" behindDoc="0" locked="0" layoutInCell="1" allowOverlap="1" wp14:anchorId="72381896" wp14:editId="682A01D3">
              <wp:simplePos x="635" y="635"/>
              <wp:positionH relativeFrom="page">
                <wp:align>center</wp:align>
              </wp:positionH>
              <wp:positionV relativeFrom="page">
                <wp:align>bottom</wp:align>
              </wp:positionV>
              <wp:extent cx="373380" cy="376555"/>
              <wp:effectExtent l="0" t="0" r="7620" b="0"/>
              <wp:wrapNone/>
              <wp:docPr id="1951555727" name="Text Box 5" descr="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73380" cy="376555"/>
                      </a:xfrm>
                      <a:prstGeom prst="rect">
                        <a:avLst/>
                      </a:prstGeom>
                      <a:noFill/>
                      <a:ln>
                        <a:noFill/>
                      </a:ln>
                    </wps:spPr>
                    <wps:txbx>
                      <w:txbxContent>
                        <w:p w14:paraId="761015ED" w14:textId="62261770" w:rsidR="00B1004B" w:rsidRPr="00B1004B" w:rsidRDefault="00B1004B" w:rsidP="00B1004B">
                          <w:pPr>
                            <w:rPr>
                              <w:rFonts w:ascii="Calibri" w:eastAsia="Calibri" w:hAnsi="Calibri" w:cs="Calibri"/>
                              <w:noProof/>
                              <w:color w:val="000000"/>
                              <w:szCs w:val="24"/>
                            </w:rPr>
                          </w:pPr>
                          <w:r w:rsidRPr="00B1004B">
                            <w:rPr>
                              <w:rFonts w:ascii="Calibri" w:eastAsia="Calibri" w:hAnsi="Calibri" w:cs="Calibri"/>
                              <w:noProof/>
                              <w:color w:val="000000"/>
                              <w:szCs w:val="24"/>
                            </w:rPr>
                            <w:t xml:space="preserve">Public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381896" id="_x0000_t202" coordsize="21600,21600" o:spt="202" path="m,l,21600r21600,l21600,xe">
              <v:stroke joinstyle="miter"/>
              <v:path gradientshapeok="t" o:connecttype="rect"/>
            </v:shapetype>
            <v:shape id="Text Box 5" o:spid="_x0000_s1026" type="#_x0000_t202" alt="Public " style="position:absolute;margin-left:0;margin-top:0;width:29.4pt;height:29.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JrPCgIAABUEAAAOAAAAZHJzL2Uyb0RvYy54bWysU8Fu2zAMvQ/YPwi6L3YapO2MOEXWIsOA&#10;oC2QDj0rshQbkERBUmJnXz9KtpOt7WnYRaZJ6pF8fFrcdVqRo3C+AVPS6SSnRBgOVWP2Jf35sv5y&#10;S4kPzFRMgRElPQlP75afPy1aW4grqEFVwhEEMb5obUnrEGyRZZ7XQjM/ASsMBiU4zQL+un1WOdYi&#10;ulbZVZ5fZy24yjrgwnv0PvRBukz4UgoenqT0IhBVUuwtpNOlcxfPbLlgxd4xWzd8aIP9QxeaNQaL&#10;nqEeWGDk4Jp3ULrhDjzIMOGgM5Cy4SLNgNNM8zfTbGtmRZoFyfH2TJP/f7D88bi1z46E7ht0uMBI&#10;SGt94dEZ5+mk0/GLnRKMI4WnM22iC4Sjc3Yzm91ihGNodnM9n88jSna5bJ0P3wVoEo2SOtxKIosd&#10;Nz70qWNKrGVg3SiVNqPMXw7EjJ7s0mG0QrfrhrZ3UJ1wGgf9or3l6wZrbpgPz8zhZrFNVGt4wkMq&#10;aEsKg0VJDe7XR/6Yj4RjlJIWlVJSg1KmRP0wuIgoqtFwo7FLxvRrPs8xbg76HlB/U3wKlicTvS6o&#10;0ZQO9CvqeBULYYgZjuVKuhvN+9BLFt8BF6tVSkL9WBY2Zmt5hI48RRJfulfm7MB0wBU9wigjVrwh&#10;vM+NN71dHQLSnrYROe2JHKhG7aV9Du8kivvP/5R1ec3L3wAAAP//AwBQSwMEFAAGAAgAAAAhAJD5&#10;6zTZAAAAAwEAAA8AAABkcnMvZG93bnJldi54bWxMj0FPwzAMhe9I/IfISNxYyqqhUZpOaBKnIaRt&#10;XLhlidcWGqdq3K379xgucLFlvafn75WrKXTqhENqIxm4n2WgkFz0LdUG3vcvd0tQiS1520VCAxdM&#10;sKqur0pb+HimLZ52XCsJoVRYAw1zX2idXIPBplnskUQ7xiFYlnOotR/sWcJDp+dZ9qCDbUk+NLbH&#10;dYPuazcGA4stv45vtM8/pvnlc9OvXX7cOGNub6bnJ1CME/+Z4Qdf0KESpkMcySfVGZAi/DtFWyyl&#10;xUH2Yw66KvV/9uobAAD//wMAUEsBAi0AFAAGAAgAAAAhALaDOJL+AAAA4QEAABMAAAAAAAAAAAAA&#10;AAAAAAAAAFtDb250ZW50X1R5cGVzXS54bWxQSwECLQAUAAYACAAAACEAOP0h/9YAAACUAQAACwAA&#10;AAAAAAAAAAAAAAAvAQAAX3JlbHMvLnJlbHNQSwECLQAUAAYACAAAACEAfTiazwoCAAAVBAAADgAA&#10;AAAAAAAAAAAAAAAuAgAAZHJzL2Uyb0RvYy54bWxQSwECLQAUAAYACAAAACEAkPnrNNkAAAADAQAA&#10;DwAAAAAAAAAAAAAAAABkBAAAZHJzL2Rvd25yZXYueG1sUEsFBgAAAAAEAAQA8wAAAGoFAAAAAA==&#10;" filled="f" stroked="f">
              <v:textbox style="mso-fit-shape-to-text:t" inset="0,0,0,15pt">
                <w:txbxContent>
                  <w:p w14:paraId="761015ED" w14:textId="62261770" w:rsidR="00B1004B" w:rsidRPr="00B1004B" w:rsidRDefault="00B1004B" w:rsidP="00B1004B">
                    <w:pPr>
                      <w:rPr>
                        <w:rFonts w:ascii="Calibri" w:eastAsia="Calibri" w:hAnsi="Calibri" w:cs="Calibri"/>
                        <w:noProof/>
                        <w:color w:val="000000"/>
                        <w:szCs w:val="24"/>
                      </w:rPr>
                    </w:pPr>
                    <w:r w:rsidRPr="00B1004B">
                      <w:rPr>
                        <w:rFonts w:ascii="Calibri" w:eastAsia="Calibri" w:hAnsi="Calibri" w:cs="Calibri"/>
                        <w:noProof/>
                        <w:color w:val="000000"/>
                        <w:szCs w:val="24"/>
                      </w:rPr>
                      <w:t xml:space="preserve">Public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F97C2" w14:textId="77777777" w:rsidR="002220BE" w:rsidRDefault="002220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3FF40" w14:textId="607CE66B" w:rsidR="004E194D" w:rsidRDefault="00B1004B">
    <w:pPr>
      <w:pStyle w:val="Footer"/>
    </w:pPr>
    <w:r>
      <w:rPr>
        <w:noProof/>
      </w:rPr>
      <mc:AlternateContent>
        <mc:Choice Requires="wps">
          <w:drawing>
            <wp:anchor distT="0" distB="0" distL="0" distR="0" simplePos="0" relativeHeight="251658241" behindDoc="0" locked="0" layoutInCell="1" allowOverlap="1" wp14:anchorId="02475BCC" wp14:editId="2E94F6D6">
              <wp:simplePos x="635" y="635"/>
              <wp:positionH relativeFrom="page">
                <wp:align>center</wp:align>
              </wp:positionH>
              <wp:positionV relativeFrom="page">
                <wp:align>bottom</wp:align>
              </wp:positionV>
              <wp:extent cx="373380" cy="376555"/>
              <wp:effectExtent l="0" t="0" r="7620" b="0"/>
              <wp:wrapNone/>
              <wp:docPr id="197144686" name="Text Box 4" descr="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73380" cy="376555"/>
                      </a:xfrm>
                      <a:prstGeom prst="rect">
                        <a:avLst/>
                      </a:prstGeom>
                      <a:noFill/>
                      <a:ln>
                        <a:noFill/>
                      </a:ln>
                    </wps:spPr>
                    <wps:txbx>
                      <w:txbxContent>
                        <w:p w14:paraId="44B34021" w14:textId="2BB01616" w:rsidR="00B1004B" w:rsidRPr="00B1004B" w:rsidRDefault="00B1004B" w:rsidP="00B1004B">
                          <w:pPr>
                            <w:rPr>
                              <w:rFonts w:ascii="Calibri" w:eastAsia="Calibri" w:hAnsi="Calibri" w:cs="Calibri"/>
                              <w:noProof/>
                              <w:color w:val="000000"/>
                              <w:szCs w:val="24"/>
                            </w:rPr>
                          </w:pPr>
                          <w:r w:rsidRPr="00B1004B">
                            <w:rPr>
                              <w:rFonts w:ascii="Calibri" w:eastAsia="Calibri" w:hAnsi="Calibri" w:cs="Calibri"/>
                              <w:noProof/>
                              <w:color w:val="000000"/>
                              <w:szCs w:val="24"/>
                            </w:rPr>
                            <w:t xml:space="preserve">Public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475BCC" id="_x0000_t202" coordsize="21600,21600" o:spt="202" path="m,l,21600r21600,l21600,xe">
              <v:stroke joinstyle="miter"/>
              <v:path gradientshapeok="t" o:connecttype="rect"/>
            </v:shapetype>
            <v:shape id="Text Box 4" o:spid="_x0000_s1030" type="#_x0000_t202" alt="Public " style="position:absolute;margin-left:0;margin-top:0;width:29.4pt;height:29.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HLDQIAABwEAAAOAAAAZHJzL2Uyb0RvYy54bWysU8Fu2zAMvQ/YPwi6L3YapO2MOEXWIsOA&#10;oC2QDj0rshQbsESBUmJnXz9Kjput22nYRaZJ6pF8fFrc9aZlR4W+AVvy6STnTFkJVWP3Jf/+sv50&#10;y5kPwlaiBatKflKe3y0/flh0rlBXUENbKWQEYn3RuZLXIbgiy7yslRF+Ak5ZCmpAIwL94j6rUHSE&#10;btrsKs+vsw6wcghSeU/ehyHIlwlfayXDk9ZeBdaWnHoL6cR07uKZLRei2KNwdSPPbYh/6MKIxlLR&#10;N6gHEQQ7YPMHlGkkggcdJhJMBlo3UqUZaJpp/m6abS2cSrMQOd690eT/H6x8PG7dM7LQf4GeFhgJ&#10;6ZwvPDnjPL1GE7/UKaM4UXh6o031gUlyzm5ms1uKSArNbq7n83lEyS6XHfrwVYFh0Sg50lYSWeK4&#10;8WFIHVNiLQvrpm3TZlr7m4Mwoye7dBit0O961lRUfOx+B9WJhkIY9u2dXDdUeiN8eBZIC6ZuSbTh&#10;iQ7dQldyOFuc1YA//uaP+cQ7RTnrSDAlt6RoztpvlvYRtTUaOBq7ZEw/5/Oc4vZg7oFkOKUX4WQy&#10;yYuhHU2NYF5JzqtYiELCSipX8t1o3odBufQcpFqtUhLJyImwsVsnI3SkK3L50r8KdGfCA23qEUY1&#10;ieId70NuvOnd6hCI/bSUSO1A5JlxkmBa6/m5RI3/+p+yLo96+RMAAP//AwBQSwMEFAAGAAgAAAAh&#10;AJD56zTZAAAAAwEAAA8AAABkcnMvZG93bnJldi54bWxMj0FPwzAMhe9I/IfISNxYyqqhUZpOaBKn&#10;IaRtXLhlidcWGqdq3K379xgucLFlvafn75WrKXTqhENqIxm4n2WgkFz0LdUG3vcvd0tQiS1520VC&#10;AxdMsKqur0pb+HimLZ52XCsJoVRYAw1zX2idXIPBplnskUQ7xiFYlnOotR/sWcJDp+dZ9qCDbUk+&#10;NLbHdYPuazcGA4stv45vtM8/pvnlc9OvXX7cOGNub6bnJ1CME/+Z4Qdf0KESpkMcySfVGZAi/DtF&#10;WyylxUH2Yw66KvV/9uobAAD//wMAUEsBAi0AFAAGAAgAAAAhALaDOJL+AAAA4QEAABMAAAAAAAAA&#10;AAAAAAAAAAAAAFtDb250ZW50X1R5cGVzXS54bWxQSwECLQAUAAYACAAAACEAOP0h/9YAAACUAQAA&#10;CwAAAAAAAAAAAAAAAAAvAQAAX3JlbHMvLnJlbHNQSwECLQAUAAYACAAAACEAvxExyw0CAAAcBAAA&#10;DgAAAAAAAAAAAAAAAAAuAgAAZHJzL2Uyb0RvYy54bWxQSwECLQAUAAYACAAAACEAkPnrNNkAAAAD&#10;AQAADwAAAAAAAAAAAAAAAABnBAAAZHJzL2Rvd25yZXYueG1sUEsFBgAAAAAEAAQA8wAAAG0FAAAA&#10;AA==&#10;" filled="f" stroked="f">
              <v:textbox style="mso-fit-shape-to-text:t" inset="0,0,0,15pt">
                <w:txbxContent>
                  <w:p w14:paraId="44B34021" w14:textId="2BB01616" w:rsidR="00B1004B" w:rsidRPr="00B1004B" w:rsidRDefault="00B1004B" w:rsidP="00B1004B">
                    <w:pPr>
                      <w:rPr>
                        <w:rFonts w:ascii="Calibri" w:eastAsia="Calibri" w:hAnsi="Calibri" w:cs="Calibri"/>
                        <w:noProof/>
                        <w:color w:val="000000"/>
                        <w:szCs w:val="24"/>
                      </w:rPr>
                    </w:pPr>
                    <w:r w:rsidRPr="00B1004B">
                      <w:rPr>
                        <w:rFonts w:ascii="Calibri" w:eastAsia="Calibri" w:hAnsi="Calibri" w:cs="Calibri"/>
                        <w:noProof/>
                        <w:color w:val="000000"/>
                        <w:szCs w:val="24"/>
                      </w:rPr>
                      <w:t xml:space="preserve">Public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2F0D8" w14:textId="77777777" w:rsidR="00756BA9" w:rsidRDefault="00756BA9" w:rsidP="001B0B9F">
      <w:pPr>
        <w:spacing w:before="240" w:after="120"/>
      </w:pPr>
      <w:r>
        <w:separator/>
      </w:r>
    </w:p>
  </w:footnote>
  <w:footnote w:type="continuationSeparator" w:id="0">
    <w:p w14:paraId="2E5D5060" w14:textId="77777777" w:rsidR="00756BA9" w:rsidRDefault="00756BA9">
      <w:r>
        <w:t>_________________________________</w:t>
      </w:r>
    </w:p>
    <w:p w14:paraId="4CE13AA8" w14:textId="77777777" w:rsidR="00756BA9" w:rsidRDefault="00756BA9">
      <w:proofErr w:type="gramStart"/>
      <w:r>
        <w:t>(..</w:t>
      </w:r>
      <w:proofErr w:type="gramEnd"/>
      <w:r>
        <w:t>continued)</w:t>
      </w:r>
    </w:p>
    <w:p w14:paraId="77941951" w14:textId="77777777" w:rsidR="00756BA9" w:rsidRDefault="00756BA9"/>
  </w:footnote>
  <w:footnote w:type="continuationNotice" w:id="1">
    <w:p w14:paraId="0E803250" w14:textId="77777777" w:rsidR="00756BA9" w:rsidRDefault="00756BA9">
      <w:pPr>
        <w:pStyle w:val="Footer"/>
      </w:pPr>
    </w:p>
  </w:footnote>
  <w:footnote w:id="2">
    <w:p w14:paraId="2145205E" w14:textId="0678ECD5" w:rsidR="004F763D" w:rsidRDefault="004F763D">
      <w:pPr>
        <w:pStyle w:val="FootnoteText"/>
      </w:pPr>
      <w:r>
        <w:rPr>
          <w:rStyle w:val="FootnoteReference"/>
        </w:rPr>
        <w:footnoteRef/>
      </w:r>
      <w:r>
        <w:t xml:space="preserve"> </w:t>
      </w:r>
      <w:r w:rsidR="009A3C8C" w:rsidRPr="00D51029">
        <w:rPr>
          <w:sz w:val="22"/>
          <w:szCs w:val="22"/>
        </w:rPr>
        <w:t>The</w:t>
      </w:r>
      <w:r w:rsidR="009A3C8C">
        <w:rPr>
          <w:sz w:val="22"/>
          <w:szCs w:val="22"/>
        </w:rPr>
        <w:t xml:space="preserve"> TO21 Formula Rate consists of the</w:t>
      </w:r>
      <w:r w:rsidR="009A3C8C" w:rsidRPr="00D51029">
        <w:rPr>
          <w:sz w:val="22"/>
          <w:szCs w:val="22"/>
        </w:rPr>
        <w:t xml:space="preserve"> Protocols and Model</w:t>
      </w:r>
      <w:r w:rsidR="009A3C8C">
        <w:rPr>
          <w:sz w:val="22"/>
          <w:szCs w:val="22"/>
        </w:rPr>
        <w:t xml:space="preserve"> included</w:t>
      </w:r>
      <w:r w:rsidR="009A3C8C" w:rsidRPr="00D51029">
        <w:rPr>
          <w:sz w:val="22"/>
          <w:szCs w:val="22"/>
        </w:rPr>
        <w:t xml:space="preserve"> in Appendix VIII of PG&amp;E’s </w:t>
      </w:r>
      <w:r w:rsidR="009A3C8C">
        <w:rPr>
          <w:sz w:val="22"/>
          <w:szCs w:val="22"/>
        </w:rPr>
        <w:t>Transmission Owner (“</w:t>
      </w:r>
      <w:r w:rsidR="009A3C8C" w:rsidRPr="00D51029">
        <w:rPr>
          <w:sz w:val="22"/>
          <w:szCs w:val="22"/>
        </w:rPr>
        <w:t>TO</w:t>
      </w:r>
      <w:r w:rsidR="009A3C8C">
        <w:rPr>
          <w:sz w:val="22"/>
          <w:szCs w:val="22"/>
        </w:rPr>
        <w:t>”)</w:t>
      </w:r>
      <w:r w:rsidR="009A3C8C" w:rsidRPr="00D51029">
        <w:rPr>
          <w:sz w:val="22"/>
          <w:szCs w:val="22"/>
        </w:rPr>
        <w:t xml:space="preserve"> Tariff</w:t>
      </w:r>
      <w:r w:rsidR="009A3C8C">
        <w:rPr>
          <w:sz w:val="22"/>
          <w:szCs w:val="22"/>
        </w:rPr>
        <w:t>,</w:t>
      </w:r>
      <w:r w:rsidR="009A3C8C" w:rsidRPr="00B00DC9">
        <w:rPr>
          <w:sz w:val="22"/>
          <w:szCs w:val="22"/>
        </w:rPr>
        <w:t xml:space="preserve"> </w:t>
      </w:r>
      <w:r w:rsidR="009A3C8C" w:rsidRPr="00D51029">
        <w:rPr>
          <w:sz w:val="22"/>
          <w:szCs w:val="22"/>
        </w:rPr>
        <w:t>in Attachments 1 and 2</w:t>
      </w:r>
      <w:r w:rsidR="009A3C8C">
        <w:rPr>
          <w:sz w:val="22"/>
          <w:szCs w:val="22"/>
        </w:rPr>
        <w:t xml:space="preserve">, respectively, and as approved in </w:t>
      </w:r>
      <w:r w:rsidR="009A3C8C" w:rsidRPr="000D51A2">
        <w:rPr>
          <w:i/>
          <w:iCs/>
          <w:sz w:val="22"/>
          <w:szCs w:val="22"/>
        </w:rPr>
        <w:t xml:space="preserve">Pac. Gas &amp; Elec. Co., </w:t>
      </w:r>
      <w:r w:rsidR="009A3C8C" w:rsidRPr="000D51A2">
        <w:rPr>
          <w:sz w:val="22"/>
          <w:szCs w:val="22"/>
        </w:rPr>
        <w:t>192 FERC ¶ 61,124 (2025) (</w:t>
      </w:r>
      <w:r w:rsidR="009A3C8C">
        <w:rPr>
          <w:sz w:val="22"/>
          <w:szCs w:val="22"/>
        </w:rPr>
        <w:t>“</w:t>
      </w:r>
      <w:r w:rsidR="009A3C8C" w:rsidRPr="000D51A2">
        <w:rPr>
          <w:sz w:val="22"/>
          <w:szCs w:val="22"/>
        </w:rPr>
        <w:t>TO21 Settlement Order</w:t>
      </w:r>
      <w:r w:rsidR="009A3C8C">
        <w:rPr>
          <w:sz w:val="22"/>
          <w:szCs w:val="22"/>
        </w:rPr>
        <w:t>”</w:t>
      </w:r>
      <w:r w:rsidR="009A3C8C" w:rsidRPr="000D51A2">
        <w:rPr>
          <w:sz w:val="22"/>
          <w:szCs w:val="22"/>
        </w:rPr>
        <w:t>)</w:t>
      </w:r>
      <w:r w:rsidR="009A3C8C">
        <w:rPr>
          <w:sz w:val="22"/>
          <w:szCs w:val="22"/>
        </w:rPr>
        <w:t>.</w:t>
      </w:r>
    </w:p>
  </w:footnote>
  <w:footnote w:id="3">
    <w:p w14:paraId="08E6C605" w14:textId="109755FF" w:rsidR="004F763D" w:rsidRDefault="004F763D">
      <w:pPr>
        <w:pStyle w:val="FootnoteText"/>
      </w:pPr>
      <w:r>
        <w:rPr>
          <w:rStyle w:val="FootnoteReference"/>
        </w:rPr>
        <w:footnoteRef/>
      </w:r>
      <w:r>
        <w:t xml:space="preserve"> </w:t>
      </w:r>
      <w:r w:rsidR="00BC2805" w:rsidRPr="00AC735D">
        <w:rPr>
          <w:sz w:val="22"/>
          <w:szCs w:val="22"/>
        </w:rPr>
        <w:t>16 U.S.C. § 824d</w:t>
      </w:r>
      <w:r w:rsidR="00BC2805">
        <w:rPr>
          <w:sz w:val="22"/>
          <w:szCs w:val="22"/>
        </w:rPr>
        <w:t xml:space="preserve"> (2025)</w:t>
      </w:r>
      <w:r w:rsidR="00BC2805" w:rsidRPr="00AC735D">
        <w:rPr>
          <w:sz w:val="22"/>
          <w:szCs w:val="22"/>
        </w:rPr>
        <w:t>.</w:t>
      </w:r>
    </w:p>
  </w:footnote>
  <w:footnote w:id="4">
    <w:p w14:paraId="0FAA6093" w14:textId="29EF10D7" w:rsidR="00E46FAF" w:rsidRDefault="00E46FAF">
      <w:pPr>
        <w:pStyle w:val="FootnoteText"/>
      </w:pPr>
      <w:r>
        <w:rPr>
          <w:rStyle w:val="FootnoteReference"/>
        </w:rPr>
        <w:footnoteRef/>
      </w:r>
      <w:r>
        <w:t xml:space="preserve"> </w:t>
      </w:r>
      <w:r w:rsidR="00706FE0">
        <w:rPr>
          <w:sz w:val="22"/>
          <w:szCs w:val="22"/>
        </w:rPr>
        <w:t>See Section 4.7.4 of PG&amp;E’s TO21 Formula Rate Protocols (“Protocols”).</w:t>
      </w:r>
    </w:p>
  </w:footnote>
  <w:footnote w:id="5">
    <w:p w14:paraId="00DB9D6D" w14:textId="4594A360" w:rsidR="000A277D" w:rsidRDefault="000A277D">
      <w:pPr>
        <w:pStyle w:val="FootnoteText"/>
      </w:pPr>
      <w:r>
        <w:rPr>
          <w:rStyle w:val="FootnoteReference"/>
        </w:rPr>
        <w:footnoteRef/>
      </w:r>
      <w:r>
        <w:t xml:space="preserve"> </w:t>
      </w:r>
      <w:r w:rsidR="00965BC8" w:rsidRPr="001A5D8D">
        <w:rPr>
          <w:i/>
          <w:iCs/>
          <w:sz w:val="22"/>
          <w:szCs w:val="22"/>
        </w:rPr>
        <w:t xml:space="preserve">Pac. Gas &amp; Elec. Co., </w:t>
      </w:r>
      <w:r w:rsidR="00965BC8" w:rsidRPr="001A5D8D">
        <w:rPr>
          <w:sz w:val="22"/>
          <w:szCs w:val="22"/>
        </w:rPr>
        <w:t>185 FERC ¶ 61,243 (2023)</w:t>
      </w:r>
      <w:r w:rsidR="00965BC8">
        <w:rPr>
          <w:sz w:val="22"/>
          <w:szCs w:val="22"/>
        </w:rPr>
        <w:t>.</w:t>
      </w:r>
    </w:p>
  </w:footnote>
  <w:footnote w:id="6">
    <w:p w14:paraId="2BF0C219" w14:textId="68BD406D" w:rsidR="000A277D" w:rsidRDefault="000A277D">
      <w:pPr>
        <w:pStyle w:val="FootnoteText"/>
      </w:pPr>
      <w:r>
        <w:rPr>
          <w:rStyle w:val="FootnoteReference"/>
        </w:rPr>
        <w:footnoteRef/>
      </w:r>
      <w:r>
        <w:t xml:space="preserve"> </w:t>
      </w:r>
      <w:r w:rsidR="000C0D13" w:rsidRPr="001A5D8D">
        <w:rPr>
          <w:i/>
          <w:iCs/>
          <w:sz w:val="22"/>
          <w:szCs w:val="22"/>
        </w:rPr>
        <w:t xml:space="preserve">Pac. Gas &amp; Elec. Co., </w:t>
      </w:r>
      <w:r w:rsidR="000C0D13" w:rsidRPr="001A5D8D">
        <w:rPr>
          <w:sz w:val="22"/>
          <w:szCs w:val="22"/>
        </w:rPr>
        <w:t>192 FERC ¶ 61,124 (2025)</w:t>
      </w:r>
      <w:r w:rsidR="000C0D13">
        <w:rPr>
          <w:sz w:val="22"/>
          <w:szCs w:val="22"/>
        </w:rPr>
        <w:t xml:space="preserve">.  </w:t>
      </w:r>
      <w:r w:rsidR="000C0D13" w:rsidRPr="00A468B9">
        <w:rPr>
          <w:sz w:val="22"/>
          <w:szCs w:val="22"/>
        </w:rPr>
        <w:t xml:space="preserve">As </w:t>
      </w:r>
      <w:r w:rsidR="000C0D13">
        <w:rPr>
          <w:sz w:val="22"/>
          <w:szCs w:val="22"/>
        </w:rPr>
        <w:t xml:space="preserve">required in </w:t>
      </w:r>
      <w:r w:rsidR="000C0D13" w:rsidRPr="00123D06">
        <w:rPr>
          <w:sz w:val="22"/>
          <w:szCs w:val="22"/>
        </w:rPr>
        <w:t>Section 4.7.1</w:t>
      </w:r>
      <w:r w:rsidR="000C0D13">
        <w:rPr>
          <w:sz w:val="22"/>
          <w:szCs w:val="22"/>
        </w:rPr>
        <w:t xml:space="preserve"> of the Protocols, the docket numbers of all prior Annual Updates submitted under the TO21 Formula Rate are as follows: (1) ER24-96 (Rate Year 2024);  (2) ER25-624 (Rate Year 2025)</w:t>
      </w:r>
      <w:r w:rsidR="00430211">
        <w:rPr>
          <w:sz w:val="22"/>
          <w:szCs w:val="22"/>
        </w:rPr>
        <w:t xml:space="preserve">; and (3) </w:t>
      </w:r>
      <w:r w:rsidR="00BD2932">
        <w:rPr>
          <w:sz w:val="22"/>
          <w:szCs w:val="22"/>
        </w:rPr>
        <w:t>ER</w:t>
      </w:r>
      <w:r w:rsidR="00833014">
        <w:rPr>
          <w:sz w:val="22"/>
          <w:szCs w:val="22"/>
        </w:rPr>
        <w:t>26-631-000 (Rate Year 2026)</w:t>
      </w:r>
      <w:r w:rsidR="000C0D13">
        <w:rPr>
          <w:sz w:val="22"/>
          <w:szCs w:val="22"/>
        </w:rPr>
        <w:t>.</w:t>
      </w:r>
    </w:p>
  </w:footnote>
  <w:footnote w:id="7">
    <w:p w14:paraId="35DFA410" w14:textId="0AD15D81" w:rsidR="00447294" w:rsidRDefault="00447294">
      <w:pPr>
        <w:pStyle w:val="FootnoteText"/>
      </w:pPr>
      <w:r>
        <w:rPr>
          <w:rStyle w:val="FootnoteReference"/>
        </w:rPr>
        <w:footnoteRef/>
      </w:r>
      <w:r>
        <w:t xml:space="preserve"> </w:t>
      </w:r>
      <w:r w:rsidR="0030720D">
        <w:rPr>
          <w:rFonts w:asciiTheme="majorBidi" w:hAnsiTheme="majorBidi" w:cstheme="majorBidi"/>
          <w:sz w:val="26"/>
          <w:szCs w:val="26"/>
        </w:rPr>
        <w:t xml:space="preserve">November 1 is the date reflected in Section 4.1 of the Protocols. In 2026, November 1 falls on a Sunday. Per Section 4.1 of the Protocols, </w:t>
      </w:r>
      <w:r w:rsidR="00993D60">
        <w:rPr>
          <w:rFonts w:asciiTheme="majorBidi" w:hAnsiTheme="majorBidi" w:cstheme="majorBidi"/>
          <w:sz w:val="26"/>
          <w:szCs w:val="26"/>
        </w:rPr>
        <w:t>i</w:t>
      </w:r>
      <w:r w:rsidR="00874B32">
        <w:rPr>
          <w:rFonts w:asciiTheme="majorBidi" w:hAnsiTheme="majorBidi" w:cstheme="majorBidi"/>
          <w:sz w:val="26"/>
          <w:szCs w:val="26"/>
        </w:rPr>
        <w:t xml:space="preserve">f any of the dates for the Annual Update Schedule </w:t>
      </w:r>
      <w:r w:rsidR="0030720D">
        <w:rPr>
          <w:rFonts w:asciiTheme="majorBidi" w:hAnsiTheme="majorBidi" w:cstheme="majorBidi"/>
          <w:sz w:val="26"/>
          <w:szCs w:val="26"/>
        </w:rPr>
        <w:t xml:space="preserve">do not fall on a business day, the due date for the event shall be the following business day. </w:t>
      </w:r>
    </w:p>
  </w:footnote>
  <w:footnote w:id="8">
    <w:p w14:paraId="3E6C1245" w14:textId="02222FA7" w:rsidR="004755F1" w:rsidRDefault="004755F1" w:rsidP="004755F1">
      <w:pPr>
        <w:pStyle w:val="FootnoteText"/>
      </w:pPr>
      <w:r>
        <w:rPr>
          <w:rStyle w:val="FootnoteReference"/>
        </w:rPr>
        <w:footnoteRef/>
      </w:r>
      <w:r>
        <w:t xml:space="preserve"> </w:t>
      </w:r>
      <w:r w:rsidRPr="001121DB">
        <w:rPr>
          <w:sz w:val="26"/>
          <w:szCs w:val="26"/>
        </w:rPr>
        <w:t>Docket No. RM21-11-000</w:t>
      </w:r>
      <w:r>
        <w:rPr>
          <w:sz w:val="26"/>
          <w:szCs w:val="26"/>
        </w:rPr>
        <w:t xml:space="preserve">, </w:t>
      </w:r>
      <w:r w:rsidRPr="001B4EB6">
        <w:rPr>
          <w:sz w:val="26"/>
          <w:szCs w:val="26"/>
        </w:rPr>
        <w:t>183 FERC ¶ 61,205</w:t>
      </w:r>
      <w:r>
        <w:rPr>
          <w:sz w:val="26"/>
          <w:szCs w:val="26"/>
        </w:rPr>
        <w:t>(2023)</w:t>
      </w:r>
      <w:r w:rsidR="008D12F8">
        <w:rPr>
          <w:sz w:val="26"/>
          <w:szCs w:val="26"/>
        </w:rPr>
        <w:t xml:space="preserve">. </w:t>
      </w:r>
      <w:r w:rsidR="008D12F8">
        <w:rPr>
          <w:rFonts w:asciiTheme="majorBidi" w:hAnsiTheme="majorBidi" w:cstheme="majorBidi"/>
          <w:sz w:val="26"/>
          <w:szCs w:val="26"/>
        </w:rPr>
        <w:t>E</w:t>
      </w:r>
      <w:r w:rsidR="008D12F8" w:rsidRPr="00DC0405">
        <w:rPr>
          <w:rFonts w:asciiTheme="majorBidi" w:hAnsiTheme="majorBidi" w:cstheme="majorBidi"/>
          <w:sz w:val="26"/>
          <w:szCs w:val="26"/>
        </w:rPr>
        <w:t>ffective January 1, 2025</w:t>
      </w:r>
      <w:r w:rsidR="008D12F8">
        <w:rPr>
          <w:rFonts w:asciiTheme="majorBidi" w:hAnsiTheme="majorBidi" w:cstheme="majorBidi"/>
          <w:sz w:val="26"/>
          <w:szCs w:val="26"/>
        </w:rPr>
        <w:t xml:space="preserve">, </w:t>
      </w:r>
      <w:r w:rsidR="008D12F8" w:rsidRPr="00200C13">
        <w:rPr>
          <w:sz w:val="26"/>
          <w:szCs w:val="26"/>
        </w:rPr>
        <w:t>FERC Order No. 898 requires the creation of new accounts for computer hardware, computer software, and communication equipment with</w:t>
      </w:r>
      <w:r w:rsidR="008D12F8">
        <w:rPr>
          <w:sz w:val="26"/>
          <w:szCs w:val="26"/>
        </w:rPr>
        <w:t>in</w:t>
      </w:r>
      <w:r w:rsidR="008D12F8" w:rsidRPr="00200C13">
        <w:rPr>
          <w:sz w:val="26"/>
          <w:szCs w:val="26"/>
        </w:rPr>
        <w:t xml:space="preserve"> existing electric functions</w:t>
      </w:r>
      <w:r w:rsidR="008D12F8" w:rsidRPr="0012638D">
        <w:rPr>
          <w:sz w:val="26"/>
          <w:szCs w:val="26"/>
        </w:rPr>
        <w:t>, which were previously treated as common, general, and intangible (“CGI”) Plant.</w:t>
      </w:r>
      <w:r w:rsidR="00E06940">
        <w:rPr>
          <w:sz w:val="26"/>
          <w:szCs w:val="26"/>
        </w:rPr>
        <w:t xml:space="preserve"> On February 17, 2026, PG&amp;E submitted its initial filing in Docket No. ER26-1416 on a single-issue basis, pursuant to the TO Tariff Protocols and Order No. 898, to reflect the limited revisions required by Order No. 898.  On March 31, 2026, in the same docket, PG&amp;E filed additional revisions to incorporate Order No. 898.  On May 29, 2026, FERC issued an order accepting the TO Tariff revisions and authorizing the revised TO21 Formula Rate Model, to become effective on January 1, 2025.</w:t>
      </w:r>
    </w:p>
  </w:footnote>
  <w:footnote w:id="9">
    <w:p w14:paraId="21C3087B" w14:textId="77777777" w:rsidR="00B91E8E" w:rsidRPr="00BA11AF" w:rsidRDefault="00B91E8E" w:rsidP="00B91E8E">
      <w:pPr>
        <w:pStyle w:val="FootnoteText"/>
        <w:rPr>
          <w:sz w:val="26"/>
          <w:szCs w:val="26"/>
        </w:rPr>
      </w:pPr>
      <w:r>
        <w:rPr>
          <w:rStyle w:val="FootnoteReference"/>
        </w:rPr>
        <w:footnoteRef/>
      </w:r>
      <w:r>
        <w:t xml:space="preserve"> </w:t>
      </w:r>
      <w:r>
        <w:rPr>
          <w:sz w:val="26"/>
          <w:szCs w:val="26"/>
        </w:rPr>
        <w:t>This approach is aligned with FERC Order No. 898 guidance on page 68: “…</w:t>
      </w:r>
      <w:r w:rsidRPr="002E4450">
        <w:rPr>
          <w:sz w:val="26"/>
          <w:szCs w:val="26"/>
        </w:rPr>
        <w:t>if utilities</w:t>
      </w:r>
      <w:r>
        <w:rPr>
          <w:sz w:val="26"/>
          <w:szCs w:val="26"/>
        </w:rPr>
        <w:t xml:space="preserve"> </w:t>
      </w:r>
      <w:r w:rsidRPr="002E4450">
        <w:rPr>
          <w:sz w:val="26"/>
          <w:szCs w:val="26"/>
        </w:rPr>
        <w:t>cannot readily identify functional level of detailed balances of plant with associated</w:t>
      </w:r>
      <w:r>
        <w:rPr>
          <w:sz w:val="26"/>
          <w:szCs w:val="26"/>
        </w:rPr>
        <w:t xml:space="preserve"> </w:t>
      </w:r>
      <w:r w:rsidRPr="002E4450">
        <w:rPr>
          <w:sz w:val="26"/>
          <w:szCs w:val="26"/>
        </w:rPr>
        <w:t>accumulated depreciation, such balances may reside in the accounts initially used by th</w:t>
      </w:r>
      <w:r>
        <w:rPr>
          <w:sz w:val="26"/>
          <w:szCs w:val="26"/>
        </w:rPr>
        <w:t xml:space="preserve">e </w:t>
      </w:r>
      <w:r w:rsidRPr="002E4450">
        <w:rPr>
          <w:sz w:val="26"/>
          <w:szCs w:val="26"/>
        </w:rPr>
        <w:t>utilities</w:t>
      </w:r>
      <w:r>
        <w:rPr>
          <w:sz w:val="26"/>
          <w:szCs w:val="26"/>
        </w:rPr>
        <w:t>.”</w:t>
      </w:r>
    </w:p>
  </w:footnote>
  <w:footnote w:id="10">
    <w:p w14:paraId="0E395822" w14:textId="4BF51F63" w:rsidR="00890B3E" w:rsidRDefault="00890B3E" w:rsidP="00890B3E">
      <w:pPr>
        <w:pStyle w:val="FootnoteText"/>
      </w:pPr>
      <w:r>
        <w:rPr>
          <w:rStyle w:val="FootnoteReference"/>
        </w:rPr>
        <w:footnoteRef/>
      </w:r>
      <w:r>
        <w:t xml:space="preserve"> </w:t>
      </w:r>
      <w:r w:rsidR="00F76395">
        <w:rPr>
          <w:sz w:val="26"/>
          <w:szCs w:val="26"/>
        </w:rPr>
        <w:t>See FERC</w:t>
      </w:r>
      <w:r w:rsidRPr="007D29C7">
        <w:rPr>
          <w:sz w:val="26"/>
          <w:szCs w:val="26"/>
        </w:rPr>
        <w:t xml:space="preserve"> Audit Report issued September 18, 2025 in Docket </w:t>
      </w:r>
      <w:r w:rsidR="00F76395">
        <w:rPr>
          <w:sz w:val="26"/>
          <w:szCs w:val="26"/>
        </w:rPr>
        <w:t xml:space="preserve">No. </w:t>
      </w:r>
      <w:r w:rsidRPr="007D29C7">
        <w:rPr>
          <w:sz w:val="26"/>
          <w:szCs w:val="26"/>
        </w:rPr>
        <w:t>FA23-8-000</w:t>
      </w:r>
      <w:r w:rsidR="00F76395">
        <w:rPr>
          <w:sz w:val="26"/>
          <w:szCs w:val="26"/>
        </w:rPr>
        <w:t>.</w:t>
      </w:r>
      <w:r>
        <w:t xml:space="preserve"> </w:t>
      </w:r>
    </w:p>
  </w:footnote>
  <w:footnote w:id="11">
    <w:p w14:paraId="513D67FE" w14:textId="7FE4EED0" w:rsidR="00553F0B" w:rsidRDefault="003D14C8">
      <w:pPr>
        <w:pStyle w:val="FootnoteText"/>
      </w:pPr>
      <w:r>
        <w:rPr>
          <w:rStyle w:val="FootnoteReference"/>
        </w:rPr>
        <w:footnoteRef/>
      </w:r>
      <w:r>
        <w:t xml:space="preserve"> </w:t>
      </w:r>
      <w:r w:rsidR="00085BD5" w:rsidRPr="00085BD5">
        <w:rPr>
          <w:sz w:val="26"/>
          <w:szCs w:val="26"/>
        </w:rPr>
        <w:t>See</w:t>
      </w:r>
      <w:r w:rsidRPr="00085BD5">
        <w:rPr>
          <w:sz w:val="26"/>
          <w:szCs w:val="26"/>
        </w:rPr>
        <w:t xml:space="preserve"> </w:t>
      </w:r>
      <w:r w:rsidR="0023420F" w:rsidRPr="00EC50E7">
        <w:rPr>
          <w:sz w:val="26"/>
          <w:szCs w:val="26"/>
        </w:rPr>
        <w:t>PG&amp;E Answer to Protest RY2025</w:t>
      </w:r>
      <w:r w:rsidR="00553F0B" w:rsidRPr="00EC50E7">
        <w:rPr>
          <w:sz w:val="26"/>
          <w:szCs w:val="26"/>
        </w:rPr>
        <w:t xml:space="preserve"> (Docket No. ER25-624-000)</w:t>
      </w:r>
      <w:r w:rsidR="00B03B33">
        <w:rPr>
          <w:sz w:val="26"/>
          <w:szCs w:val="26"/>
        </w:rPr>
        <w:t>.</w:t>
      </w:r>
      <w:r w:rsidR="00553F0B">
        <w:t xml:space="preserve"> </w:t>
      </w:r>
    </w:p>
    <w:p w14:paraId="0726086A" w14:textId="1E5C2D2A" w:rsidR="003D14C8" w:rsidRDefault="003D14C8">
      <w:pPr>
        <w:pStyle w:val="FootnoteText"/>
      </w:pPr>
    </w:p>
  </w:footnote>
  <w:footnote w:id="12">
    <w:p w14:paraId="2D2F3CED" w14:textId="7D25982A" w:rsidR="008B5824" w:rsidRDefault="008B5824" w:rsidP="00795846">
      <w:pPr>
        <w:pStyle w:val="FootnoteText"/>
      </w:pPr>
      <w:r>
        <w:rPr>
          <w:rStyle w:val="FootnoteReference"/>
        </w:rPr>
        <w:footnoteRef/>
      </w:r>
      <w:r w:rsidR="00795846">
        <w:rPr>
          <w:rFonts w:asciiTheme="majorBidi" w:hAnsiTheme="majorBidi" w:cstheme="majorBidi"/>
          <w:sz w:val="26"/>
          <w:szCs w:val="26"/>
        </w:rPr>
        <w:t xml:space="preserve"> </w:t>
      </w:r>
      <w:r w:rsidR="00085BD5">
        <w:rPr>
          <w:rFonts w:asciiTheme="majorBidi" w:hAnsiTheme="majorBidi" w:cstheme="majorBidi"/>
          <w:sz w:val="26"/>
          <w:szCs w:val="26"/>
        </w:rPr>
        <w:t>See</w:t>
      </w:r>
      <w:r w:rsidR="00795846">
        <w:rPr>
          <w:rFonts w:asciiTheme="majorBidi" w:hAnsiTheme="majorBidi" w:cstheme="majorBidi"/>
          <w:sz w:val="26"/>
          <w:szCs w:val="26"/>
        </w:rPr>
        <w:t xml:space="preserve"> Decision (D.</w:t>
      </w:r>
      <w:r w:rsidR="00795846" w:rsidRPr="00A727F8">
        <w:rPr>
          <w:rFonts w:asciiTheme="majorBidi" w:hAnsiTheme="majorBidi" w:cstheme="majorBidi"/>
          <w:sz w:val="26"/>
          <w:szCs w:val="26"/>
        </w:rPr>
        <w:t>26-04-030</w:t>
      </w:r>
      <w:r w:rsidR="00795846">
        <w:rPr>
          <w:rFonts w:asciiTheme="majorBidi" w:hAnsiTheme="majorBidi" w:cstheme="majorBidi"/>
          <w:sz w:val="26"/>
          <w:szCs w:val="26"/>
        </w:rPr>
        <w:t xml:space="preserve">).  </w:t>
      </w:r>
    </w:p>
  </w:footnote>
  <w:footnote w:id="13">
    <w:p w14:paraId="4F40DB4B" w14:textId="13D72224" w:rsidR="00EB16C9" w:rsidRDefault="00EB16C9">
      <w:pPr>
        <w:pStyle w:val="FootnoteText"/>
      </w:pPr>
      <w:r>
        <w:rPr>
          <w:rStyle w:val="FootnoteReference"/>
        </w:rPr>
        <w:footnoteRef/>
      </w:r>
      <w:r>
        <w:t xml:space="preserve"> </w:t>
      </w:r>
      <w:r w:rsidR="00A05111" w:rsidRPr="00D72C25">
        <w:rPr>
          <w:sz w:val="26"/>
          <w:szCs w:val="26"/>
        </w:rPr>
        <w:t>PG&amp;E received</w:t>
      </w:r>
      <w:r w:rsidR="00784B4A" w:rsidRPr="00D72C25">
        <w:rPr>
          <w:sz w:val="26"/>
          <w:szCs w:val="26"/>
        </w:rPr>
        <w:t xml:space="preserve"> email from NCPA on</w:t>
      </w:r>
      <w:r w:rsidR="00A05111" w:rsidRPr="00D72C25">
        <w:rPr>
          <w:sz w:val="26"/>
          <w:szCs w:val="26"/>
        </w:rPr>
        <w:t xml:space="preserve"> January 16, 2026 </w:t>
      </w:r>
      <w:r w:rsidR="00617245" w:rsidRPr="00D72C25">
        <w:rPr>
          <w:sz w:val="26"/>
          <w:szCs w:val="26"/>
        </w:rPr>
        <w:t>“PG&amp;E TO21 RY26 Annual Update Inquiry, ER26-631”</w:t>
      </w:r>
      <w:r w:rsidR="001F7FDB">
        <w:rPr>
          <w:sz w:val="26"/>
          <w:szCs w:val="26"/>
        </w:rPr>
        <w:t xml:space="preserve"> </w:t>
      </w:r>
      <w:r w:rsidR="006A2799">
        <w:rPr>
          <w:sz w:val="26"/>
          <w:szCs w:val="26"/>
        </w:rPr>
        <w:t>regarding certain projects</w:t>
      </w:r>
      <w:r w:rsidR="00690AA2">
        <w:rPr>
          <w:sz w:val="26"/>
          <w:szCs w:val="26"/>
        </w:rPr>
        <w:t xml:space="preserve"> in </w:t>
      </w:r>
      <w:r w:rsidR="005F18A5">
        <w:rPr>
          <w:sz w:val="26"/>
          <w:szCs w:val="26"/>
        </w:rPr>
        <w:t>the</w:t>
      </w:r>
      <w:r w:rsidR="00690AA2">
        <w:rPr>
          <w:sz w:val="26"/>
          <w:szCs w:val="26"/>
        </w:rPr>
        <w:t xml:space="preserve"> Rate Year </w:t>
      </w:r>
      <w:r w:rsidR="005F18A5">
        <w:rPr>
          <w:sz w:val="26"/>
          <w:szCs w:val="26"/>
        </w:rPr>
        <w:t xml:space="preserve">2026 </w:t>
      </w:r>
      <w:r w:rsidR="00690AA2">
        <w:rPr>
          <w:sz w:val="26"/>
          <w:szCs w:val="26"/>
        </w:rPr>
        <w:t>Annual Update filing</w:t>
      </w:r>
      <w:r w:rsidR="001F7FDB">
        <w:rPr>
          <w:sz w:val="26"/>
          <w:szCs w:val="26"/>
        </w:rPr>
        <w:t xml:space="preserve">.  </w:t>
      </w:r>
      <w:r w:rsidR="00697B63">
        <w:rPr>
          <w:sz w:val="26"/>
          <w:szCs w:val="26"/>
        </w:rPr>
        <w:t>On</w:t>
      </w:r>
      <w:r w:rsidR="00697B63" w:rsidRPr="00B372FF">
        <w:rPr>
          <w:sz w:val="26"/>
          <w:szCs w:val="26"/>
        </w:rPr>
        <w:t xml:space="preserve"> </w:t>
      </w:r>
      <w:r w:rsidR="00697B63" w:rsidRPr="00D72C25">
        <w:rPr>
          <w:sz w:val="26"/>
          <w:szCs w:val="26"/>
        </w:rPr>
        <w:t>January 22, 2026</w:t>
      </w:r>
      <w:r w:rsidR="00697B63">
        <w:rPr>
          <w:sz w:val="26"/>
          <w:szCs w:val="26"/>
        </w:rPr>
        <w:t>,</w:t>
      </w:r>
      <w:r w:rsidR="00697B63" w:rsidRPr="00D72C25">
        <w:rPr>
          <w:sz w:val="26"/>
          <w:szCs w:val="26"/>
        </w:rPr>
        <w:t xml:space="preserve"> </w:t>
      </w:r>
      <w:r w:rsidRPr="00D72C25">
        <w:rPr>
          <w:sz w:val="26"/>
          <w:szCs w:val="26"/>
        </w:rPr>
        <w:t xml:space="preserve">PG&amp;E </w:t>
      </w:r>
      <w:r w:rsidR="00E52AD6">
        <w:rPr>
          <w:sz w:val="26"/>
          <w:szCs w:val="26"/>
        </w:rPr>
        <w:t>provided</w:t>
      </w:r>
      <w:r w:rsidR="001004B0" w:rsidRPr="00B372FF">
        <w:rPr>
          <w:sz w:val="26"/>
          <w:szCs w:val="26"/>
        </w:rPr>
        <w:t xml:space="preserve"> NCPA </w:t>
      </w:r>
      <w:r w:rsidR="006E424D" w:rsidRPr="00D72C25">
        <w:rPr>
          <w:sz w:val="26"/>
          <w:szCs w:val="26"/>
        </w:rPr>
        <w:t xml:space="preserve">with analysis identifying </w:t>
      </w:r>
      <w:r w:rsidR="003F3A0C">
        <w:rPr>
          <w:sz w:val="26"/>
          <w:szCs w:val="26"/>
        </w:rPr>
        <w:t>the</w:t>
      </w:r>
      <w:r w:rsidR="00BB350B" w:rsidRPr="00D72C25">
        <w:rPr>
          <w:sz w:val="26"/>
          <w:szCs w:val="26"/>
        </w:rPr>
        <w:t xml:space="preserve"> Projects that should be excluded from RY2027 Plant Additions forecast.</w:t>
      </w:r>
    </w:p>
  </w:footnote>
  <w:footnote w:id="14">
    <w:p w14:paraId="64C869BD" w14:textId="29DBD213" w:rsidR="009F49B9" w:rsidRDefault="009F49B9">
      <w:pPr>
        <w:pStyle w:val="FootnoteText"/>
      </w:pPr>
      <w:r>
        <w:rPr>
          <w:rStyle w:val="FootnoteReference"/>
        </w:rPr>
        <w:footnoteRef/>
      </w:r>
      <w:r>
        <w:t xml:space="preserve"> </w:t>
      </w:r>
      <w:r w:rsidR="00B77738" w:rsidRPr="00BE06FB">
        <w:rPr>
          <w:sz w:val="26"/>
          <w:szCs w:val="26"/>
        </w:rPr>
        <w:t>S</w:t>
      </w:r>
      <w:r w:rsidR="00B77738">
        <w:rPr>
          <w:sz w:val="26"/>
          <w:szCs w:val="26"/>
        </w:rPr>
        <w:t>ee</w:t>
      </w:r>
      <w:r w:rsidR="00B77738" w:rsidRPr="00BE06FB">
        <w:rPr>
          <w:sz w:val="26"/>
          <w:szCs w:val="26"/>
        </w:rPr>
        <w:t xml:space="preserve"> PG&amp;E RY2026 Annual Update, W</w:t>
      </w:r>
      <w:r w:rsidR="00085BD5">
        <w:rPr>
          <w:sz w:val="26"/>
          <w:szCs w:val="26"/>
        </w:rPr>
        <w:t xml:space="preserve">ork </w:t>
      </w:r>
      <w:r w:rsidR="00B77738" w:rsidRPr="00BE06FB">
        <w:rPr>
          <w:sz w:val="26"/>
          <w:szCs w:val="26"/>
        </w:rPr>
        <w:t>P</w:t>
      </w:r>
      <w:r w:rsidR="00085BD5">
        <w:rPr>
          <w:sz w:val="26"/>
          <w:szCs w:val="26"/>
        </w:rPr>
        <w:t>aper</w:t>
      </w:r>
      <w:r w:rsidR="00B77738" w:rsidRPr="00BE06FB">
        <w:rPr>
          <w:sz w:val="26"/>
          <w:szCs w:val="26"/>
        </w:rPr>
        <w:t xml:space="preserve"> 9-4</w:t>
      </w:r>
      <w:r w:rsidR="00D72D03">
        <w:rPr>
          <w:sz w:val="26"/>
          <w:szCs w:val="26"/>
        </w:rPr>
        <w:t>.</w:t>
      </w:r>
    </w:p>
  </w:footnote>
  <w:footnote w:id="15">
    <w:p w14:paraId="517E957D" w14:textId="0B25C1BB" w:rsidR="0075527E" w:rsidRDefault="0075527E" w:rsidP="0075527E">
      <w:pPr>
        <w:pStyle w:val="FootnoteText"/>
      </w:pPr>
      <w:r>
        <w:rPr>
          <w:rStyle w:val="FootnoteReference"/>
        </w:rPr>
        <w:footnoteRef/>
      </w:r>
      <w:r>
        <w:t xml:space="preserve"> </w:t>
      </w:r>
      <w:r w:rsidR="00153F59">
        <w:rPr>
          <w:sz w:val="26"/>
          <w:szCs w:val="26"/>
        </w:rPr>
        <w:t>Pursuant</w:t>
      </w:r>
      <w:r w:rsidR="00526C68">
        <w:rPr>
          <w:sz w:val="26"/>
          <w:szCs w:val="26"/>
        </w:rPr>
        <w:t xml:space="preserve"> to </w:t>
      </w:r>
      <w:r w:rsidR="00153F59">
        <w:rPr>
          <w:sz w:val="26"/>
          <w:szCs w:val="26"/>
        </w:rPr>
        <w:t>Section 4.7.3 of the Protocols, t</w:t>
      </w:r>
      <w:r w:rsidRPr="00EB0D8A">
        <w:rPr>
          <w:sz w:val="26"/>
          <w:szCs w:val="26"/>
        </w:rPr>
        <w:t>o date, there have been no instances in which PG&amp;E did not apply to the California Wildfire Fund for recovery of eligible claims related to Settled Wildfire and/or Non-Settled Wildfires, as those terms are defined in the TO21 Settlement</w:t>
      </w:r>
      <w:r w:rsidR="003E4FE3">
        <w:rPr>
          <w:sz w:val="26"/>
          <w:szCs w:val="26"/>
        </w:rPr>
        <w:t>.</w:t>
      </w:r>
    </w:p>
  </w:footnote>
  <w:footnote w:id="16">
    <w:p w14:paraId="0039B73A" w14:textId="518C29B7" w:rsidR="0075527E" w:rsidRDefault="0075527E" w:rsidP="0075527E">
      <w:pPr>
        <w:pStyle w:val="FootnoteText"/>
      </w:pPr>
      <w:r>
        <w:rPr>
          <w:rStyle w:val="FootnoteReference"/>
        </w:rPr>
        <w:footnoteRef/>
      </w:r>
      <w:r>
        <w:t xml:space="preserve"> </w:t>
      </w:r>
      <w:r w:rsidRPr="004A0D99">
        <w:rPr>
          <w:sz w:val="26"/>
          <w:szCs w:val="26"/>
        </w:rPr>
        <w:t>Kincade Fire was ignited after the Wildfire Fund was effective but while PG&amp;E was in a solvency proceeding</w:t>
      </w:r>
      <w:r w:rsidR="001111F9">
        <w:rPr>
          <w:sz w:val="26"/>
          <w:szCs w:val="26"/>
        </w:rPr>
        <w:t>.</w:t>
      </w:r>
      <w:r w:rsidRPr="004A0D99">
        <w:rPr>
          <w:sz w:val="26"/>
          <w:szCs w:val="26"/>
        </w:rPr>
        <w:t xml:space="preserve"> Per AB1054 Section 3292 (e), PG&amp;E is eligible for 40% of the eligible claims paid exceeding the $1 billion threshold</w:t>
      </w:r>
      <w:r w:rsidR="001111F9">
        <w:rPr>
          <w:sz w:val="26"/>
          <w:szCs w:val="26"/>
        </w:rPr>
        <w:t xml:space="preserve"> for the Kincade Fire</w:t>
      </w:r>
      <w:r w:rsidRPr="004A0D99">
        <w:rPr>
          <w:sz w:val="26"/>
          <w:szCs w:val="26"/>
        </w:rPr>
        <w:t xml:space="preserve">.  The Kincade amount in this table reflects the amount of proceeds received in relation to the 40% eligible reimbursement from </w:t>
      </w:r>
      <w:r w:rsidR="00325064">
        <w:rPr>
          <w:sz w:val="26"/>
          <w:szCs w:val="26"/>
        </w:rPr>
        <w:t xml:space="preserve">the </w:t>
      </w:r>
      <w:r w:rsidRPr="004A0D99">
        <w:rPr>
          <w:sz w:val="26"/>
          <w:szCs w:val="26"/>
        </w:rPr>
        <w:t xml:space="preserve">Wildfire Fund.  PG&amp;E applies the proceeds by first identifying the by-year incremental accrued expenses exceeding $1 billion; second, PG&amp;E calculates the by-year eligible reimbursement from Wildfire Fund by multiplying the amounts from step 1 with 40%; third, PG&amp;E applies the proceeds received to the corresponding by-year eligible reimbursement at 40% on a first-in-first-out basis to determine the </w:t>
      </w:r>
      <w:r w:rsidR="00565739">
        <w:rPr>
          <w:sz w:val="26"/>
          <w:szCs w:val="26"/>
        </w:rPr>
        <w:t xml:space="preserve">allocated </w:t>
      </w:r>
      <w:r w:rsidRPr="004A0D99">
        <w:rPr>
          <w:sz w:val="26"/>
          <w:szCs w:val="26"/>
        </w:rPr>
        <w:t xml:space="preserve">refund to </w:t>
      </w:r>
      <w:proofErr w:type="spellStart"/>
      <w:r w:rsidR="00565739">
        <w:rPr>
          <w:sz w:val="26"/>
          <w:szCs w:val="26"/>
        </w:rPr>
        <w:t>TO</w:t>
      </w:r>
      <w:proofErr w:type="spellEnd"/>
      <w:r w:rsidR="00565739">
        <w:rPr>
          <w:sz w:val="26"/>
          <w:szCs w:val="26"/>
        </w:rPr>
        <w:t xml:space="preserve"> </w:t>
      </w:r>
      <w:r w:rsidRPr="004A0D99">
        <w:rPr>
          <w:sz w:val="26"/>
          <w:szCs w:val="26"/>
        </w:rPr>
        <w:t xml:space="preserve">ratepayers </w:t>
      </w:r>
      <w:r w:rsidR="00933B0A">
        <w:rPr>
          <w:sz w:val="26"/>
          <w:szCs w:val="26"/>
        </w:rPr>
        <w:t xml:space="preserve">of </w:t>
      </w:r>
      <w:r w:rsidRPr="004A0D99">
        <w:rPr>
          <w:sz w:val="26"/>
          <w:szCs w:val="26"/>
        </w:rPr>
        <w:t>77%</w:t>
      </w:r>
      <w:r w:rsidR="00933B0A">
        <w:rPr>
          <w:sz w:val="26"/>
          <w:szCs w:val="26"/>
        </w:rPr>
        <w:t xml:space="preserve"> </w:t>
      </w:r>
      <w:r w:rsidR="00841476">
        <w:rPr>
          <w:sz w:val="26"/>
          <w:szCs w:val="26"/>
        </w:rPr>
        <w:t>or 100%</w:t>
      </w:r>
      <w:r w:rsidR="00933B0A">
        <w:rPr>
          <w:sz w:val="26"/>
          <w:szCs w:val="26"/>
        </w:rPr>
        <w:t xml:space="preserve"> per the </w:t>
      </w:r>
      <w:r w:rsidR="003527D5">
        <w:rPr>
          <w:sz w:val="26"/>
          <w:szCs w:val="26"/>
        </w:rPr>
        <w:t xml:space="preserve">TO21 </w:t>
      </w:r>
      <w:r w:rsidR="00933B0A">
        <w:rPr>
          <w:sz w:val="26"/>
          <w:szCs w:val="26"/>
        </w:rPr>
        <w:t>Settlement</w:t>
      </w:r>
      <w:r w:rsidR="003527D5">
        <w:rPr>
          <w:sz w:val="26"/>
          <w:szCs w:val="26"/>
        </w:rPr>
        <w:t>, section</w:t>
      </w:r>
      <w:r w:rsidR="00841476">
        <w:rPr>
          <w:sz w:val="26"/>
          <w:szCs w:val="26"/>
        </w:rPr>
        <w:t>s</w:t>
      </w:r>
      <w:r w:rsidR="003527D5">
        <w:rPr>
          <w:sz w:val="26"/>
          <w:szCs w:val="26"/>
        </w:rPr>
        <w:t xml:space="preserve"> 6.</w:t>
      </w:r>
      <w:r w:rsidR="004A3019">
        <w:rPr>
          <w:sz w:val="26"/>
          <w:szCs w:val="26"/>
        </w:rPr>
        <w:t xml:space="preserve">3.2, </w:t>
      </w:r>
      <w:r w:rsidR="003527D5">
        <w:rPr>
          <w:sz w:val="26"/>
          <w:szCs w:val="26"/>
        </w:rPr>
        <w:t>6.4.2</w:t>
      </w:r>
      <w:r w:rsidR="00841476">
        <w:rPr>
          <w:sz w:val="26"/>
          <w:szCs w:val="26"/>
        </w:rPr>
        <w:t xml:space="preserve"> and </w:t>
      </w:r>
      <w:r w:rsidR="004961A1">
        <w:rPr>
          <w:sz w:val="26"/>
          <w:szCs w:val="26"/>
        </w:rPr>
        <w:t>6.</w:t>
      </w:r>
      <w:r w:rsidR="00575C8E">
        <w:rPr>
          <w:sz w:val="26"/>
          <w:szCs w:val="26"/>
        </w:rPr>
        <w:t>9</w:t>
      </w:r>
      <w:r w:rsidRPr="004A0D99">
        <w:rPr>
          <w:sz w:val="26"/>
          <w:szCs w:val="26"/>
        </w:rPr>
        <w:t>.</w:t>
      </w:r>
      <w:r>
        <w:t xml:space="preserve"> </w:t>
      </w:r>
    </w:p>
  </w:footnote>
  <w:footnote w:id="17">
    <w:p w14:paraId="4136E53E" w14:textId="503F5167" w:rsidR="0075527E" w:rsidRDefault="0075527E" w:rsidP="0075527E">
      <w:pPr>
        <w:pStyle w:val="FootnoteText"/>
      </w:pPr>
      <w:r>
        <w:rPr>
          <w:rStyle w:val="FootnoteReference"/>
        </w:rPr>
        <w:footnoteRef/>
      </w:r>
      <w:r>
        <w:t xml:space="preserve"> </w:t>
      </w:r>
      <w:r w:rsidRPr="004A0D99">
        <w:rPr>
          <w:sz w:val="26"/>
          <w:szCs w:val="26"/>
        </w:rPr>
        <w:t xml:space="preserve">Dixie Fire was ignited after the Wildfire fund was effective and after PG&amp;E existed from bankruptcy.  PG&amp;E is eligible to be reimbursed for claims paid exceeding $1 billion threshold.  PG&amp;E applies the proceeds received to the corresponding by-year incremental accrued expenses exceeding $1 billion to determine the </w:t>
      </w:r>
      <w:r w:rsidR="00565739">
        <w:rPr>
          <w:sz w:val="26"/>
          <w:szCs w:val="26"/>
        </w:rPr>
        <w:t>allocated</w:t>
      </w:r>
      <w:r w:rsidRPr="004A0D99">
        <w:rPr>
          <w:sz w:val="26"/>
          <w:szCs w:val="26"/>
        </w:rPr>
        <w:t xml:space="preserve"> refund to </w:t>
      </w:r>
      <w:proofErr w:type="spellStart"/>
      <w:r w:rsidR="00565739">
        <w:rPr>
          <w:sz w:val="26"/>
          <w:szCs w:val="26"/>
        </w:rPr>
        <w:t>TO</w:t>
      </w:r>
      <w:proofErr w:type="spellEnd"/>
      <w:r w:rsidR="00565739">
        <w:rPr>
          <w:sz w:val="26"/>
          <w:szCs w:val="26"/>
        </w:rPr>
        <w:t xml:space="preserve"> </w:t>
      </w:r>
      <w:r w:rsidRPr="004A0D99">
        <w:rPr>
          <w:sz w:val="26"/>
          <w:szCs w:val="26"/>
        </w:rPr>
        <w:t xml:space="preserve">ratepayers </w:t>
      </w:r>
      <w:r w:rsidR="00933B0A">
        <w:rPr>
          <w:sz w:val="26"/>
          <w:szCs w:val="26"/>
        </w:rPr>
        <w:t xml:space="preserve">of </w:t>
      </w:r>
      <w:r w:rsidRPr="004A0D99">
        <w:rPr>
          <w:sz w:val="26"/>
          <w:szCs w:val="26"/>
        </w:rPr>
        <w:t>77%</w:t>
      </w:r>
      <w:r w:rsidR="00933B0A">
        <w:rPr>
          <w:sz w:val="26"/>
          <w:szCs w:val="26"/>
        </w:rPr>
        <w:t xml:space="preserve"> </w:t>
      </w:r>
      <w:r w:rsidR="00760B8E">
        <w:rPr>
          <w:sz w:val="26"/>
          <w:szCs w:val="26"/>
        </w:rPr>
        <w:t xml:space="preserve">or 100% </w:t>
      </w:r>
      <w:r w:rsidR="00933B0A">
        <w:rPr>
          <w:sz w:val="26"/>
          <w:szCs w:val="26"/>
        </w:rPr>
        <w:t xml:space="preserve">per the </w:t>
      </w:r>
      <w:r w:rsidR="00760B8E">
        <w:rPr>
          <w:sz w:val="26"/>
          <w:szCs w:val="26"/>
        </w:rPr>
        <w:t xml:space="preserve">TO21 </w:t>
      </w:r>
      <w:r w:rsidR="00933B0A">
        <w:rPr>
          <w:sz w:val="26"/>
          <w:szCs w:val="26"/>
        </w:rPr>
        <w:t>Settlement</w:t>
      </w:r>
      <w:r w:rsidR="00760B8E">
        <w:rPr>
          <w:sz w:val="26"/>
          <w:szCs w:val="26"/>
        </w:rPr>
        <w:t>, sections 6.</w:t>
      </w:r>
      <w:r w:rsidR="008C048F">
        <w:rPr>
          <w:sz w:val="26"/>
          <w:szCs w:val="26"/>
        </w:rPr>
        <w:t xml:space="preserve">3.2, </w:t>
      </w:r>
      <w:r w:rsidR="00760B8E">
        <w:rPr>
          <w:sz w:val="26"/>
          <w:szCs w:val="26"/>
        </w:rPr>
        <w:t>6.4.2 and 6.9</w:t>
      </w:r>
      <w:r w:rsidRPr="004A0D99">
        <w:rPr>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73C03" w14:textId="77777777" w:rsidR="002220BE" w:rsidRDefault="002220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33292" w14:textId="77777777" w:rsidR="001B1FB8" w:rsidRDefault="000F106A" w:rsidP="009D16B7">
    <w:pPr>
      <w:rPr>
        <w:szCs w:val="24"/>
      </w:rPr>
    </w:pPr>
    <w:r>
      <w:rPr>
        <w:szCs w:val="24"/>
      </w:rPr>
      <w:t>Draft RY</w:t>
    </w:r>
    <w:r w:rsidR="00B8634D">
      <w:rPr>
        <w:szCs w:val="24"/>
      </w:rPr>
      <w:t>2027</w:t>
    </w:r>
    <w:r w:rsidR="001B1FB8">
      <w:rPr>
        <w:szCs w:val="24"/>
      </w:rPr>
      <w:t xml:space="preserve"> Annual Update</w:t>
    </w:r>
  </w:p>
  <w:p w14:paraId="115AA395" w14:textId="1E7FA82B" w:rsidR="009D16B7" w:rsidRDefault="002838B8" w:rsidP="009D16B7">
    <w:pPr>
      <w:rPr>
        <w:szCs w:val="24"/>
      </w:rPr>
    </w:pPr>
    <w:r>
      <w:rPr>
        <w:szCs w:val="24"/>
      </w:rPr>
      <w:t>June 15, 2026</w:t>
    </w:r>
    <w:r w:rsidR="009D16B7">
      <w:rPr>
        <w:szCs w:val="24"/>
      </w:rPr>
      <w:t xml:space="preserve"> </w:t>
    </w:r>
  </w:p>
  <w:p w14:paraId="3CC721B0" w14:textId="2A61585F" w:rsidR="00586A07" w:rsidRDefault="009D16B7" w:rsidP="00CD76FF">
    <w:r w:rsidRPr="4B94B488">
      <w:t xml:space="preserve">Page </w:t>
    </w:r>
    <w:r w:rsidRPr="4B94B488">
      <w:fldChar w:fldCharType="begin"/>
    </w:r>
    <w:r w:rsidRPr="00167D7B">
      <w:rPr>
        <w:szCs w:val="24"/>
      </w:rPr>
      <w:instrText>page \* arabic</w:instrText>
    </w:r>
    <w:r w:rsidRPr="4B94B488">
      <w:rPr>
        <w:szCs w:val="24"/>
      </w:rPr>
      <w:fldChar w:fldCharType="separate"/>
    </w:r>
    <w:r w:rsidRPr="4B94B488">
      <w:t>2</w:t>
    </w:r>
    <w:r w:rsidRPr="4B94B488">
      <w:fldChar w:fldCharType="end"/>
    </w:r>
  </w:p>
  <w:p w14:paraId="3FA898B2" w14:textId="77777777" w:rsidR="00586A07" w:rsidRDefault="00586A07" w:rsidP="00CD76F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C1C4C" w14:textId="552E5175" w:rsidR="00C94A48" w:rsidRDefault="00C94A48">
    <w:pPr>
      <w:pStyle w:val="Header"/>
    </w:pPr>
  </w:p>
  <w:p w14:paraId="2C606E86" w14:textId="1965936F" w:rsidR="00C4072C" w:rsidRDefault="00C4072C">
    <w:pPr>
      <w:pStyle w:val="Header"/>
    </w:pPr>
  </w:p>
  <w:p w14:paraId="2561A851" w14:textId="5A81920F" w:rsidR="007D0B3C" w:rsidRDefault="00C4072C">
    <w:pPr>
      <w:pStyle w:val="Header"/>
    </w:pPr>
    <w:r>
      <w:rPr>
        <w:noProof/>
      </w:rPr>
      <mc:AlternateContent>
        <mc:Choice Requires="wpg">
          <w:drawing>
            <wp:anchor distT="0" distB="0" distL="114300" distR="114300" simplePos="0" relativeHeight="251658242" behindDoc="0" locked="0" layoutInCell="1" allowOverlap="1" wp14:anchorId="1C684ED3" wp14:editId="3A6703F0">
              <wp:simplePos x="0" y="0"/>
              <wp:positionH relativeFrom="page">
                <wp:posOffset>4667250</wp:posOffset>
              </wp:positionH>
              <wp:positionV relativeFrom="page">
                <wp:posOffset>819150</wp:posOffset>
              </wp:positionV>
              <wp:extent cx="3075940" cy="942340"/>
              <wp:effectExtent l="0" t="0" r="0" b="0"/>
              <wp:wrapNone/>
              <wp:docPr id="1190154803" name="Group 11901548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942340"/>
                        <a:chOff x="6840" y="1260"/>
                        <a:chExt cx="4844" cy="1484"/>
                      </a:xfrm>
                    </wpg:grpSpPr>
                    <wps:wsp>
                      <wps:cNvPr id="793284587" name="Text Box 2"/>
                      <wps:cNvSpPr txBox="1">
                        <a:spLocks noChangeArrowheads="1"/>
                      </wps:cNvSpPr>
                      <wps:spPr bwMode="auto">
                        <a:xfrm>
                          <a:off x="8820" y="1260"/>
                          <a:ext cx="2864" cy="1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C529E" w14:textId="77777777" w:rsidR="00B65FD4" w:rsidRDefault="00B65FD4" w:rsidP="00B65FD4">
                            <w:pPr>
                              <w:pStyle w:val="LetterheadAuthor"/>
                              <w:rPr>
                                <w:i/>
                                <w:iCs/>
                              </w:rPr>
                            </w:pPr>
                            <w:r>
                              <w:rPr>
                                <w:i/>
                                <w:iCs/>
                              </w:rPr>
                              <w:t>Mailing Address</w:t>
                            </w:r>
                          </w:p>
                          <w:p w14:paraId="6EDA22EE" w14:textId="77777777" w:rsidR="00B65FD4" w:rsidRDefault="00B65FD4" w:rsidP="00B65FD4">
                            <w:pPr>
                              <w:pStyle w:val="LetterheadAuthor"/>
                            </w:pPr>
                            <w:r>
                              <w:t>300 Lakeside Dr.</w:t>
                            </w:r>
                          </w:p>
                          <w:p w14:paraId="417AF2C1" w14:textId="77777777" w:rsidR="00B65FD4" w:rsidRDefault="00B65FD4" w:rsidP="00B65FD4">
                            <w:pPr>
                              <w:pStyle w:val="LetterheadAuthor"/>
                            </w:pPr>
                            <w:r>
                              <w:t>Oakland, CA 94612</w:t>
                            </w:r>
                          </w:p>
                          <w:p w14:paraId="24BFBE57" w14:textId="6A4B7FE4" w:rsidR="00B65FD4" w:rsidRDefault="00B65FD4" w:rsidP="00B65FD4">
                            <w:pPr>
                              <w:pStyle w:val="LetterheadAuthor"/>
                            </w:pPr>
                            <w:r>
                              <w:t xml:space="preserve">E-mail: </w:t>
                            </w:r>
                            <w:hyperlink r:id="rId1" w:history="1">
                              <w:r>
                                <w:rPr>
                                  <w:rStyle w:val="Hyperlink"/>
                                </w:rPr>
                                <w:t>john.perkins@pge.com</w:t>
                              </w:r>
                            </w:hyperlink>
                          </w:p>
                          <w:p w14:paraId="6AF5DC7B" w14:textId="35E9DEBC" w:rsidR="00B65FD4" w:rsidRDefault="00B65FD4" w:rsidP="00B65FD4">
                            <w:pPr>
                              <w:pStyle w:val="LetterheadAuthor"/>
                            </w:pPr>
                            <w:r>
                              <w:t xml:space="preserve">Phone: </w:t>
                            </w:r>
                            <w:r w:rsidR="00FB402A">
                              <w:t>925-</w:t>
                            </w:r>
                            <w:r w:rsidR="001D0675">
                              <w:t>359-5235</w:t>
                            </w:r>
                          </w:p>
                          <w:p w14:paraId="75184275" w14:textId="77777777" w:rsidR="00B65FD4" w:rsidRDefault="00B65FD4" w:rsidP="00B65FD4">
                            <w:pPr>
                              <w:pStyle w:val="LetterheadAuthor"/>
                              <w:ind w:left="0"/>
                            </w:pPr>
                          </w:p>
                        </w:txbxContent>
                      </wps:txbx>
                      <wps:bodyPr rot="0" vert="horz" wrap="square" lIns="91440" tIns="45720" rIns="91440" bIns="45720" anchor="t" anchorCtr="0" upright="1">
                        <a:noAutofit/>
                      </wps:bodyPr>
                    </wps:wsp>
                    <wps:wsp>
                      <wps:cNvPr id="1837441330" name="Text Box 3"/>
                      <wps:cNvSpPr txBox="1">
                        <a:spLocks noChangeArrowheads="1"/>
                      </wps:cNvSpPr>
                      <wps:spPr bwMode="auto">
                        <a:xfrm>
                          <a:off x="6840" y="1260"/>
                          <a:ext cx="198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287B2" w14:textId="651564AD" w:rsidR="00B65FD4" w:rsidRDefault="00B65FD4" w:rsidP="00B65FD4">
                            <w:pPr>
                              <w:pStyle w:val="LetterheadAuthor"/>
                              <w:ind w:left="0"/>
                            </w:pPr>
                            <w:r>
                              <w:rPr>
                                <w:b/>
                              </w:rPr>
                              <w:t>John</w:t>
                            </w:r>
                            <w:r w:rsidR="005F3160">
                              <w:rPr>
                                <w:b/>
                              </w:rPr>
                              <w:t xml:space="preserve"> P.</w:t>
                            </w:r>
                            <w:r>
                              <w:rPr>
                                <w:b/>
                              </w:rPr>
                              <w:t xml:space="preserve"> Perkins</w:t>
                            </w:r>
                            <w:r w:rsidR="005F3160">
                              <w:rPr>
                                <w:b/>
                              </w:rPr>
                              <w:t>, III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684ED3" id="Group 1190154803" o:spid="_x0000_s1027" style="position:absolute;margin-left:367.5pt;margin-top:64.5pt;width:242.2pt;height:74.2pt;z-index:251658242;mso-position-horizontal-relative:page;mso-position-vertical-relative:page" coordorigin="6840,1260" coordsize="4844,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bCvjAIAAFcHAAAOAAAAZHJzL2Uyb0RvYy54bWzUVdtu1DAQfUfiHyy/02wu3c1GzValpRVS&#10;gUotH+B1nItIPMb2Nilfz9jebpcFhFSkIl6ssccen3Nmxj45nYae3AttOpAljY9mlAjJoepkU9LP&#10;d5dvckqMZbJiPUhR0gdh6Onq9auTURUigRb6SmiCQaQpRlXS1lpVRJHhrRiYOQIlJDpr0AOzONVN&#10;VGk2YvShj5LZbB6NoCulgQtjcPUiOOnKx69rwe2nujbCkr6kiM36Uftx7cZodcKKRjPVdnwLgz0D&#10;xcA6iZfuQl0wy8hGdz+FGjquwUBtjzgMEdR1x4XngGzi2QGbKw0b5bk0xdionUwo7YFOzw7LP95f&#10;aXWrbnRAj+Y18C8GdYlG1RT7fjdvwmayHj9AhflkGwue+FTrwYVASmTy+j7s9BWTJRwX09nieJlh&#10;Gjj6llmSou0TwFvMkjs2z50bvXEy3/nebY9neZaFszGa7mTEinCvx7rF5nKPxWSe9DJ/p9dty5Tw&#10;aTBOjxtNuqqki2Wa5NlxvqBEsgGluHM038JEEgfNYcDNTlliJ1xGTl4oEwQmEs5bJhtxpjWMrWAV&#10;oow9qb2jIY5xQf6keJ4nh9I96p7k898Jxwqljb0SMBBnlFRjy3ic7P7a2KDx4xaXXwmXXd/7rPXy&#10;hwVMhlvBVJjCIQ7Y7bSevF6em/OtoXpAPhpCM+LjgUYL+hslIzZiSc3XDdOCkv69RE2WceZqwvpJ&#10;drxwLPW+Z73vYZJjqJJaSoJ5bkO3b5TumhZvClmQcIaVW3ee4ROqLXwsnheqojhPF1kWpymyOiij&#10;9J+U0S868LGM4mWOKF3vxjO09vvv5cpo11z/Sxn5pwlfb/9abX8a9z3sz33ZPf2Hq+8AAAD//wMA&#10;UEsDBBQABgAIAAAAIQBi1s+14gAAAAwBAAAPAAAAZHJzL2Rvd25yZXYueG1sTI9Bb4JAEIXvTfof&#10;NtOkt7qAWpSyGGPanoxJtYnpbYURiOwsYVfAf9/x1N7m5b28+V66Gk0jeuxcbUlBOAlAIOW2qKlU&#10;8H34eFmAcF5ToRtLqOCGDlbZ40Oqk8IO9IX93peCS8glWkHlfZtI6fIKjXYT2yKxd7ad0Z5lV8qi&#10;0wOXm0ZGQfAqja6JP1S6xU2F+WV/NQo+Bz2sp+F7v72cN7efw3x33Iao1PPTuH4D4XH0f2G44zM6&#10;ZMx0slcqnGgUxNM5b/FsREs+7okoXM5AnBREcTwDmaXy/4jsFwAA//8DAFBLAQItABQABgAIAAAA&#10;IQC2gziS/gAAAOEBAAATAAAAAAAAAAAAAAAAAAAAAABbQ29udGVudF9UeXBlc10ueG1sUEsBAi0A&#10;FAAGAAgAAAAhADj9If/WAAAAlAEAAAsAAAAAAAAAAAAAAAAALwEAAF9yZWxzLy5yZWxzUEsBAi0A&#10;FAAGAAgAAAAhAHCNsK+MAgAAVwcAAA4AAAAAAAAAAAAAAAAALgIAAGRycy9lMm9Eb2MueG1sUEsB&#10;Ai0AFAAGAAgAAAAhAGLWz7XiAAAADAEAAA8AAAAAAAAAAAAAAAAA5gQAAGRycy9kb3ducmV2Lnht&#10;bFBLBQYAAAAABAAEAPMAAAD1BQAAAAA=&#10;">
              <v:shapetype id="_x0000_t202" coordsize="21600,21600" o:spt="202" path="m,l,21600r21600,l21600,xe">
                <v:stroke joinstyle="miter"/>
                <v:path gradientshapeok="t" o:connecttype="rect"/>
              </v:shapetype>
              <v:shape id="Text Box 2" o:spid="_x0000_s1028" type="#_x0000_t202" style="position:absolute;left:8820;top:1260;width:2864;height:1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j0syQAAAOIAAAAPAAAAZHJzL2Rvd25yZXYueG1sRI9La8Mw&#10;EITvhfwHsYHcGilvx4kSSkuhp4Y8IbfF2tgm1spYauz++6pQ6HGYmW+Y9bazlXhQ40vHGkZDBYI4&#10;c6bkXMPp+P6cgPAB2WDlmDR8k4ftpve0xtS4lvf0OIRcRAj7FDUUIdSplD4ryKIfupo4ejfXWAxR&#10;Nrk0DbYRbis5VmouLZYcFwqs6bWg7H74shrOn7frZap2+Zud1a3rlGS7lFoP+t3LCkSgLvyH/9of&#10;RsNiORkn01mygN9L8Q7IzQ8AAAD//wMAUEsBAi0AFAAGAAgAAAAhANvh9svuAAAAhQEAABMAAAAA&#10;AAAAAAAAAAAAAAAAAFtDb250ZW50X1R5cGVzXS54bWxQSwECLQAUAAYACAAAACEAWvQsW78AAAAV&#10;AQAACwAAAAAAAAAAAAAAAAAfAQAAX3JlbHMvLnJlbHNQSwECLQAUAAYACAAAACEAvKI9LMkAAADi&#10;AAAADwAAAAAAAAAAAAAAAAAHAgAAZHJzL2Rvd25yZXYueG1sUEsFBgAAAAADAAMAtwAAAP0CAAAA&#10;AA==&#10;" filled="f" stroked="f">
                <v:textbox>
                  <w:txbxContent>
                    <w:p w14:paraId="165C529E" w14:textId="77777777" w:rsidR="00B65FD4" w:rsidRDefault="00B65FD4" w:rsidP="00B65FD4">
                      <w:pPr>
                        <w:pStyle w:val="LetterheadAuthor"/>
                        <w:rPr>
                          <w:i/>
                          <w:iCs/>
                        </w:rPr>
                      </w:pPr>
                      <w:r>
                        <w:rPr>
                          <w:i/>
                          <w:iCs/>
                        </w:rPr>
                        <w:t>Mailing Address</w:t>
                      </w:r>
                    </w:p>
                    <w:p w14:paraId="6EDA22EE" w14:textId="77777777" w:rsidR="00B65FD4" w:rsidRDefault="00B65FD4" w:rsidP="00B65FD4">
                      <w:pPr>
                        <w:pStyle w:val="LetterheadAuthor"/>
                      </w:pPr>
                      <w:r>
                        <w:t>300 Lakeside Dr.</w:t>
                      </w:r>
                    </w:p>
                    <w:p w14:paraId="417AF2C1" w14:textId="77777777" w:rsidR="00B65FD4" w:rsidRDefault="00B65FD4" w:rsidP="00B65FD4">
                      <w:pPr>
                        <w:pStyle w:val="LetterheadAuthor"/>
                      </w:pPr>
                      <w:r>
                        <w:t>Oakland, CA 94612</w:t>
                      </w:r>
                    </w:p>
                    <w:p w14:paraId="24BFBE57" w14:textId="6A4B7FE4" w:rsidR="00B65FD4" w:rsidRDefault="00B65FD4" w:rsidP="00B65FD4">
                      <w:pPr>
                        <w:pStyle w:val="LetterheadAuthor"/>
                      </w:pPr>
                      <w:r>
                        <w:t xml:space="preserve">E-mail: </w:t>
                      </w:r>
                      <w:hyperlink r:id="rId2" w:history="1">
                        <w:r>
                          <w:rPr>
                            <w:rStyle w:val="Hyperlink"/>
                          </w:rPr>
                          <w:t>john.perkins@pge.com</w:t>
                        </w:r>
                      </w:hyperlink>
                    </w:p>
                    <w:p w14:paraId="6AF5DC7B" w14:textId="35E9DEBC" w:rsidR="00B65FD4" w:rsidRDefault="00B65FD4" w:rsidP="00B65FD4">
                      <w:pPr>
                        <w:pStyle w:val="LetterheadAuthor"/>
                      </w:pPr>
                      <w:r>
                        <w:t xml:space="preserve">Phone: </w:t>
                      </w:r>
                      <w:r w:rsidR="00FB402A">
                        <w:t>925-</w:t>
                      </w:r>
                      <w:r w:rsidR="001D0675">
                        <w:t>359-5235</w:t>
                      </w:r>
                    </w:p>
                    <w:p w14:paraId="75184275" w14:textId="77777777" w:rsidR="00B65FD4" w:rsidRDefault="00B65FD4" w:rsidP="00B65FD4">
                      <w:pPr>
                        <w:pStyle w:val="LetterheadAuthor"/>
                        <w:ind w:left="0"/>
                      </w:pPr>
                    </w:p>
                  </w:txbxContent>
                </v:textbox>
              </v:shape>
              <v:shape id="Text Box 3" o:spid="_x0000_s1029" type="#_x0000_t202" style="position:absolute;left:6840;top:1260;width:19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YWnywAAAOMAAAAPAAAAZHJzL2Rvd25yZXYueG1sRI9PT8Mw&#10;DMXvSHyHyEi7bclogVGWTWhoEiemjT8SN6vx2orGqZqwdt8eHyZxtP383vst16Nv1Yn62AS2MJ8Z&#10;UMRlcA1XFj7et9MFqJiQHbaBycKZIqxX11dLLFwYeE+nQ6qUmHAs0EKdUldoHcuaPMZZ6Ijldgy9&#10;xyRjX2nX4yDmvtW3xtxrjw1LQo0dbWoqfw6/3sLn2/H7Kze76sXfdUMYjWb/qK2d3IzPT6ASjelf&#10;fPl+dVJ/kT3k+TzLhEKYZAF69QcAAP//AwBQSwECLQAUAAYACAAAACEA2+H2y+4AAACFAQAAEwAA&#10;AAAAAAAAAAAAAAAAAAAAW0NvbnRlbnRfVHlwZXNdLnhtbFBLAQItABQABgAIAAAAIQBa9CxbvwAA&#10;ABUBAAALAAAAAAAAAAAAAAAAAB8BAABfcmVscy8ucmVsc1BLAQItABQABgAIAAAAIQCYWYWnywAA&#10;AOMAAAAPAAAAAAAAAAAAAAAAAAcCAABkcnMvZG93bnJldi54bWxQSwUGAAAAAAMAAwC3AAAA/wIA&#10;AAAA&#10;" filled="f" stroked="f">
                <v:textbox>
                  <w:txbxContent>
                    <w:p w14:paraId="11C287B2" w14:textId="651564AD" w:rsidR="00B65FD4" w:rsidRDefault="00B65FD4" w:rsidP="00B65FD4">
                      <w:pPr>
                        <w:pStyle w:val="LetterheadAuthor"/>
                        <w:ind w:left="0"/>
                      </w:pPr>
                      <w:r>
                        <w:rPr>
                          <w:b/>
                        </w:rPr>
                        <w:t>John</w:t>
                      </w:r>
                      <w:r w:rsidR="005F3160">
                        <w:rPr>
                          <w:b/>
                        </w:rPr>
                        <w:t xml:space="preserve"> P.</w:t>
                      </w:r>
                      <w:r>
                        <w:rPr>
                          <w:b/>
                        </w:rPr>
                        <w:t xml:space="preserve"> Perkins</w:t>
                      </w:r>
                      <w:r w:rsidR="005F3160">
                        <w:rPr>
                          <w:b/>
                        </w:rPr>
                        <w:t>, III</w:t>
                      </w:r>
                    </w:p>
                  </w:txbxContent>
                </v:textbox>
              </v:shape>
              <w10:wrap anchorx="page" anchory="page"/>
            </v:group>
          </w:pict>
        </mc:Fallback>
      </mc:AlternateContent>
    </w:r>
    <w:r w:rsidR="00656185" w:rsidRPr="00A32352">
      <w:rPr>
        <w:noProof/>
      </w:rPr>
      <w:drawing>
        <wp:inline distT="0" distB="0" distL="0" distR="0" wp14:anchorId="587FA06E" wp14:editId="26F1BD8C">
          <wp:extent cx="1781175" cy="485775"/>
          <wp:effectExtent l="0" t="0" r="9525" b="9525"/>
          <wp:docPr id="756006388" name="Picture 756006388" descr="PG&amp;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006388" name="Picture 756006388" descr="PG&amp;E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81175" cy="485775"/>
                  </a:xfrm>
                  <a:prstGeom prst="rect">
                    <a:avLst/>
                  </a:prstGeom>
                  <a:noFill/>
                  <a:ln>
                    <a:noFill/>
                  </a:ln>
                </pic:spPr>
              </pic:pic>
            </a:graphicData>
          </a:graphic>
        </wp:inline>
      </w:drawing>
    </w:r>
  </w:p>
  <w:p w14:paraId="4BCA2FA0" w14:textId="77777777" w:rsidR="009C3E3E" w:rsidRDefault="009C3E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2D1"/>
    <w:multiLevelType w:val="hybridMultilevel"/>
    <w:tmpl w:val="94DAFDEE"/>
    <w:lvl w:ilvl="0" w:tplc="FFFFFFFF">
      <w:start w:val="1"/>
      <w:numFmt w:val="upperLetter"/>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5E0671"/>
    <w:multiLevelType w:val="multilevel"/>
    <w:tmpl w:val="A8320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C6F42"/>
    <w:multiLevelType w:val="multilevel"/>
    <w:tmpl w:val="277E5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0498C"/>
    <w:multiLevelType w:val="hybridMultilevel"/>
    <w:tmpl w:val="50EAB542"/>
    <w:lvl w:ilvl="0" w:tplc="53B0E79E">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E5955"/>
    <w:multiLevelType w:val="hybridMultilevel"/>
    <w:tmpl w:val="79B23BEE"/>
    <w:lvl w:ilvl="0" w:tplc="B68EDDE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43395"/>
    <w:multiLevelType w:val="multilevel"/>
    <w:tmpl w:val="E886140E"/>
    <w:name w:val="zzmpPleading1||Pleading1|2|1|1|1|4|41||1|4|33||1|4|32||1|4|32||1|4|32||1|4|32||1|4|32||1|4|32||1|4|32||"/>
    <w:lvl w:ilvl="0">
      <w:start w:val="1"/>
      <w:numFmt w:val="upperRoman"/>
      <w:pStyle w:val="Pleading1L1"/>
      <w:lvlText w:val="%1."/>
      <w:lvlJc w:val="left"/>
      <w:pPr>
        <w:tabs>
          <w:tab w:val="num" w:pos="720"/>
        </w:tabs>
        <w:ind w:left="720" w:hanging="720"/>
      </w:pPr>
      <w:rPr>
        <w:rFonts w:ascii="Times New Roman" w:hAnsi="Times New Roman" w:cs="Times New Roman"/>
        <w:b/>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1L2"/>
      <w:lvlText w:val="%2."/>
      <w:lvlJc w:val="left"/>
      <w:pPr>
        <w:tabs>
          <w:tab w:val="num" w:pos="1440"/>
        </w:tabs>
        <w:ind w:left="1440" w:hanging="720"/>
      </w:pPr>
      <w:rPr>
        <w:rFonts w:ascii="Times New Roman" w:hAnsi="Times New Roman" w:cs="Times New Roman"/>
        <w:b/>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1L3"/>
      <w:lvlText w:val="%3."/>
      <w:lvlJc w:val="left"/>
      <w:pPr>
        <w:tabs>
          <w:tab w:val="num" w:pos="2160"/>
        </w:tabs>
        <w:ind w:left="21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1L4"/>
      <w:lvlText w:val="%4."/>
      <w:lvlJc w:val="left"/>
      <w:pPr>
        <w:tabs>
          <w:tab w:val="num" w:pos="2880"/>
        </w:tabs>
        <w:ind w:left="28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1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1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1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1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1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0077D2A"/>
    <w:multiLevelType w:val="hybridMultilevel"/>
    <w:tmpl w:val="F27AB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C01CED"/>
    <w:multiLevelType w:val="hybridMultilevel"/>
    <w:tmpl w:val="C45A2BAE"/>
    <w:lvl w:ilvl="0" w:tplc="0409000F">
      <w:start w:val="1"/>
      <w:numFmt w:val="decimal"/>
      <w:lvlText w:val="%1."/>
      <w:lvlJc w:val="left"/>
      <w:pPr>
        <w:ind w:left="790" w:hanging="360"/>
      </w:p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8" w15:restartNumberingAfterBreak="0">
    <w:nsid w:val="1457024B"/>
    <w:multiLevelType w:val="hybridMultilevel"/>
    <w:tmpl w:val="12DCE378"/>
    <w:lvl w:ilvl="0" w:tplc="184C8E9C">
      <w:start w:val="1"/>
      <w:numFmt w:val="decimal"/>
      <w:lvlText w:val="%1)"/>
      <w:lvlJc w:val="left"/>
      <w:pPr>
        <w:ind w:left="720" w:hanging="360"/>
      </w:pPr>
      <w:rPr>
        <w:rFonts w:ascii="Times New Roman" w:hAnsi="Times New Roman" w:cs="Calibri" w:hint="default"/>
        <w:b w:val="0"/>
        <w:bCs w:val="0"/>
        <w:i w:val="0"/>
        <w:iCs w:val="0"/>
        <w:sz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B05A9A"/>
    <w:multiLevelType w:val="multilevel"/>
    <w:tmpl w:val="00A4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DA2F9C"/>
    <w:multiLevelType w:val="hybridMultilevel"/>
    <w:tmpl w:val="9604A4DC"/>
    <w:lvl w:ilvl="0" w:tplc="0409001B">
      <w:start w:val="1"/>
      <w:numFmt w:val="lowerRoman"/>
      <w:lvlText w:val="%1."/>
      <w:lvlJc w:val="right"/>
      <w:pPr>
        <w:ind w:left="1260" w:hanging="360"/>
      </w:pPr>
      <w:rPr>
        <w:rFonts w:hint="default"/>
      </w:rPr>
    </w:lvl>
    <w:lvl w:ilvl="1" w:tplc="FFFFFFFF">
      <w:start w:val="1"/>
      <w:numFmt w:val="bullet"/>
      <w:lvlText w:val=""/>
      <w:lvlJc w:val="left"/>
      <w:pPr>
        <w:ind w:left="900" w:hanging="360"/>
      </w:pPr>
      <w:rPr>
        <w:rFonts w:ascii="Symbol" w:hAnsi="Symbol" w:hint="default"/>
      </w:rPr>
    </w:lvl>
    <w:lvl w:ilvl="2" w:tplc="FFFFFFFF">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1" w15:restartNumberingAfterBreak="0">
    <w:nsid w:val="14E13D69"/>
    <w:multiLevelType w:val="hybridMultilevel"/>
    <w:tmpl w:val="A04402A2"/>
    <w:lvl w:ilvl="0" w:tplc="FFFFFFFF">
      <w:start w:val="1"/>
      <w:numFmt w:val="lowerRoman"/>
      <w:lvlText w:val="%1."/>
      <w:lvlJc w:val="right"/>
      <w:pPr>
        <w:ind w:left="1080" w:hanging="360"/>
      </w:pPr>
      <w:rPr>
        <w:rFonts w:hint="default"/>
      </w:rPr>
    </w:lvl>
    <w:lvl w:ilvl="1" w:tplc="04090019">
      <w:start w:val="1"/>
      <w:numFmt w:val="lowerLetter"/>
      <w:lvlText w:val="%2."/>
      <w:lvlJc w:val="left"/>
      <w:pPr>
        <w:ind w:left="1800" w:hanging="360"/>
      </w:p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163C3145"/>
    <w:multiLevelType w:val="multilevel"/>
    <w:tmpl w:val="DDE4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293F8C"/>
    <w:multiLevelType w:val="hybridMultilevel"/>
    <w:tmpl w:val="F7202516"/>
    <w:lvl w:ilvl="0" w:tplc="1C0EB27E">
      <w:start w:val="2"/>
      <w:numFmt w:val="upperRoman"/>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957422C"/>
    <w:multiLevelType w:val="hybridMultilevel"/>
    <w:tmpl w:val="F3A6AE30"/>
    <w:lvl w:ilvl="0" w:tplc="50DEEA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A33DCA"/>
    <w:multiLevelType w:val="multilevel"/>
    <w:tmpl w:val="ACC0BFFC"/>
    <w:styleLink w:val="StyleNumbered"/>
    <w:lvl w:ilvl="0">
      <w:start w:val="1"/>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1D7D78EF"/>
    <w:multiLevelType w:val="hybridMultilevel"/>
    <w:tmpl w:val="5360DDC8"/>
    <w:lvl w:ilvl="0" w:tplc="FFFFFFFF">
      <w:start w:val="1"/>
      <w:numFmt w:val="lowerRoman"/>
      <w:lvlText w:val="%1."/>
      <w:lvlJc w:val="righ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0409000F">
      <w:start w:val="1"/>
      <w:numFmt w:val="decimal"/>
      <w:lvlText w:val="%3."/>
      <w:lvlJc w:val="left"/>
      <w:pPr>
        <w:ind w:left="1800" w:hanging="360"/>
      </w:p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05F062D"/>
    <w:multiLevelType w:val="hybridMultilevel"/>
    <w:tmpl w:val="E5EAE980"/>
    <w:lvl w:ilvl="0" w:tplc="04090011">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0ED696E"/>
    <w:multiLevelType w:val="multilevel"/>
    <w:tmpl w:val="B972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E9496E"/>
    <w:multiLevelType w:val="hybridMultilevel"/>
    <w:tmpl w:val="AF3E562E"/>
    <w:lvl w:ilvl="0" w:tplc="FFFFFFFF">
      <w:start w:val="1"/>
      <w:numFmt w:val="lowerRoman"/>
      <w:lvlText w:val="%1."/>
      <w:lvlJc w:val="righ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73B3C45"/>
    <w:multiLevelType w:val="hybridMultilevel"/>
    <w:tmpl w:val="AD0E7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9280F04"/>
    <w:multiLevelType w:val="hybridMultilevel"/>
    <w:tmpl w:val="6E4E2ACC"/>
    <w:lvl w:ilvl="0" w:tplc="49DAB20A">
      <w:start w:val="2"/>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9321AF"/>
    <w:multiLevelType w:val="hybridMultilevel"/>
    <w:tmpl w:val="CCBCCB98"/>
    <w:lvl w:ilvl="0" w:tplc="FFFFFFFF">
      <w:start w:val="1"/>
      <w:numFmt w:val="lowerRoman"/>
      <w:lvlText w:val="%1."/>
      <w:lvlJc w:val="right"/>
      <w:pPr>
        <w:ind w:left="1080" w:hanging="360"/>
      </w:pPr>
      <w:rPr>
        <w:rFonts w:hint="default"/>
      </w:rPr>
    </w:lvl>
    <w:lvl w:ilvl="1" w:tplc="04090019">
      <w:start w:val="1"/>
      <w:numFmt w:val="lowerLetter"/>
      <w:lvlText w:val="%2."/>
      <w:lvlJc w:val="left"/>
      <w:pPr>
        <w:ind w:left="1800" w:hanging="360"/>
      </w:pPr>
    </w:lvl>
    <w:lvl w:ilvl="2" w:tplc="FFFFFFFF">
      <w:start w:val="1"/>
      <w:numFmt w:val="lowerLetter"/>
      <w:lvlText w:val="%3."/>
      <w:lvlJc w:val="left"/>
      <w:pPr>
        <w:ind w:left="1800" w:hanging="360"/>
      </w:p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2B3375B8"/>
    <w:multiLevelType w:val="hybridMultilevel"/>
    <w:tmpl w:val="AE1C1BAE"/>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4" w15:restartNumberingAfterBreak="0">
    <w:nsid w:val="2C903A47"/>
    <w:multiLevelType w:val="hybridMultilevel"/>
    <w:tmpl w:val="635C302E"/>
    <w:lvl w:ilvl="0" w:tplc="0409001B">
      <w:start w:val="1"/>
      <w:numFmt w:val="lowerRoman"/>
      <w:lvlText w:val="%1."/>
      <w:lvlJc w:val="righ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19">
      <w:start w:val="1"/>
      <w:numFmt w:val="lowerLetter"/>
      <w:lvlText w:val="%3."/>
      <w:lvlJc w:val="left"/>
      <w:pPr>
        <w:ind w:left="1800" w:hanging="360"/>
      </w:p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E6767AD"/>
    <w:multiLevelType w:val="multilevel"/>
    <w:tmpl w:val="28D49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874EC3"/>
    <w:multiLevelType w:val="hybridMultilevel"/>
    <w:tmpl w:val="A04636FE"/>
    <w:lvl w:ilvl="0" w:tplc="B2586932">
      <w:start w:val="1"/>
      <w:numFmt w:val="upperRoman"/>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FE0C2B"/>
    <w:multiLevelType w:val="hybridMultilevel"/>
    <w:tmpl w:val="B504EB0E"/>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465306"/>
    <w:multiLevelType w:val="hybridMultilevel"/>
    <w:tmpl w:val="E3B2B7AE"/>
    <w:lvl w:ilvl="0" w:tplc="04090001">
      <w:start w:val="1"/>
      <w:numFmt w:val="bullet"/>
      <w:lvlText w:val=""/>
      <w:lvlJc w:val="left"/>
      <w:pPr>
        <w:ind w:left="5412" w:hanging="372"/>
      </w:pPr>
      <w:rPr>
        <w:rFonts w:ascii="Symbol" w:hAnsi="Symbol" w:hint="default"/>
      </w:rPr>
    </w:lvl>
    <w:lvl w:ilvl="1" w:tplc="FFFFFFFF">
      <w:start w:val="1"/>
      <w:numFmt w:val="lowerLetter"/>
      <w:lvlText w:val="%2."/>
      <w:lvlJc w:val="left"/>
      <w:pPr>
        <w:ind w:left="6420" w:hanging="360"/>
      </w:pPr>
    </w:lvl>
    <w:lvl w:ilvl="2" w:tplc="FFFFFFFF" w:tentative="1">
      <w:start w:val="1"/>
      <w:numFmt w:val="lowerRoman"/>
      <w:lvlText w:val="%3."/>
      <w:lvlJc w:val="right"/>
      <w:pPr>
        <w:ind w:left="7140" w:hanging="180"/>
      </w:pPr>
    </w:lvl>
    <w:lvl w:ilvl="3" w:tplc="FFFFFFFF" w:tentative="1">
      <w:start w:val="1"/>
      <w:numFmt w:val="decimal"/>
      <w:lvlText w:val="%4."/>
      <w:lvlJc w:val="left"/>
      <w:pPr>
        <w:ind w:left="7860" w:hanging="360"/>
      </w:pPr>
    </w:lvl>
    <w:lvl w:ilvl="4" w:tplc="FFFFFFFF" w:tentative="1">
      <w:start w:val="1"/>
      <w:numFmt w:val="lowerLetter"/>
      <w:lvlText w:val="%5."/>
      <w:lvlJc w:val="left"/>
      <w:pPr>
        <w:ind w:left="8580" w:hanging="360"/>
      </w:pPr>
    </w:lvl>
    <w:lvl w:ilvl="5" w:tplc="FFFFFFFF" w:tentative="1">
      <w:start w:val="1"/>
      <w:numFmt w:val="lowerRoman"/>
      <w:lvlText w:val="%6."/>
      <w:lvlJc w:val="right"/>
      <w:pPr>
        <w:ind w:left="9300" w:hanging="180"/>
      </w:pPr>
    </w:lvl>
    <w:lvl w:ilvl="6" w:tplc="FFFFFFFF" w:tentative="1">
      <w:start w:val="1"/>
      <w:numFmt w:val="decimal"/>
      <w:lvlText w:val="%7."/>
      <w:lvlJc w:val="left"/>
      <w:pPr>
        <w:ind w:left="10020" w:hanging="360"/>
      </w:pPr>
    </w:lvl>
    <w:lvl w:ilvl="7" w:tplc="FFFFFFFF" w:tentative="1">
      <w:start w:val="1"/>
      <w:numFmt w:val="lowerLetter"/>
      <w:lvlText w:val="%8."/>
      <w:lvlJc w:val="left"/>
      <w:pPr>
        <w:ind w:left="10740" w:hanging="360"/>
      </w:pPr>
    </w:lvl>
    <w:lvl w:ilvl="8" w:tplc="FFFFFFFF" w:tentative="1">
      <w:start w:val="1"/>
      <w:numFmt w:val="lowerRoman"/>
      <w:lvlText w:val="%9."/>
      <w:lvlJc w:val="right"/>
      <w:pPr>
        <w:ind w:left="11460" w:hanging="180"/>
      </w:pPr>
    </w:lvl>
  </w:abstractNum>
  <w:abstractNum w:abstractNumId="29" w15:restartNumberingAfterBreak="0">
    <w:nsid w:val="32A23A86"/>
    <w:multiLevelType w:val="hybridMultilevel"/>
    <w:tmpl w:val="E566140E"/>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30" w15:restartNumberingAfterBreak="0">
    <w:nsid w:val="346F412C"/>
    <w:multiLevelType w:val="hybridMultilevel"/>
    <w:tmpl w:val="859E9608"/>
    <w:lvl w:ilvl="0" w:tplc="18B2EAE4">
      <w:start w:val="3"/>
      <w:numFmt w:val="upperRoman"/>
      <w:lvlText w:val="%1."/>
      <w:lvlJc w:val="right"/>
      <w:pPr>
        <w:ind w:left="1080" w:hanging="360"/>
      </w:pPr>
      <w:rPr>
        <w:rFonts w:hint="default"/>
        <w:b/>
        <w:bCs/>
      </w:rPr>
    </w:lvl>
    <w:lvl w:ilvl="1" w:tplc="04090019">
      <w:start w:val="1"/>
      <w:numFmt w:val="lowerLetter"/>
      <w:lvlText w:val="%2."/>
      <w:lvlJc w:val="left"/>
      <w:pPr>
        <w:ind w:left="720" w:hanging="360"/>
      </w:pPr>
    </w:lvl>
    <w:lvl w:ilvl="2" w:tplc="04090019">
      <w:start w:val="1"/>
      <w:numFmt w:val="lowerLetter"/>
      <w:lvlText w:val="%3."/>
      <w:lvlJc w:val="left"/>
      <w:pPr>
        <w:ind w:left="1440" w:hanging="360"/>
      </w:pPr>
    </w:lvl>
    <w:lvl w:ilvl="3" w:tplc="0409001B">
      <w:start w:val="1"/>
      <w:numFmt w:val="lowerRoman"/>
      <w:lvlText w:val="%4."/>
      <w:lvlJc w:val="right"/>
      <w:pPr>
        <w:ind w:left="180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15:restartNumberingAfterBreak="0">
    <w:nsid w:val="351B17A9"/>
    <w:multiLevelType w:val="hybridMultilevel"/>
    <w:tmpl w:val="D61A3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5BC3C02"/>
    <w:multiLevelType w:val="hybridMultilevel"/>
    <w:tmpl w:val="BA865DC6"/>
    <w:lvl w:ilvl="0" w:tplc="0409000F">
      <w:start w:val="1"/>
      <w:numFmt w:val="decimal"/>
      <w:lvlText w:val="%1."/>
      <w:lvlJc w:val="left"/>
      <w:pPr>
        <w:ind w:left="1260" w:hanging="360"/>
      </w:pPr>
      <w:rPr>
        <w:rFonts w:hint="default"/>
      </w:rPr>
    </w:lvl>
    <w:lvl w:ilvl="1" w:tplc="FFFFFFFF">
      <w:start w:val="1"/>
      <w:numFmt w:val="bullet"/>
      <w:lvlText w:val=""/>
      <w:lvlJc w:val="left"/>
      <w:pPr>
        <w:ind w:left="900" w:hanging="360"/>
      </w:pPr>
      <w:rPr>
        <w:rFonts w:ascii="Symbol" w:hAnsi="Symbol" w:hint="default"/>
      </w:rPr>
    </w:lvl>
    <w:lvl w:ilvl="2" w:tplc="FFFFFFFF">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3" w15:restartNumberingAfterBreak="0">
    <w:nsid w:val="3A407B99"/>
    <w:multiLevelType w:val="hybridMultilevel"/>
    <w:tmpl w:val="6EBC9EDA"/>
    <w:lvl w:ilvl="0" w:tplc="184C8E9C">
      <w:start w:val="1"/>
      <w:numFmt w:val="decimal"/>
      <w:lvlText w:val="%1)"/>
      <w:lvlJc w:val="left"/>
      <w:pPr>
        <w:ind w:left="720" w:hanging="360"/>
      </w:pPr>
      <w:rPr>
        <w:rFonts w:ascii="Times New Roman" w:hAnsi="Times New Roman" w:cs="Calibri" w:hint="default"/>
        <w:b w:val="0"/>
        <w:bCs w:val="0"/>
        <w:i w:val="0"/>
        <w:iCs w:val="0"/>
        <w:sz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A8709E0"/>
    <w:multiLevelType w:val="hybridMultilevel"/>
    <w:tmpl w:val="BACA83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9B6E51"/>
    <w:multiLevelType w:val="hybridMultilevel"/>
    <w:tmpl w:val="DDB4E766"/>
    <w:lvl w:ilvl="0" w:tplc="7C44CC62">
      <w:start w:val="22"/>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39618C"/>
    <w:multiLevelType w:val="multilevel"/>
    <w:tmpl w:val="E620E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FA434E9"/>
    <w:multiLevelType w:val="hybridMultilevel"/>
    <w:tmpl w:val="D61A3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1E81581"/>
    <w:multiLevelType w:val="hybridMultilevel"/>
    <w:tmpl w:val="9508CF68"/>
    <w:lvl w:ilvl="0" w:tplc="3190CDEC">
      <w:start w:val="1"/>
      <w:numFmt w:val="decimal"/>
      <w:lvlText w:val="(%1)"/>
      <w:lvlJc w:val="left"/>
      <w:pPr>
        <w:ind w:left="432" w:hanging="372"/>
      </w:pPr>
      <w:rPr>
        <w:rFonts w:ascii="Times New Roman" w:hAnsi="Times New Roman"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9" w15:restartNumberingAfterBreak="0">
    <w:nsid w:val="476A650C"/>
    <w:multiLevelType w:val="hybridMultilevel"/>
    <w:tmpl w:val="518CB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3237CF"/>
    <w:multiLevelType w:val="multilevel"/>
    <w:tmpl w:val="5C686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E0552BD"/>
    <w:multiLevelType w:val="hybridMultilevel"/>
    <w:tmpl w:val="C00E7DE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F3313CF"/>
    <w:multiLevelType w:val="hybridMultilevel"/>
    <w:tmpl w:val="71044934"/>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11852A1"/>
    <w:multiLevelType w:val="hybridMultilevel"/>
    <w:tmpl w:val="3D6A9802"/>
    <w:lvl w:ilvl="0" w:tplc="19A4E81A">
      <w:start w:val="2"/>
      <w:numFmt w:val="lowerLetter"/>
      <w:lvlText w:val="%1."/>
      <w:lvlJc w:val="left"/>
      <w:pPr>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44" w15:restartNumberingAfterBreak="0">
    <w:nsid w:val="51C77E15"/>
    <w:multiLevelType w:val="hybridMultilevel"/>
    <w:tmpl w:val="7C1CD3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8DF1C12"/>
    <w:multiLevelType w:val="hybridMultilevel"/>
    <w:tmpl w:val="E852422A"/>
    <w:lvl w:ilvl="0" w:tplc="94DC5EDE">
      <w:start w:val="1"/>
      <w:numFmt w:val="upperRoman"/>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6" w15:restartNumberingAfterBreak="0">
    <w:nsid w:val="5974132D"/>
    <w:multiLevelType w:val="hybridMultilevel"/>
    <w:tmpl w:val="9CB6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4173F2"/>
    <w:multiLevelType w:val="hybridMultilevel"/>
    <w:tmpl w:val="A0E05150"/>
    <w:lvl w:ilvl="0" w:tplc="DA44119C">
      <w:start w:val="4"/>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F1163EA"/>
    <w:multiLevelType w:val="hybridMultilevel"/>
    <w:tmpl w:val="052E12D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2002B0"/>
    <w:multiLevelType w:val="hybridMultilevel"/>
    <w:tmpl w:val="FC06FC9E"/>
    <w:lvl w:ilvl="0" w:tplc="FFFFFFFF">
      <w:start w:val="3"/>
      <w:numFmt w:val="upperRoman"/>
      <w:lvlText w:val="%1."/>
      <w:lvlJc w:val="right"/>
      <w:pPr>
        <w:ind w:left="1080" w:hanging="360"/>
      </w:pPr>
      <w:rPr>
        <w:rFonts w:hint="default"/>
      </w:rPr>
    </w:lvl>
    <w:lvl w:ilvl="1" w:tplc="FFFFFFFF" w:tentative="1">
      <w:start w:val="1"/>
      <w:numFmt w:val="lowerLetter"/>
      <w:lvlText w:val="%2."/>
      <w:lvlJc w:val="left"/>
      <w:pPr>
        <w:ind w:left="720" w:hanging="360"/>
      </w:pPr>
    </w:lvl>
    <w:lvl w:ilvl="2" w:tplc="0409000F">
      <w:start w:val="1"/>
      <w:numFmt w:val="decimal"/>
      <w:lvlText w:val="%3."/>
      <w:lvlJc w:val="left"/>
      <w:pPr>
        <w:ind w:left="2700" w:hanging="36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50" w15:restartNumberingAfterBreak="0">
    <w:nsid w:val="620B16C1"/>
    <w:multiLevelType w:val="hybridMultilevel"/>
    <w:tmpl w:val="C85A99A4"/>
    <w:lvl w:ilvl="0" w:tplc="04090019">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9">
      <w:start w:val="1"/>
      <w:numFmt w:val="lowerLetter"/>
      <w:lvlText w:val="%3."/>
      <w:lvlJc w:val="left"/>
      <w:pPr>
        <w:ind w:left="1440" w:hanging="360"/>
      </w:p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28E1E8D"/>
    <w:multiLevelType w:val="multilevel"/>
    <w:tmpl w:val="8CBA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66A2A6A"/>
    <w:multiLevelType w:val="hybridMultilevel"/>
    <w:tmpl w:val="98EC0050"/>
    <w:lvl w:ilvl="0" w:tplc="12AE17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6714B00"/>
    <w:multiLevelType w:val="hybridMultilevel"/>
    <w:tmpl w:val="013816D4"/>
    <w:lvl w:ilvl="0" w:tplc="3190CDEC">
      <w:start w:val="1"/>
      <w:numFmt w:val="decimal"/>
      <w:lvlText w:val="(%1)"/>
      <w:lvlJc w:val="left"/>
      <w:pPr>
        <w:ind w:left="492" w:hanging="372"/>
      </w:pPr>
      <w:rPr>
        <w:rFonts w:ascii="Times New Roman" w:hAnsi="Times New Roman" w:cs="Times New Roman"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4" w15:restartNumberingAfterBreak="0">
    <w:nsid w:val="67E919C6"/>
    <w:multiLevelType w:val="hybridMultilevel"/>
    <w:tmpl w:val="063474E0"/>
    <w:lvl w:ilvl="0" w:tplc="DD3AACA8">
      <w:start w:val="2"/>
      <w:numFmt w:val="lowerLetter"/>
      <w:lvlText w:val="%1."/>
      <w:lvlJc w:val="left"/>
      <w:pPr>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55" w15:restartNumberingAfterBreak="0">
    <w:nsid w:val="68C812E4"/>
    <w:multiLevelType w:val="hybridMultilevel"/>
    <w:tmpl w:val="BEFC79C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95B0EA0"/>
    <w:multiLevelType w:val="hybridMultilevel"/>
    <w:tmpl w:val="884C2E60"/>
    <w:lvl w:ilvl="0" w:tplc="90F6928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BBD6DB8"/>
    <w:multiLevelType w:val="hybridMultilevel"/>
    <w:tmpl w:val="71044934"/>
    <w:lvl w:ilvl="0" w:tplc="DF6CB996">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C722346"/>
    <w:multiLevelType w:val="hybridMultilevel"/>
    <w:tmpl w:val="F6802B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15:restartNumberingAfterBreak="0">
    <w:nsid w:val="6CD326F3"/>
    <w:multiLevelType w:val="hybridMultilevel"/>
    <w:tmpl w:val="94DAFDEE"/>
    <w:lvl w:ilvl="0" w:tplc="589A79EA">
      <w:start w:val="1"/>
      <w:numFmt w:val="upperLetter"/>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DAE7D70"/>
    <w:multiLevelType w:val="hybridMultilevel"/>
    <w:tmpl w:val="E56C226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F340064"/>
    <w:multiLevelType w:val="multilevel"/>
    <w:tmpl w:val="7924F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0B6526F"/>
    <w:multiLevelType w:val="hybridMultilevel"/>
    <w:tmpl w:val="4B3E1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81E61AE"/>
    <w:multiLevelType w:val="hybridMultilevel"/>
    <w:tmpl w:val="98DC9E7A"/>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7B775DBC"/>
    <w:multiLevelType w:val="hybridMultilevel"/>
    <w:tmpl w:val="F0EE9DEA"/>
    <w:lvl w:ilvl="0" w:tplc="184C8E9C">
      <w:start w:val="1"/>
      <w:numFmt w:val="decimal"/>
      <w:lvlText w:val="%1)"/>
      <w:lvlJc w:val="left"/>
      <w:pPr>
        <w:ind w:left="720" w:hanging="360"/>
      </w:pPr>
      <w:rPr>
        <w:rFonts w:ascii="Times New Roman" w:hAnsi="Times New Roman" w:cs="Calibri" w:hint="default"/>
        <w:b w:val="0"/>
        <w:bCs w:val="0"/>
        <w:i w:val="0"/>
        <w:iCs w:val="0"/>
        <w:sz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EC22A9B"/>
    <w:multiLevelType w:val="hybridMultilevel"/>
    <w:tmpl w:val="69FEB7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59761887">
    <w:abstractNumId w:val="15"/>
  </w:num>
  <w:num w:numId="2" w16cid:durableId="207182385">
    <w:abstractNumId w:val="5"/>
  </w:num>
  <w:num w:numId="3" w16cid:durableId="754401504">
    <w:abstractNumId w:val="17"/>
  </w:num>
  <w:num w:numId="4" w16cid:durableId="1990741411">
    <w:abstractNumId w:val="26"/>
  </w:num>
  <w:num w:numId="5" w16cid:durableId="1366757927">
    <w:abstractNumId w:val="4"/>
  </w:num>
  <w:num w:numId="6" w16cid:durableId="1742096665">
    <w:abstractNumId w:val="13"/>
  </w:num>
  <w:num w:numId="7" w16cid:durableId="663818482">
    <w:abstractNumId w:val="41"/>
  </w:num>
  <w:num w:numId="8" w16cid:durableId="317461402">
    <w:abstractNumId w:val="20"/>
  </w:num>
  <w:num w:numId="9" w16cid:durableId="1391686037">
    <w:abstractNumId w:val="30"/>
  </w:num>
  <w:num w:numId="10" w16cid:durableId="1164854786">
    <w:abstractNumId w:val="49"/>
  </w:num>
  <w:num w:numId="11" w16cid:durableId="60250622">
    <w:abstractNumId w:val="23"/>
  </w:num>
  <w:num w:numId="12" w16cid:durableId="37973329">
    <w:abstractNumId w:val="6"/>
  </w:num>
  <w:num w:numId="13" w16cid:durableId="1042025366">
    <w:abstractNumId w:val="35"/>
  </w:num>
  <w:num w:numId="14" w16cid:durableId="1140658719">
    <w:abstractNumId w:val="48"/>
  </w:num>
  <w:num w:numId="15" w16cid:durableId="1561401628">
    <w:abstractNumId w:val="3"/>
  </w:num>
  <w:num w:numId="16" w16cid:durableId="1088039953">
    <w:abstractNumId w:val="44"/>
  </w:num>
  <w:num w:numId="17" w16cid:durableId="1608003187">
    <w:abstractNumId w:val="59"/>
  </w:num>
  <w:num w:numId="18" w16cid:durableId="243144705">
    <w:abstractNumId w:val="0"/>
  </w:num>
  <w:num w:numId="19" w16cid:durableId="873150642">
    <w:abstractNumId w:val="8"/>
  </w:num>
  <w:num w:numId="20" w16cid:durableId="1211310627">
    <w:abstractNumId w:val="56"/>
  </w:num>
  <w:num w:numId="21" w16cid:durableId="786923087">
    <w:abstractNumId w:val="64"/>
  </w:num>
  <w:num w:numId="22" w16cid:durableId="1651249871">
    <w:abstractNumId w:val="33"/>
  </w:num>
  <w:num w:numId="23" w16cid:durableId="314652435">
    <w:abstractNumId w:val="52"/>
  </w:num>
  <w:num w:numId="24" w16cid:durableId="1280336633">
    <w:abstractNumId w:val="14"/>
  </w:num>
  <w:num w:numId="25" w16cid:durableId="232861570">
    <w:abstractNumId w:val="46"/>
  </w:num>
  <w:num w:numId="26" w16cid:durableId="1091658594">
    <w:abstractNumId w:val="55"/>
  </w:num>
  <w:num w:numId="27" w16cid:durableId="1709915419">
    <w:abstractNumId w:val="58"/>
  </w:num>
  <w:num w:numId="28" w16cid:durableId="1157380965">
    <w:abstractNumId w:val="39"/>
  </w:num>
  <w:num w:numId="29" w16cid:durableId="1507666533">
    <w:abstractNumId w:val="34"/>
  </w:num>
  <w:num w:numId="30" w16cid:durableId="789594051">
    <w:abstractNumId w:val="60"/>
  </w:num>
  <w:num w:numId="31" w16cid:durableId="1136875801">
    <w:abstractNumId w:val="19"/>
  </w:num>
  <w:num w:numId="32" w16cid:durableId="1254244618">
    <w:abstractNumId w:val="32"/>
  </w:num>
  <w:num w:numId="33" w16cid:durableId="1604193241">
    <w:abstractNumId w:val="29"/>
  </w:num>
  <w:num w:numId="34" w16cid:durableId="734551861">
    <w:abstractNumId w:val="10"/>
  </w:num>
  <w:num w:numId="35" w16cid:durableId="1708876093">
    <w:abstractNumId w:val="40"/>
  </w:num>
  <w:num w:numId="36" w16cid:durableId="2136605989">
    <w:abstractNumId w:val="12"/>
  </w:num>
  <w:num w:numId="37" w16cid:durableId="156269609">
    <w:abstractNumId w:val="61"/>
  </w:num>
  <w:num w:numId="38" w16cid:durableId="434135955">
    <w:abstractNumId w:val="1"/>
  </w:num>
  <w:num w:numId="39" w16cid:durableId="1354183705">
    <w:abstractNumId w:val="2"/>
  </w:num>
  <w:num w:numId="40" w16cid:durableId="258028442">
    <w:abstractNumId w:val="18"/>
  </w:num>
  <w:num w:numId="41" w16cid:durableId="1876193514">
    <w:abstractNumId w:val="51"/>
  </w:num>
  <w:num w:numId="42" w16cid:durableId="1694841811">
    <w:abstractNumId w:val="25"/>
  </w:num>
  <w:num w:numId="43" w16cid:durableId="1003823743">
    <w:abstractNumId w:val="36"/>
  </w:num>
  <w:num w:numId="44" w16cid:durableId="311757521">
    <w:abstractNumId w:val="9"/>
  </w:num>
  <w:num w:numId="45" w16cid:durableId="956910547">
    <w:abstractNumId w:val="7"/>
  </w:num>
  <w:num w:numId="46" w16cid:durableId="2084524925">
    <w:abstractNumId w:val="38"/>
  </w:num>
  <w:num w:numId="47" w16cid:durableId="332607273">
    <w:abstractNumId w:val="53"/>
  </w:num>
  <w:num w:numId="48" w16cid:durableId="1446267237">
    <w:abstractNumId w:val="62"/>
  </w:num>
  <w:num w:numId="49" w16cid:durableId="428356059">
    <w:abstractNumId w:val="63"/>
  </w:num>
  <w:num w:numId="50" w16cid:durableId="1611626045">
    <w:abstractNumId w:val="45"/>
  </w:num>
  <w:num w:numId="51" w16cid:durableId="1533957318">
    <w:abstractNumId w:val="28"/>
  </w:num>
  <w:num w:numId="52" w16cid:durableId="338042010">
    <w:abstractNumId w:val="65"/>
  </w:num>
  <w:num w:numId="53" w16cid:durableId="293027854">
    <w:abstractNumId w:val="24"/>
  </w:num>
  <w:num w:numId="54" w16cid:durableId="1235821416">
    <w:abstractNumId w:val="57"/>
  </w:num>
  <w:num w:numId="55" w16cid:durableId="375010306">
    <w:abstractNumId w:val="37"/>
  </w:num>
  <w:num w:numId="56" w16cid:durableId="1753237910">
    <w:abstractNumId w:val="31"/>
  </w:num>
  <w:num w:numId="57" w16cid:durableId="471404342">
    <w:abstractNumId w:val="11"/>
  </w:num>
  <w:num w:numId="58" w16cid:durableId="209273192">
    <w:abstractNumId w:val="54"/>
  </w:num>
  <w:num w:numId="59" w16cid:durableId="847866734">
    <w:abstractNumId w:val="16"/>
  </w:num>
  <w:num w:numId="60" w16cid:durableId="1836335717">
    <w:abstractNumId w:val="47"/>
  </w:num>
  <w:num w:numId="61" w16cid:durableId="758141098">
    <w:abstractNumId w:val="50"/>
  </w:num>
  <w:num w:numId="62" w16cid:durableId="1735545208">
    <w:abstractNumId w:val="27"/>
  </w:num>
  <w:num w:numId="63" w16cid:durableId="1333340960">
    <w:abstractNumId w:val="21"/>
  </w:num>
  <w:num w:numId="64" w16cid:durableId="1464886016">
    <w:abstractNumId w:val="43"/>
  </w:num>
  <w:num w:numId="65" w16cid:durableId="782921264">
    <w:abstractNumId w:val="42"/>
  </w:num>
  <w:num w:numId="66" w16cid:durableId="1944217345">
    <w:abstractNumId w:val="2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1440"/>
  <w:hyphenationZone w:val="877"/>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106"/>
    <w:rsid w:val="000004A3"/>
    <w:rsid w:val="000006B8"/>
    <w:rsid w:val="000011F2"/>
    <w:rsid w:val="00001394"/>
    <w:rsid w:val="00001654"/>
    <w:rsid w:val="00001716"/>
    <w:rsid w:val="000017B7"/>
    <w:rsid w:val="000018BE"/>
    <w:rsid w:val="00001918"/>
    <w:rsid w:val="0000192A"/>
    <w:rsid w:val="00001977"/>
    <w:rsid w:val="00001CBA"/>
    <w:rsid w:val="00001E59"/>
    <w:rsid w:val="000020B3"/>
    <w:rsid w:val="000021F2"/>
    <w:rsid w:val="000022D3"/>
    <w:rsid w:val="0000249F"/>
    <w:rsid w:val="000024B0"/>
    <w:rsid w:val="00002638"/>
    <w:rsid w:val="0000287B"/>
    <w:rsid w:val="00002EB1"/>
    <w:rsid w:val="00003083"/>
    <w:rsid w:val="00003734"/>
    <w:rsid w:val="00003874"/>
    <w:rsid w:val="000044E3"/>
    <w:rsid w:val="00004A20"/>
    <w:rsid w:val="00004EE6"/>
    <w:rsid w:val="00004FE1"/>
    <w:rsid w:val="000054B8"/>
    <w:rsid w:val="00005604"/>
    <w:rsid w:val="000059FB"/>
    <w:rsid w:val="00005AA1"/>
    <w:rsid w:val="00005D37"/>
    <w:rsid w:val="00005DB4"/>
    <w:rsid w:val="00006475"/>
    <w:rsid w:val="000067AB"/>
    <w:rsid w:val="0000723D"/>
    <w:rsid w:val="0000768F"/>
    <w:rsid w:val="00007AD2"/>
    <w:rsid w:val="0001000D"/>
    <w:rsid w:val="000104E6"/>
    <w:rsid w:val="00010523"/>
    <w:rsid w:val="000106BB"/>
    <w:rsid w:val="0001076D"/>
    <w:rsid w:val="00010C06"/>
    <w:rsid w:val="0001168C"/>
    <w:rsid w:val="00011816"/>
    <w:rsid w:val="00011C23"/>
    <w:rsid w:val="00011E98"/>
    <w:rsid w:val="000122CF"/>
    <w:rsid w:val="00012488"/>
    <w:rsid w:val="00012504"/>
    <w:rsid w:val="0001250C"/>
    <w:rsid w:val="000125E6"/>
    <w:rsid w:val="000125F2"/>
    <w:rsid w:val="00012725"/>
    <w:rsid w:val="00012BF1"/>
    <w:rsid w:val="00012CCA"/>
    <w:rsid w:val="00012CEC"/>
    <w:rsid w:val="00012D94"/>
    <w:rsid w:val="000135FE"/>
    <w:rsid w:val="0001373C"/>
    <w:rsid w:val="00013B6F"/>
    <w:rsid w:val="00013C8F"/>
    <w:rsid w:val="00014411"/>
    <w:rsid w:val="0001474D"/>
    <w:rsid w:val="00014953"/>
    <w:rsid w:val="00014BDB"/>
    <w:rsid w:val="00014D15"/>
    <w:rsid w:val="000151DD"/>
    <w:rsid w:val="0001523B"/>
    <w:rsid w:val="00015267"/>
    <w:rsid w:val="000156BA"/>
    <w:rsid w:val="00015719"/>
    <w:rsid w:val="000159CC"/>
    <w:rsid w:val="00015CE5"/>
    <w:rsid w:val="0001601B"/>
    <w:rsid w:val="00016620"/>
    <w:rsid w:val="00016719"/>
    <w:rsid w:val="0001678D"/>
    <w:rsid w:val="00016F10"/>
    <w:rsid w:val="00017859"/>
    <w:rsid w:val="000178EF"/>
    <w:rsid w:val="00017972"/>
    <w:rsid w:val="00017A01"/>
    <w:rsid w:val="00017DBA"/>
    <w:rsid w:val="00017E12"/>
    <w:rsid w:val="00017E94"/>
    <w:rsid w:val="000200FC"/>
    <w:rsid w:val="000203A5"/>
    <w:rsid w:val="000203BD"/>
    <w:rsid w:val="000204E6"/>
    <w:rsid w:val="000205C2"/>
    <w:rsid w:val="0002060E"/>
    <w:rsid w:val="000206CF"/>
    <w:rsid w:val="00020884"/>
    <w:rsid w:val="00020C6F"/>
    <w:rsid w:val="00020D4C"/>
    <w:rsid w:val="00020E14"/>
    <w:rsid w:val="00021481"/>
    <w:rsid w:val="000218C3"/>
    <w:rsid w:val="00021C82"/>
    <w:rsid w:val="00021E65"/>
    <w:rsid w:val="00021F41"/>
    <w:rsid w:val="00022022"/>
    <w:rsid w:val="00022163"/>
    <w:rsid w:val="00022168"/>
    <w:rsid w:val="0002244A"/>
    <w:rsid w:val="00022876"/>
    <w:rsid w:val="00022A60"/>
    <w:rsid w:val="00022A6C"/>
    <w:rsid w:val="00022E92"/>
    <w:rsid w:val="000231F3"/>
    <w:rsid w:val="000232EC"/>
    <w:rsid w:val="000236C2"/>
    <w:rsid w:val="00023BB2"/>
    <w:rsid w:val="00023E04"/>
    <w:rsid w:val="00023E31"/>
    <w:rsid w:val="000241A7"/>
    <w:rsid w:val="000242F7"/>
    <w:rsid w:val="00024350"/>
    <w:rsid w:val="00024601"/>
    <w:rsid w:val="000249F5"/>
    <w:rsid w:val="00024B2F"/>
    <w:rsid w:val="00024CDA"/>
    <w:rsid w:val="00025772"/>
    <w:rsid w:val="00025991"/>
    <w:rsid w:val="00025A72"/>
    <w:rsid w:val="00025C2F"/>
    <w:rsid w:val="00025F42"/>
    <w:rsid w:val="00026023"/>
    <w:rsid w:val="000261E2"/>
    <w:rsid w:val="000262D4"/>
    <w:rsid w:val="000264D3"/>
    <w:rsid w:val="00026585"/>
    <w:rsid w:val="000265A3"/>
    <w:rsid w:val="000267C1"/>
    <w:rsid w:val="00026C1A"/>
    <w:rsid w:val="00026CB0"/>
    <w:rsid w:val="00026EC8"/>
    <w:rsid w:val="00026F32"/>
    <w:rsid w:val="00027402"/>
    <w:rsid w:val="0002746F"/>
    <w:rsid w:val="000274EA"/>
    <w:rsid w:val="00027542"/>
    <w:rsid w:val="00027AE9"/>
    <w:rsid w:val="00027C37"/>
    <w:rsid w:val="00027FB9"/>
    <w:rsid w:val="0003009E"/>
    <w:rsid w:val="0003071F"/>
    <w:rsid w:val="000309C1"/>
    <w:rsid w:val="00030E3B"/>
    <w:rsid w:val="0003128C"/>
    <w:rsid w:val="00031447"/>
    <w:rsid w:val="000314B3"/>
    <w:rsid w:val="00031891"/>
    <w:rsid w:val="000318AF"/>
    <w:rsid w:val="00031A7B"/>
    <w:rsid w:val="00031AFD"/>
    <w:rsid w:val="00031C36"/>
    <w:rsid w:val="00031E17"/>
    <w:rsid w:val="000320CB"/>
    <w:rsid w:val="0003256E"/>
    <w:rsid w:val="00032600"/>
    <w:rsid w:val="0003260C"/>
    <w:rsid w:val="00032B77"/>
    <w:rsid w:val="00032CF7"/>
    <w:rsid w:val="0003315F"/>
    <w:rsid w:val="00033168"/>
    <w:rsid w:val="00033193"/>
    <w:rsid w:val="00033791"/>
    <w:rsid w:val="0003391A"/>
    <w:rsid w:val="00033BB5"/>
    <w:rsid w:val="00033D57"/>
    <w:rsid w:val="00033E68"/>
    <w:rsid w:val="00033EF7"/>
    <w:rsid w:val="00034082"/>
    <w:rsid w:val="000340D9"/>
    <w:rsid w:val="000340DB"/>
    <w:rsid w:val="00034345"/>
    <w:rsid w:val="000343D8"/>
    <w:rsid w:val="00034952"/>
    <w:rsid w:val="00034A3C"/>
    <w:rsid w:val="00034DD1"/>
    <w:rsid w:val="00034DF2"/>
    <w:rsid w:val="00035194"/>
    <w:rsid w:val="00035291"/>
    <w:rsid w:val="000357E4"/>
    <w:rsid w:val="0003587C"/>
    <w:rsid w:val="0003596B"/>
    <w:rsid w:val="00035A67"/>
    <w:rsid w:val="000360ED"/>
    <w:rsid w:val="00036368"/>
    <w:rsid w:val="0003671B"/>
    <w:rsid w:val="0003684F"/>
    <w:rsid w:val="00036DAB"/>
    <w:rsid w:val="00036EAE"/>
    <w:rsid w:val="000374BD"/>
    <w:rsid w:val="00037D33"/>
    <w:rsid w:val="00037D37"/>
    <w:rsid w:val="0004003B"/>
    <w:rsid w:val="0004010D"/>
    <w:rsid w:val="00040532"/>
    <w:rsid w:val="0004056E"/>
    <w:rsid w:val="00040810"/>
    <w:rsid w:val="0004088E"/>
    <w:rsid w:val="00040C24"/>
    <w:rsid w:val="00040ECE"/>
    <w:rsid w:val="00040F8A"/>
    <w:rsid w:val="00040F9D"/>
    <w:rsid w:val="0004110D"/>
    <w:rsid w:val="000412C9"/>
    <w:rsid w:val="000413A3"/>
    <w:rsid w:val="0004141E"/>
    <w:rsid w:val="00041528"/>
    <w:rsid w:val="0004169B"/>
    <w:rsid w:val="000419B4"/>
    <w:rsid w:val="00041BE2"/>
    <w:rsid w:val="00041C40"/>
    <w:rsid w:val="00041E2E"/>
    <w:rsid w:val="000421C3"/>
    <w:rsid w:val="00042552"/>
    <w:rsid w:val="0004274B"/>
    <w:rsid w:val="0004285A"/>
    <w:rsid w:val="00042BE2"/>
    <w:rsid w:val="00042C0C"/>
    <w:rsid w:val="00042D33"/>
    <w:rsid w:val="00042EB5"/>
    <w:rsid w:val="00043175"/>
    <w:rsid w:val="000435E4"/>
    <w:rsid w:val="00043FF8"/>
    <w:rsid w:val="000443D8"/>
    <w:rsid w:val="000445BE"/>
    <w:rsid w:val="00044690"/>
    <w:rsid w:val="000447CB"/>
    <w:rsid w:val="000448D3"/>
    <w:rsid w:val="000448F1"/>
    <w:rsid w:val="00044BFC"/>
    <w:rsid w:val="000451B6"/>
    <w:rsid w:val="00045314"/>
    <w:rsid w:val="00045316"/>
    <w:rsid w:val="0004533A"/>
    <w:rsid w:val="000456DD"/>
    <w:rsid w:val="000458B7"/>
    <w:rsid w:val="000459FF"/>
    <w:rsid w:val="00045B42"/>
    <w:rsid w:val="00045D39"/>
    <w:rsid w:val="00045D6E"/>
    <w:rsid w:val="00045DDE"/>
    <w:rsid w:val="00046283"/>
    <w:rsid w:val="000462C0"/>
    <w:rsid w:val="00046518"/>
    <w:rsid w:val="00046830"/>
    <w:rsid w:val="000469C7"/>
    <w:rsid w:val="00046B38"/>
    <w:rsid w:val="00046BB5"/>
    <w:rsid w:val="00046BBC"/>
    <w:rsid w:val="00046F43"/>
    <w:rsid w:val="0004727F"/>
    <w:rsid w:val="000474B7"/>
    <w:rsid w:val="000474CF"/>
    <w:rsid w:val="00047D15"/>
    <w:rsid w:val="00047F88"/>
    <w:rsid w:val="000502CC"/>
    <w:rsid w:val="000504FC"/>
    <w:rsid w:val="00050DD1"/>
    <w:rsid w:val="00050E1D"/>
    <w:rsid w:val="00050EA6"/>
    <w:rsid w:val="0005131C"/>
    <w:rsid w:val="000513A4"/>
    <w:rsid w:val="000513C7"/>
    <w:rsid w:val="00051431"/>
    <w:rsid w:val="0005146E"/>
    <w:rsid w:val="0005169D"/>
    <w:rsid w:val="000519B4"/>
    <w:rsid w:val="00051B27"/>
    <w:rsid w:val="00051CA6"/>
    <w:rsid w:val="00051EA2"/>
    <w:rsid w:val="0005225A"/>
    <w:rsid w:val="00052BDB"/>
    <w:rsid w:val="00052D61"/>
    <w:rsid w:val="00052E3E"/>
    <w:rsid w:val="00052F34"/>
    <w:rsid w:val="00053440"/>
    <w:rsid w:val="00053540"/>
    <w:rsid w:val="00053557"/>
    <w:rsid w:val="00053743"/>
    <w:rsid w:val="00053BD6"/>
    <w:rsid w:val="00054055"/>
    <w:rsid w:val="0005409A"/>
    <w:rsid w:val="000541C7"/>
    <w:rsid w:val="00054D78"/>
    <w:rsid w:val="0005529A"/>
    <w:rsid w:val="000555B3"/>
    <w:rsid w:val="00055C93"/>
    <w:rsid w:val="00056B82"/>
    <w:rsid w:val="000570C4"/>
    <w:rsid w:val="0005739F"/>
    <w:rsid w:val="000575CD"/>
    <w:rsid w:val="00057808"/>
    <w:rsid w:val="00057888"/>
    <w:rsid w:val="00057CC0"/>
    <w:rsid w:val="00057D8E"/>
    <w:rsid w:val="00057EF5"/>
    <w:rsid w:val="00057F46"/>
    <w:rsid w:val="0006025D"/>
    <w:rsid w:val="00060552"/>
    <w:rsid w:val="0006061E"/>
    <w:rsid w:val="00060976"/>
    <w:rsid w:val="00060AE5"/>
    <w:rsid w:val="0006106D"/>
    <w:rsid w:val="00061EF5"/>
    <w:rsid w:val="00062207"/>
    <w:rsid w:val="000623F0"/>
    <w:rsid w:val="000628F1"/>
    <w:rsid w:val="00062A0C"/>
    <w:rsid w:val="00062C78"/>
    <w:rsid w:val="00062E01"/>
    <w:rsid w:val="00063295"/>
    <w:rsid w:val="00063461"/>
    <w:rsid w:val="00063858"/>
    <w:rsid w:val="000639C7"/>
    <w:rsid w:val="000643BC"/>
    <w:rsid w:val="000646DA"/>
    <w:rsid w:val="000646F8"/>
    <w:rsid w:val="00064995"/>
    <w:rsid w:val="000649C3"/>
    <w:rsid w:val="00064A25"/>
    <w:rsid w:val="000653DE"/>
    <w:rsid w:val="0006569A"/>
    <w:rsid w:val="0006574C"/>
    <w:rsid w:val="000657A0"/>
    <w:rsid w:val="00065889"/>
    <w:rsid w:val="0006593B"/>
    <w:rsid w:val="00065953"/>
    <w:rsid w:val="00065DB5"/>
    <w:rsid w:val="0006607C"/>
    <w:rsid w:val="0006610E"/>
    <w:rsid w:val="000668DF"/>
    <w:rsid w:val="00066ACF"/>
    <w:rsid w:val="00066C53"/>
    <w:rsid w:val="000673CE"/>
    <w:rsid w:val="0006776C"/>
    <w:rsid w:val="00067971"/>
    <w:rsid w:val="00067976"/>
    <w:rsid w:val="00067A33"/>
    <w:rsid w:val="00067D01"/>
    <w:rsid w:val="00067DFB"/>
    <w:rsid w:val="00067FD0"/>
    <w:rsid w:val="000704BC"/>
    <w:rsid w:val="00070810"/>
    <w:rsid w:val="00070934"/>
    <w:rsid w:val="00070E14"/>
    <w:rsid w:val="00070E27"/>
    <w:rsid w:val="00070F6D"/>
    <w:rsid w:val="00071627"/>
    <w:rsid w:val="000717AE"/>
    <w:rsid w:val="00071CB3"/>
    <w:rsid w:val="00071D3C"/>
    <w:rsid w:val="00072358"/>
    <w:rsid w:val="000724EC"/>
    <w:rsid w:val="000726F3"/>
    <w:rsid w:val="00072C6D"/>
    <w:rsid w:val="000732AB"/>
    <w:rsid w:val="0007339F"/>
    <w:rsid w:val="00073571"/>
    <w:rsid w:val="0007359A"/>
    <w:rsid w:val="0007379D"/>
    <w:rsid w:val="00073830"/>
    <w:rsid w:val="00073855"/>
    <w:rsid w:val="00073F6F"/>
    <w:rsid w:val="000747BE"/>
    <w:rsid w:val="000749E5"/>
    <w:rsid w:val="00074A5E"/>
    <w:rsid w:val="00074D73"/>
    <w:rsid w:val="00075597"/>
    <w:rsid w:val="0007562F"/>
    <w:rsid w:val="00075BB0"/>
    <w:rsid w:val="00075E36"/>
    <w:rsid w:val="00075E57"/>
    <w:rsid w:val="00075E82"/>
    <w:rsid w:val="00075F4E"/>
    <w:rsid w:val="00076638"/>
    <w:rsid w:val="000767C6"/>
    <w:rsid w:val="00076888"/>
    <w:rsid w:val="00076C16"/>
    <w:rsid w:val="00076CFA"/>
    <w:rsid w:val="0007704D"/>
    <w:rsid w:val="00077681"/>
    <w:rsid w:val="00077CCE"/>
    <w:rsid w:val="00077E09"/>
    <w:rsid w:val="000800DA"/>
    <w:rsid w:val="00080471"/>
    <w:rsid w:val="000805CF"/>
    <w:rsid w:val="000806F4"/>
    <w:rsid w:val="00080CBF"/>
    <w:rsid w:val="00080D1E"/>
    <w:rsid w:val="00080DDF"/>
    <w:rsid w:val="00080FAB"/>
    <w:rsid w:val="00080FD3"/>
    <w:rsid w:val="00081558"/>
    <w:rsid w:val="00081C40"/>
    <w:rsid w:val="00081FC1"/>
    <w:rsid w:val="0008242B"/>
    <w:rsid w:val="0008242F"/>
    <w:rsid w:val="00082634"/>
    <w:rsid w:val="000828F9"/>
    <w:rsid w:val="00082CAE"/>
    <w:rsid w:val="00082DD8"/>
    <w:rsid w:val="00083340"/>
    <w:rsid w:val="00083485"/>
    <w:rsid w:val="00083D1E"/>
    <w:rsid w:val="00083D39"/>
    <w:rsid w:val="00083E27"/>
    <w:rsid w:val="00083EAE"/>
    <w:rsid w:val="000840AE"/>
    <w:rsid w:val="000840D1"/>
    <w:rsid w:val="000842A4"/>
    <w:rsid w:val="000848EA"/>
    <w:rsid w:val="00084973"/>
    <w:rsid w:val="00084D00"/>
    <w:rsid w:val="00084F2A"/>
    <w:rsid w:val="00084FA7"/>
    <w:rsid w:val="00085125"/>
    <w:rsid w:val="00085284"/>
    <w:rsid w:val="0008534C"/>
    <w:rsid w:val="0008570D"/>
    <w:rsid w:val="000858DC"/>
    <w:rsid w:val="000858F6"/>
    <w:rsid w:val="00085937"/>
    <w:rsid w:val="00085BD5"/>
    <w:rsid w:val="00085CEE"/>
    <w:rsid w:val="00085DA1"/>
    <w:rsid w:val="00085EA4"/>
    <w:rsid w:val="00085ED7"/>
    <w:rsid w:val="00085FD8"/>
    <w:rsid w:val="000861E7"/>
    <w:rsid w:val="000863A6"/>
    <w:rsid w:val="0008661B"/>
    <w:rsid w:val="00086AEE"/>
    <w:rsid w:val="00086C56"/>
    <w:rsid w:val="00086D3D"/>
    <w:rsid w:val="00086E26"/>
    <w:rsid w:val="000875EE"/>
    <w:rsid w:val="00087758"/>
    <w:rsid w:val="0008786A"/>
    <w:rsid w:val="0008799B"/>
    <w:rsid w:val="000879AA"/>
    <w:rsid w:val="000879F3"/>
    <w:rsid w:val="00087ACC"/>
    <w:rsid w:val="00087CCE"/>
    <w:rsid w:val="00090054"/>
    <w:rsid w:val="000903FF"/>
    <w:rsid w:val="000905A6"/>
    <w:rsid w:val="00090749"/>
    <w:rsid w:val="00090D92"/>
    <w:rsid w:val="0009123F"/>
    <w:rsid w:val="0009131C"/>
    <w:rsid w:val="0009147D"/>
    <w:rsid w:val="00091500"/>
    <w:rsid w:val="00091F53"/>
    <w:rsid w:val="00092379"/>
    <w:rsid w:val="0009248C"/>
    <w:rsid w:val="00092880"/>
    <w:rsid w:val="00093115"/>
    <w:rsid w:val="00093451"/>
    <w:rsid w:val="00093D39"/>
    <w:rsid w:val="00093E19"/>
    <w:rsid w:val="00094345"/>
    <w:rsid w:val="0009439E"/>
    <w:rsid w:val="000943C8"/>
    <w:rsid w:val="0009442F"/>
    <w:rsid w:val="00094486"/>
    <w:rsid w:val="000946AC"/>
    <w:rsid w:val="00094DC6"/>
    <w:rsid w:val="00094E1F"/>
    <w:rsid w:val="00095235"/>
    <w:rsid w:val="0009551D"/>
    <w:rsid w:val="00095916"/>
    <w:rsid w:val="000959CE"/>
    <w:rsid w:val="00095CE6"/>
    <w:rsid w:val="00095D1E"/>
    <w:rsid w:val="00095D32"/>
    <w:rsid w:val="00095DF7"/>
    <w:rsid w:val="00096037"/>
    <w:rsid w:val="000962E0"/>
    <w:rsid w:val="00096680"/>
    <w:rsid w:val="00096A4F"/>
    <w:rsid w:val="00096AE7"/>
    <w:rsid w:val="00096C6B"/>
    <w:rsid w:val="00096CC5"/>
    <w:rsid w:val="00096E27"/>
    <w:rsid w:val="00097002"/>
    <w:rsid w:val="00097456"/>
    <w:rsid w:val="00097514"/>
    <w:rsid w:val="000975C5"/>
    <w:rsid w:val="00097818"/>
    <w:rsid w:val="00097873"/>
    <w:rsid w:val="00097A82"/>
    <w:rsid w:val="00097DAE"/>
    <w:rsid w:val="000A00E8"/>
    <w:rsid w:val="000A01E0"/>
    <w:rsid w:val="000A063E"/>
    <w:rsid w:val="000A08AC"/>
    <w:rsid w:val="000A0933"/>
    <w:rsid w:val="000A0950"/>
    <w:rsid w:val="000A0C09"/>
    <w:rsid w:val="000A0F56"/>
    <w:rsid w:val="000A11F9"/>
    <w:rsid w:val="000A12A9"/>
    <w:rsid w:val="000A1550"/>
    <w:rsid w:val="000A1E99"/>
    <w:rsid w:val="000A1F56"/>
    <w:rsid w:val="000A233B"/>
    <w:rsid w:val="000A2533"/>
    <w:rsid w:val="000A25BA"/>
    <w:rsid w:val="000A277D"/>
    <w:rsid w:val="000A2850"/>
    <w:rsid w:val="000A2903"/>
    <w:rsid w:val="000A365C"/>
    <w:rsid w:val="000A3809"/>
    <w:rsid w:val="000A3E36"/>
    <w:rsid w:val="000A3E67"/>
    <w:rsid w:val="000A4222"/>
    <w:rsid w:val="000A49D9"/>
    <w:rsid w:val="000A4ADE"/>
    <w:rsid w:val="000A5178"/>
    <w:rsid w:val="000A523F"/>
    <w:rsid w:val="000A547E"/>
    <w:rsid w:val="000A5487"/>
    <w:rsid w:val="000A548B"/>
    <w:rsid w:val="000A5517"/>
    <w:rsid w:val="000A5B84"/>
    <w:rsid w:val="000A6189"/>
    <w:rsid w:val="000A63F2"/>
    <w:rsid w:val="000A6426"/>
    <w:rsid w:val="000A646A"/>
    <w:rsid w:val="000A6903"/>
    <w:rsid w:val="000A6F9A"/>
    <w:rsid w:val="000A7097"/>
    <w:rsid w:val="000A7459"/>
    <w:rsid w:val="000A7538"/>
    <w:rsid w:val="000A7890"/>
    <w:rsid w:val="000A7D5C"/>
    <w:rsid w:val="000B000D"/>
    <w:rsid w:val="000B03F8"/>
    <w:rsid w:val="000B06B8"/>
    <w:rsid w:val="000B0B6A"/>
    <w:rsid w:val="000B0CE2"/>
    <w:rsid w:val="000B12B6"/>
    <w:rsid w:val="000B1632"/>
    <w:rsid w:val="000B1888"/>
    <w:rsid w:val="000B1BE9"/>
    <w:rsid w:val="000B1F82"/>
    <w:rsid w:val="000B1FBE"/>
    <w:rsid w:val="000B2421"/>
    <w:rsid w:val="000B27FE"/>
    <w:rsid w:val="000B2816"/>
    <w:rsid w:val="000B2E47"/>
    <w:rsid w:val="000B35AD"/>
    <w:rsid w:val="000B377E"/>
    <w:rsid w:val="000B3FB4"/>
    <w:rsid w:val="000B401A"/>
    <w:rsid w:val="000B4148"/>
    <w:rsid w:val="000B4226"/>
    <w:rsid w:val="000B4B9A"/>
    <w:rsid w:val="000B4EFD"/>
    <w:rsid w:val="000B555F"/>
    <w:rsid w:val="000B55C9"/>
    <w:rsid w:val="000B5616"/>
    <w:rsid w:val="000B589D"/>
    <w:rsid w:val="000B5B72"/>
    <w:rsid w:val="000B5EDE"/>
    <w:rsid w:val="000B6004"/>
    <w:rsid w:val="000B6962"/>
    <w:rsid w:val="000B7024"/>
    <w:rsid w:val="000B72D8"/>
    <w:rsid w:val="000B7FED"/>
    <w:rsid w:val="000C0038"/>
    <w:rsid w:val="000C052A"/>
    <w:rsid w:val="000C0B4B"/>
    <w:rsid w:val="000C0C7A"/>
    <w:rsid w:val="000C0D13"/>
    <w:rsid w:val="000C0ECD"/>
    <w:rsid w:val="000C11BF"/>
    <w:rsid w:val="000C11E2"/>
    <w:rsid w:val="000C149F"/>
    <w:rsid w:val="000C1868"/>
    <w:rsid w:val="000C1AE5"/>
    <w:rsid w:val="000C1B69"/>
    <w:rsid w:val="000C2558"/>
    <w:rsid w:val="000C2C16"/>
    <w:rsid w:val="000C31A0"/>
    <w:rsid w:val="000C38CE"/>
    <w:rsid w:val="000C38FE"/>
    <w:rsid w:val="000C414D"/>
    <w:rsid w:val="000C4223"/>
    <w:rsid w:val="000C4481"/>
    <w:rsid w:val="000C4EFF"/>
    <w:rsid w:val="000C5002"/>
    <w:rsid w:val="000C5520"/>
    <w:rsid w:val="000C55A0"/>
    <w:rsid w:val="000C56DC"/>
    <w:rsid w:val="000C5ADA"/>
    <w:rsid w:val="000C5E78"/>
    <w:rsid w:val="000C5FEC"/>
    <w:rsid w:val="000C6693"/>
    <w:rsid w:val="000C6A46"/>
    <w:rsid w:val="000C6CE4"/>
    <w:rsid w:val="000C721D"/>
    <w:rsid w:val="000C7552"/>
    <w:rsid w:val="000C7799"/>
    <w:rsid w:val="000C7902"/>
    <w:rsid w:val="000C7A75"/>
    <w:rsid w:val="000C7AE8"/>
    <w:rsid w:val="000C7D39"/>
    <w:rsid w:val="000C7E58"/>
    <w:rsid w:val="000C7EFB"/>
    <w:rsid w:val="000D042E"/>
    <w:rsid w:val="000D04F9"/>
    <w:rsid w:val="000D050E"/>
    <w:rsid w:val="000D07CD"/>
    <w:rsid w:val="000D0878"/>
    <w:rsid w:val="000D14A3"/>
    <w:rsid w:val="000D1670"/>
    <w:rsid w:val="000D18E5"/>
    <w:rsid w:val="000D1946"/>
    <w:rsid w:val="000D20B0"/>
    <w:rsid w:val="000D2110"/>
    <w:rsid w:val="000D270C"/>
    <w:rsid w:val="000D2A2B"/>
    <w:rsid w:val="000D2C3A"/>
    <w:rsid w:val="000D2DB6"/>
    <w:rsid w:val="000D33F7"/>
    <w:rsid w:val="000D3572"/>
    <w:rsid w:val="000D39E2"/>
    <w:rsid w:val="000D3C7F"/>
    <w:rsid w:val="000D3ECA"/>
    <w:rsid w:val="000D3F5C"/>
    <w:rsid w:val="000D424E"/>
    <w:rsid w:val="000D42F9"/>
    <w:rsid w:val="000D4473"/>
    <w:rsid w:val="000D474D"/>
    <w:rsid w:val="000D4770"/>
    <w:rsid w:val="000D477A"/>
    <w:rsid w:val="000D4E08"/>
    <w:rsid w:val="000D4F8E"/>
    <w:rsid w:val="000D51A2"/>
    <w:rsid w:val="000D52CA"/>
    <w:rsid w:val="000D5629"/>
    <w:rsid w:val="000D56F8"/>
    <w:rsid w:val="000D5779"/>
    <w:rsid w:val="000D59E8"/>
    <w:rsid w:val="000D6131"/>
    <w:rsid w:val="000D6191"/>
    <w:rsid w:val="000D6522"/>
    <w:rsid w:val="000D66DB"/>
    <w:rsid w:val="000D6932"/>
    <w:rsid w:val="000D6AC0"/>
    <w:rsid w:val="000D6B4B"/>
    <w:rsid w:val="000D6BA6"/>
    <w:rsid w:val="000D6DC1"/>
    <w:rsid w:val="000D6E78"/>
    <w:rsid w:val="000D705E"/>
    <w:rsid w:val="000D7440"/>
    <w:rsid w:val="000D74BD"/>
    <w:rsid w:val="000D74BE"/>
    <w:rsid w:val="000D7781"/>
    <w:rsid w:val="000D7A58"/>
    <w:rsid w:val="000D7D19"/>
    <w:rsid w:val="000D7F4B"/>
    <w:rsid w:val="000E0318"/>
    <w:rsid w:val="000E0439"/>
    <w:rsid w:val="000E059A"/>
    <w:rsid w:val="000E08AD"/>
    <w:rsid w:val="000E08CA"/>
    <w:rsid w:val="000E099B"/>
    <w:rsid w:val="000E09EE"/>
    <w:rsid w:val="000E0A79"/>
    <w:rsid w:val="000E0E2A"/>
    <w:rsid w:val="000E0F75"/>
    <w:rsid w:val="000E13BD"/>
    <w:rsid w:val="000E18BA"/>
    <w:rsid w:val="000E1AEE"/>
    <w:rsid w:val="000E1D78"/>
    <w:rsid w:val="000E1DC4"/>
    <w:rsid w:val="000E1ED2"/>
    <w:rsid w:val="000E1EE4"/>
    <w:rsid w:val="000E20D6"/>
    <w:rsid w:val="000E2163"/>
    <w:rsid w:val="000E22A4"/>
    <w:rsid w:val="000E2B43"/>
    <w:rsid w:val="000E2F13"/>
    <w:rsid w:val="000E35A5"/>
    <w:rsid w:val="000E3935"/>
    <w:rsid w:val="000E3973"/>
    <w:rsid w:val="000E3AF1"/>
    <w:rsid w:val="000E3F57"/>
    <w:rsid w:val="000E420D"/>
    <w:rsid w:val="000E428A"/>
    <w:rsid w:val="000E4500"/>
    <w:rsid w:val="000E5289"/>
    <w:rsid w:val="000E5AAD"/>
    <w:rsid w:val="000E5DAA"/>
    <w:rsid w:val="000E5DFF"/>
    <w:rsid w:val="000E5ED6"/>
    <w:rsid w:val="000E658E"/>
    <w:rsid w:val="000E68B6"/>
    <w:rsid w:val="000E694E"/>
    <w:rsid w:val="000E6E51"/>
    <w:rsid w:val="000E72D4"/>
    <w:rsid w:val="000E7302"/>
    <w:rsid w:val="000E7499"/>
    <w:rsid w:val="000E79E9"/>
    <w:rsid w:val="000E7D92"/>
    <w:rsid w:val="000E7ECB"/>
    <w:rsid w:val="000F005A"/>
    <w:rsid w:val="000F0440"/>
    <w:rsid w:val="000F0483"/>
    <w:rsid w:val="000F0FBC"/>
    <w:rsid w:val="000F106A"/>
    <w:rsid w:val="000F12D0"/>
    <w:rsid w:val="000F167A"/>
    <w:rsid w:val="000F1746"/>
    <w:rsid w:val="000F1AB2"/>
    <w:rsid w:val="000F1EDC"/>
    <w:rsid w:val="000F22F4"/>
    <w:rsid w:val="000F2616"/>
    <w:rsid w:val="000F2657"/>
    <w:rsid w:val="000F26E4"/>
    <w:rsid w:val="000F275B"/>
    <w:rsid w:val="000F2E4C"/>
    <w:rsid w:val="000F2E78"/>
    <w:rsid w:val="000F321B"/>
    <w:rsid w:val="000F34F5"/>
    <w:rsid w:val="000F355E"/>
    <w:rsid w:val="000F36D7"/>
    <w:rsid w:val="000F37DA"/>
    <w:rsid w:val="000F3A06"/>
    <w:rsid w:val="000F3C7A"/>
    <w:rsid w:val="000F3D72"/>
    <w:rsid w:val="000F41E7"/>
    <w:rsid w:val="000F42E1"/>
    <w:rsid w:val="000F44F7"/>
    <w:rsid w:val="000F4FE6"/>
    <w:rsid w:val="000F52AC"/>
    <w:rsid w:val="000F5334"/>
    <w:rsid w:val="000F546F"/>
    <w:rsid w:val="000F596B"/>
    <w:rsid w:val="000F5B8E"/>
    <w:rsid w:val="000F5CE9"/>
    <w:rsid w:val="000F5DD3"/>
    <w:rsid w:val="000F67C5"/>
    <w:rsid w:val="000F6E04"/>
    <w:rsid w:val="000F6E4B"/>
    <w:rsid w:val="000F6EF7"/>
    <w:rsid w:val="000F6F44"/>
    <w:rsid w:val="000F6F77"/>
    <w:rsid w:val="000F6F86"/>
    <w:rsid w:val="000F74B3"/>
    <w:rsid w:val="000F787F"/>
    <w:rsid w:val="000F7997"/>
    <w:rsid w:val="000F7C21"/>
    <w:rsid w:val="001001E6"/>
    <w:rsid w:val="00100331"/>
    <w:rsid w:val="001004B0"/>
    <w:rsid w:val="001004DE"/>
    <w:rsid w:val="001006EC"/>
    <w:rsid w:val="0010070D"/>
    <w:rsid w:val="0010087E"/>
    <w:rsid w:val="001008FF"/>
    <w:rsid w:val="001009A9"/>
    <w:rsid w:val="00100E58"/>
    <w:rsid w:val="00101107"/>
    <w:rsid w:val="00101255"/>
    <w:rsid w:val="00101837"/>
    <w:rsid w:val="0010188A"/>
    <w:rsid w:val="00101CAA"/>
    <w:rsid w:val="00102457"/>
    <w:rsid w:val="001024A9"/>
    <w:rsid w:val="001029A5"/>
    <w:rsid w:val="00102A82"/>
    <w:rsid w:val="001032FA"/>
    <w:rsid w:val="001035AF"/>
    <w:rsid w:val="00103844"/>
    <w:rsid w:val="0010387B"/>
    <w:rsid w:val="00103AD2"/>
    <w:rsid w:val="00103ADA"/>
    <w:rsid w:val="00103BDD"/>
    <w:rsid w:val="00103D21"/>
    <w:rsid w:val="00103F85"/>
    <w:rsid w:val="001041E2"/>
    <w:rsid w:val="0010468E"/>
    <w:rsid w:val="001047E7"/>
    <w:rsid w:val="001048AC"/>
    <w:rsid w:val="001048F4"/>
    <w:rsid w:val="00104955"/>
    <w:rsid w:val="001049CA"/>
    <w:rsid w:val="00104C79"/>
    <w:rsid w:val="00104E04"/>
    <w:rsid w:val="001055FF"/>
    <w:rsid w:val="0010571C"/>
    <w:rsid w:val="001057F2"/>
    <w:rsid w:val="001058E7"/>
    <w:rsid w:val="00105934"/>
    <w:rsid w:val="00105BC0"/>
    <w:rsid w:val="00105CA7"/>
    <w:rsid w:val="00105DE1"/>
    <w:rsid w:val="00106009"/>
    <w:rsid w:val="0010617A"/>
    <w:rsid w:val="00106979"/>
    <w:rsid w:val="00106A98"/>
    <w:rsid w:val="00106C3E"/>
    <w:rsid w:val="00107456"/>
    <w:rsid w:val="00107AF8"/>
    <w:rsid w:val="00107E9F"/>
    <w:rsid w:val="00107FA7"/>
    <w:rsid w:val="001103EF"/>
    <w:rsid w:val="0011044B"/>
    <w:rsid w:val="00110586"/>
    <w:rsid w:val="0011108D"/>
    <w:rsid w:val="001111F9"/>
    <w:rsid w:val="0011130D"/>
    <w:rsid w:val="00111365"/>
    <w:rsid w:val="001113F7"/>
    <w:rsid w:val="00111530"/>
    <w:rsid w:val="0011174B"/>
    <w:rsid w:val="00112042"/>
    <w:rsid w:val="0011208B"/>
    <w:rsid w:val="00112226"/>
    <w:rsid w:val="001122F2"/>
    <w:rsid w:val="00112EFE"/>
    <w:rsid w:val="001130E4"/>
    <w:rsid w:val="00113D55"/>
    <w:rsid w:val="00113EBB"/>
    <w:rsid w:val="0011465D"/>
    <w:rsid w:val="00114722"/>
    <w:rsid w:val="00114780"/>
    <w:rsid w:val="00114A59"/>
    <w:rsid w:val="00114A60"/>
    <w:rsid w:val="001150CD"/>
    <w:rsid w:val="001154A4"/>
    <w:rsid w:val="0011561B"/>
    <w:rsid w:val="0011569B"/>
    <w:rsid w:val="00115864"/>
    <w:rsid w:val="001159B8"/>
    <w:rsid w:val="00115BA2"/>
    <w:rsid w:val="00115CB8"/>
    <w:rsid w:val="00115FBC"/>
    <w:rsid w:val="0011647C"/>
    <w:rsid w:val="00116C29"/>
    <w:rsid w:val="00116C67"/>
    <w:rsid w:val="00116C95"/>
    <w:rsid w:val="00116CCB"/>
    <w:rsid w:val="001170E1"/>
    <w:rsid w:val="00117153"/>
    <w:rsid w:val="001174C3"/>
    <w:rsid w:val="001174D6"/>
    <w:rsid w:val="00117707"/>
    <w:rsid w:val="00117748"/>
    <w:rsid w:val="00117B73"/>
    <w:rsid w:val="00117B84"/>
    <w:rsid w:val="0012014F"/>
    <w:rsid w:val="0012087D"/>
    <w:rsid w:val="00120B5A"/>
    <w:rsid w:val="00120C2D"/>
    <w:rsid w:val="00120E2D"/>
    <w:rsid w:val="00120FBE"/>
    <w:rsid w:val="00121496"/>
    <w:rsid w:val="0012188C"/>
    <w:rsid w:val="00121EF2"/>
    <w:rsid w:val="001220B2"/>
    <w:rsid w:val="001223BB"/>
    <w:rsid w:val="001224C1"/>
    <w:rsid w:val="0012273B"/>
    <w:rsid w:val="00122864"/>
    <w:rsid w:val="0012298B"/>
    <w:rsid w:val="00122C62"/>
    <w:rsid w:val="00122E25"/>
    <w:rsid w:val="001230FD"/>
    <w:rsid w:val="0012332F"/>
    <w:rsid w:val="0012347D"/>
    <w:rsid w:val="00123749"/>
    <w:rsid w:val="001238FA"/>
    <w:rsid w:val="00123A21"/>
    <w:rsid w:val="00123C2D"/>
    <w:rsid w:val="00123D06"/>
    <w:rsid w:val="00123FA2"/>
    <w:rsid w:val="001240F0"/>
    <w:rsid w:val="00124379"/>
    <w:rsid w:val="001243EE"/>
    <w:rsid w:val="001244BA"/>
    <w:rsid w:val="001249D1"/>
    <w:rsid w:val="00124D80"/>
    <w:rsid w:val="00124DC8"/>
    <w:rsid w:val="00124FF6"/>
    <w:rsid w:val="001252D3"/>
    <w:rsid w:val="001252F5"/>
    <w:rsid w:val="0012547D"/>
    <w:rsid w:val="001258A7"/>
    <w:rsid w:val="00125E87"/>
    <w:rsid w:val="00125F42"/>
    <w:rsid w:val="001263F9"/>
    <w:rsid w:val="0012671F"/>
    <w:rsid w:val="00126A17"/>
    <w:rsid w:val="00126A9A"/>
    <w:rsid w:val="00127414"/>
    <w:rsid w:val="001278F0"/>
    <w:rsid w:val="00127EC7"/>
    <w:rsid w:val="0013059C"/>
    <w:rsid w:val="0013088A"/>
    <w:rsid w:val="001310EB"/>
    <w:rsid w:val="001311C0"/>
    <w:rsid w:val="0013121E"/>
    <w:rsid w:val="00131275"/>
    <w:rsid w:val="00131621"/>
    <w:rsid w:val="0013166E"/>
    <w:rsid w:val="001318E7"/>
    <w:rsid w:val="00131A7E"/>
    <w:rsid w:val="00131B15"/>
    <w:rsid w:val="00131B4D"/>
    <w:rsid w:val="00132058"/>
    <w:rsid w:val="00132146"/>
    <w:rsid w:val="00132344"/>
    <w:rsid w:val="001329B3"/>
    <w:rsid w:val="00132E9D"/>
    <w:rsid w:val="00133549"/>
    <w:rsid w:val="00133660"/>
    <w:rsid w:val="00133849"/>
    <w:rsid w:val="00133A2A"/>
    <w:rsid w:val="00133B4B"/>
    <w:rsid w:val="00133B9D"/>
    <w:rsid w:val="001344A8"/>
    <w:rsid w:val="001346F0"/>
    <w:rsid w:val="0013475D"/>
    <w:rsid w:val="001347BB"/>
    <w:rsid w:val="00134C3E"/>
    <w:rsid w:val="00134E38"/>
    <w:rsid w:val="00135020"/>
    <w:rsid w:val="00135168"/>
    <w:rsid w:val="00135650"/>
    <w:rsid w:val="00135CC8"/>
    <w:rsid w:val="00135E1D"/>
    <w:rsid w:val="00136207"/>
    <w:rsid w:val="0013669D"/>
    <w:rsid w:val="0013674E"/>
    <w:rsid w:val="0013704B"/>
    <w:rsid w:val="001372D9"/>
    <w:rsid w:val="00137321"/>
    <w:rsid w:val="0013756A"/>
    <w:rsid w:val="001375E7"/>
    <w:rsid w:val="00137865"/>
    <w:rsid w:val="001378B4"/>
    <w:rsid w:val="00137914"/>
    <w:rsid w:val="001379C5"/>
    <w:rsid w:val="00137A1B"/>
    <w:rsid w:val="00137AAB"/>
    <w:rsid w:val="00137D01"/>
    <w:rsid w:val="00137F4D"/>
    <w:rsid w:val="001401D9"/>
    <w:rsid w:val="0014074B"/>
    <w:rsid w:val="00140765"/>
    <w:rsid w:val="001408DE"/>
    <w:rsid w:val="00140CCE"/>
    <w:rsid w:val="00141400"/>
    <w:rsid w:val="00141559"/>
    <w:rsid w:val="001419B0"/>
    <w:rsid w:val="00141FB4"/>
    <w:rsid w:val="00142093"/>
    <w:rsid w:val="00142144"/>
    <w:rsid w:val="001421FF"/>
    <w:rsid w:val="001423B7"/>
    <w:rsid w:val="00142452"/>
    <w:rsid w:val="00142549"/>
    <w:rsid w:val="001428A7"/>
    <w:rsid w:val="001428E0"/>
    <w:rsid w:val="00142B9D"/>
    <w:rsid w:val="00142EC0"/>
    <w:rsid w:val="00142EE2"/>
    <w:rsid w:val="0014338F"/>
    <w:rsid w:val="001437C1"/>
    <w:rsid w:val="001438F6"/>
    <w:rsid w:val="00143D5F"/>
    <w:rsid w:val="00143DBE"/>
    <w:rsid w:val="00143DFE"/>
    <w:rsid w:val="001445A7"/>
    <w:rsid w:val="00144A55"/>
    <w:rsid w:val="00144DB2"/>
    <w:rsid w:val="00145286"/>
    <w:rsid w:val="00145A85"/>
    <w:rsid w:val="00145DE6"/>
    <w:rsid w:val="0014643A"/>
    <w:rsid w:val="001465D3"/>
    <w:rsid w:val="001465DC"/>
    <w:rsid w:val="00146941"/>
    <w:rsid w:val="00146962"/>
    <w:rsid w:val="00146A11"/>
    <w:rsid w:val="00146B45"/>
    <w:rsid w:val="00146BF1"/>
    <w:rsid w:val="00146E22"/>
    <w:rsid w:val="00147052"/>
    <w:rsid w:val="001477D8"/>
    <w:rsid w:val="001478D8"/>
    <w:rsid w:val="0015000B"/>
    <w:rsid w:val="001504F8"/>
    <w:rsid w:val="0015051B"/>
    <w:rsid w:val="0015076A"/>
    <w:rsid w:val="00150901"/>
    <w:rsid w:val="00150D51"/>
    <w:rsid w:val="00151113"/>
    <w:rsid w:val="001516B0"/>
    <w:rsid w:val="00151A28"/>
    <w:rsid w:val="00151B1C"/>
    <w:rsid w:val="00151C3A"/>
    <w:rsid w:val="00151D87"/>
    <w:rsid w:val="00151E86"/>
    <w:rsid w:val="001521AB"/>
    <w:rsid w:val="001523E9"/>
    <w:rsid w:val="0015244D"/>
    <w:rsid w:val="001524DD"/>
    <w:rsid w:val="00152640"/>
    <w:rsid w:val="00152641"/>
    <w:rsid w:val="00152E63"/>
    <w:rsid w:val="00153069"/>
    <w:rsid w:val="00153328"/>
    <w:rsid w:val="00153C1C"/>
    <w:rsid w:val="00153DC2"/>
    <w:rsid w:val="00153F59"/>
    <w:rsid w:val="001541EF"/>
    <w:rsid w:val="00154269"/>
    <w:rsid w:val="001544D1"/>
    <w:rsid w:val="001544DA"/>
    <w:rsid w:val="0015464E"/>
    <w:rsid w:val="00154909"/>
    <w:rsid w:val="00154B3E"/>
    <w:rsid w:val="00154D56"/>
    <w:rsid w:val="00155009"/>
    <w:rsid w:val="00155035"/>
    <w:rsid w:val="001550F5"/>
    <w:rsid w:val="001553A3"/>
    <w:rsid w:val="001555E9"/>
    <w:rsid w:val="001555F0"/>
    <w:rsid w:val="00155A50"/>
    <w:rsid w:val="00155B84"/>
    <w:rsid w:val="00155D71"/>
    <w:rsid w:val="00155EC3"/>
    <w:rsid w:val="00156453"/>
    <w:rsid w:val="001566E5"/>
    <w:rsid w:val="00156AAE"/>
    <w:rsid w:val="00160102"/>
    <w:rsid w:val="00160482"/>
    <w:rsid w:val="0016056E"/>
    <w:rsid w:val="001607EF"/>
    <w:rsid w:val="00160A64"/>
    <w:rsid w:val="00160A97"/>
    <w:rsid w:val="00160CF1"/>
    <w:rsid w:val="00160D76"/>
    <w:rsid w:val="0016102E"/>
    <w:rsid w:val="00161348"/>
    <w:rsid w:val="00161864"/>
    <w:rsid w:val="0016190E"/>
    <w:rsid w:val="00161E46"/>
    <w:rsid w:val="00161FC4"/>
    <w:rsid w:val="0016242E"/>
    <w:rsid w:val="001624C1"/>
    <w:rsid w:val="0016276B"/>
    <w:rsid w:val="00162C30"/>
    <w:rsid w:val="001630B1"/>
    <w:rsid w:val="001631F1"/>
    <w:rsid w:val="00163835"/>
    <w:rsid w:val="00163839"/>
    <w:rsid w:val="001639A0"/>
    <w:rsid w:val="00163B27"/>
    <w:rsid w:val="00163B76"/>
    <w:rsid w:val="00163FE5"/>
    <w:rsid w:val="001647B4"/>
    <w:rsid w:val="001647FD"/>
    <w:rsid w:val="00164A2D"/>
    <w:rsid w:val="00165159"/>
    <w:rsid w:val="00165572"/>
    <w:rsid w:val="00165687"/>
    <w:rsid w:val="00165957"/>
    <w:rsid w:val="00165A82"/>
    <w:rsid w:val="00166051"/>
    <w:rsid w:val="0016607A"/>
    <w:rsid w:val="001664A0"/>
    <w:rsid w:val="00166822"/>
    <w:rsid w:val="00167529"/>
    <w:rsid w:val="0016760B"/>
    <w:rsid w:val="00167637"/>
    <w:rsid w:val="001679EF"/>
    <w:rsid w:val="00167CF4"/>
    <w:rsid w:val="00167D6F"/>
    <w:rsid w:val="00167EE0"/>
    <w:rsid w:val="0017056A"/>
    <w:rsid w:val="001705E1"/>
    <w:rsid w:val="00170611"/>
    <w:rsid w:val="0017079D"/>
    <w:rsid w:val="001707C1"/>
    <w:rsid w:val="001707CB"/>
    <w:rsid w:val="0017097C"/>
    <w:rsid w:val="00170C2E"/>
    <w:rsid w:val="00170C74"/>
    <w:rsid w:val="00170CB0"/>
    <w:rsid w:val="00170FFC"/>
    <w:rsid w:val="00171704"/>
    <w:rsid w:val="0017182F"/>
    <w:rsid w:val="00171B69"/>
    <w:rsid w:val="00172181"/>
    <w:rsid w:val="0017246A"/>
    <w:rsid w:val="001724C8"/>
    <w:rsid w:val="0017274F"/>
    <w:rsid w:val="001727F3"/>
    <w:rsid w:val="00172975"/>
    <w:rsid w:val="001734A6"/>
    <w:rsid w:val="00173868"/>
    <w:rsid w:val="00173D70"/>
    <w:rsid w:val="00173F57"/>
    <w:rsid w:val="00174440"/>
    <w:rsid w:val="0017451F"/>
    <w:rsid w:val="0017454E"/>
    <w:rsid w:val="001748DC"/>
    <w:rsid w:val="00174C27"/>
    <w:rsid w:val="00174DF2"/>
    <w:rsid w:val="00174E89"/>
    <w:rsid w:val="00174EFA"/>
    <w:rsid w:val="0017517C"/>
    <w:rsid w:val="00175271"/>
    <w:rsid w:val="001752FF"/>
    <w:rsid w:val="001753F7"/>
    <w:rsid w:val="00175488"/>
    <w:rsid w:val="00175A21"/>
    <w:rsid w:val="00175AEB"/>
    <w:rsid w:val="00176132"/>
    <w:rsid w:val="00176717"/>
    <w:rsid w:val="0017694E"/>
    <w:rsid w:val="001769A4"/>
    <w:rsid w:val="001769B7"/>
    <w:rsid w:val="00176DC8"/>
    <w:rsid w:val="00176F14"/>
    <w:rsid w:val="00177341"/>
    <w:rsid w:val="00177542"/>
    <w:rsid w:val="00177912"/>
    <w:rsid w:val="00177BB1"/>
    <w:rsid w:val="00177CFB"/>
    <w:rsid w:val="00177EAF"/>
    <w:rsid w:val="00177EFC"/>
    <w:rsid w:val="00177F2C"/>
    <w:rsid w:val="001804E9"/>
    <w:rsid w:val="00180623"/>
    <w:rsid w:val="00180856"/>
    <w:rsid w:val="0018088A"/>
    <w:rsid w:val="00180D39"/>
    <w:rsid w:val="00180D71"/>
    <w:rsid w:val="0018142D"/>
    <w:rsid w:val="00181797"/>
    <w:rsid w:val="00181989"/>
    <w:rsid w:val="00181A3D"/>
    <w:rsid w:val="00181EAB"/>
    <w:rsid w:val="0018200A"/>
    <w:rsid w:val="001823D5"/>
    <w:rsid w:val="00182605"/>
    <w:rsid w:val="00182909"/>
    <w:rsid w:val="00182B93"/>
    <w:rsid w:val="00182E80"/>
    <w:rsid w:val="00182F7D"/>
    <w:rsid w:val="00183252"/>
    <w:rsid w:val="001834B6"/>
    <w:rsid w:val="00183EB0"/>
    <w:rsid w:val="00183F08"/>
    <w:rsid w:val="0018438E"/>
    <w:rsid w:val="001844E5"/>
    <w:rsid w:val="00184B33"/>
    <w:rsid w:val="00184E91"/>
    <w:rsid w:val="00184EE1"/>
    <w:rsid w:val="00184F2C"/>
    <w:rsid w:val="00184F86"/>
    <w:rsid w:val="0018533C"/>
    <w:rsid w:val="001853DB"/>
    <w:rsid w:val="00185771"/>
    <w:rsid w:val="00185A5A"/>
    <w:rsid w:val="00185D1A"/>
    <w:rsid w:val="00186160"/>
    <w:rsid w:val="001861AF"/>
    <w:rsid w:val="001864EF"/>
    <w:rsid w:val="00186978"/>
    <w:rsid w:val="00186991"/>
    <w:rsid w:val="001870A3"/>
    <w:rsid w:val="0018735B"/>
    <w:rsid w:val="00187362"/>
    <w:rsid w:val="001874B0"/>
    <w:rsid w:val="001876B5"/>
    <w:rsid w:val="001879E1"/>
    <w:rsid w:val="00187E91"/>
    <w:rsid w:val="00187F78"/>
    <w:rsid w:val="00190029"/>
    <w:rsid w:val="00190185"/>
    <w:rsid w:val="001901D9"/>
    <w:rsid w:val="0019053A"/>
    <w:rsid w:val="00190675"/>
    <w:rsid w:val="001909E5"/>
    <w:rsid w:val="00190FFB"/>
    <w:rsid w:val="00191135"/>
    <w:rsid w:val="00191220"/>
    <w:rsid w:val="00191537"/>
    <w:rsid w:val="0019158D"/>
    <w:rsid w:val="001916B0"/>
    <w:rsid w:val="0019171C"/>
    <w:rsid w:val="00191816"/>
    <w:rsid w:val="00191ABD"/>
    <w:rsid w:val="001922F7"/>
    <w:rsid w:val="00192380"/>
    <w:rsid w:val="001923FE"/>
    <w:rsid w:val="00192591"/>
    <w:rsid w:val="001925E2"/>
    <w:rsid w:val="0019275F"/>
    <w:rsid w:val="00192A42"/>
    <w:rsid w:val="00192AB5"/>
    <w:rsid w:val="00192ABC"/>
    <w:rsid w:val="001932D2"/>
    <w:rsid w:val="00193373"/>
    <w:rsid w:val="00193566"/>
    <w:rsid w:val="001936B4"/>
    <w:rsid w:val="001937A4"/>
    <w:rsid w:val="001937D5"/>
    <w:rsid w:val="00193A46"/>
    <w:rsid w:val="001940B2"/>
    <w:rsid w:val="001940F4"/>
    <w:rsid w:val="0019449A"/>
    <w:rsid w:val="001949E6"/>
    <w:rsid w:val="00194AD7"/>
    <w:rsid w:val="00194BE6"/>
    <w:rsid w:val="00194D60"/>
    <w:rsid w:val="00194EFB"/>
    <w:rsid w:val="0019571F"/>
    <w:rsid w:val="00195C10"/>
    <w:rsid w:val="00195CA6"/>
    <w:rsid w:val="00195EE6"/>
    <w:rsid w:val="00196073"/>
    <w:rsid w:val="00196812"/>
    <w:rsid w:val="001969EC"/>
    <w:rsid w:val="00196A9C"/>
    <w:rsid w:val="00196ABD"/>
    <w:rsid w:val="00196BC1"/>
    <w:rsid w:val="00196D2E"/>
    <w:rsid w:val="001976FB"/>
    <w:rsid w:val="00197767"/>
    <w:rsid w:val="00197901"/>
    <w:rsid w:val="001979E0"/>
    <w:rsid w:val="00197B29"/>
    <w:rsid w:val="00197FEA"/>
    <w:rsid w:val="001A002B"/>
    <w:rsid w:val="001A017A"/>
    <w:rsid w:val="001A0200"/>
    <w:rsid w:val="001A057D"/>
    <w:rsid w:val="001A0683"/>
    <w:rsid w:val="001A08A2"/>
    <w:rsid w:val="001A0967"/>
    <w:rsid w:val="001A0B08"/>
    <w:rsid w:val="001A0D22"/>
    <w:rsid w:val="001A115F"/>
    <w:rsid w:val="001A1688"/>
    <w:rsid w:val="001A1DE2"/>
    <w:rsid w:val="001A1EA3"/>
    <w:rsid w:val="001A236F"/>
    <w:rsid w:val="001A2699"/>
    <w:rsid w:val="001A28AC"/>
    <w:rsid w:val="001A2E2A"/>
    <w:rsid w:val="001A2FE5"/>
    <w:rsid w:val="001A3431"/>
    <w:rsid w:val="001A38B5"/>
    <w:rsid w:val="001A3F96"/>
    <w:rsid w:val="001A461B"/>
    <w:rsid w:val="001A4742"/>
    <w:rsid w:val="001A4965"/>
    <w:rsid w:val="001A4ADB"/>
    <w:rsid w:val="001A4E17"/>
    <w:rsid w:val="001A4E5E"/>
    <w:rsid w:val="001A4E94"/>
    <w:rsid w:val="001A4ED4"/>
    <w:rsid w:val="001A4FE5"/>
    <w:rsid w:val="001A52D6"/>
    <w:rsid w:val="001A5326"/>
    <w:rsid w:val="001A56D7"/>
    <w:rsid w:val="001A5778"/>
    <w:rsid w:val="001A5BD1"/>
    <w:rsid w:val="001A5C6B"/>
    <w:rsid w:val="001A5CBD"/>
    <w:rsid w:val="001A5D8D"/>
    <w:rsid w:val="001A6124"/>
    <w:rsid w:val="001A62D9"/>
    <w:rsid w:val="001A6A2A"/>
    <w:rsid w:val="001A6D13"/>
    <w:rsid w:val="001A6D3C"/>
    <w:rsid w:val="001A6DA9"/>
    <w:rsid w:val="001A6F28"/>
    <w:rsid w:val="001A7246"/>
    <w:rsid w:val="001A75A3"/>
    <w:rsid w:val="001A762B"/>
    <w:rsid w:val="001A775B"/>
    <w:rsid w:val="001A7C0B"/>
    <w:rsid w:val="001B0514"/>
    <w:rsid w:val="001B052E"/>
    <w:rsid w:val="001B05A3"/>
    <w:rsid w:val="001B05B2"/>
    <w:rsid w:val="001B0B9F"/>
    <w:rsid w:val="001B0DE8"/>
    <w:rsid w:val="001B0EF5"/>
    <w:rsid w:val="001B14DE"/>
    <w:rsid w:val="001B14F5"/>
    <w:rsid w:val="001B157E"/>
    <w:rsid w:val="001B1637"/>
    <w:rsid w:val="001B18EE"/>
    <w:rsid w:val="001B1D64"/>
    <w:rsid w:val="001B1FB8"/>
    <w:rsid w:val="001B2089"/>
    <w:rsid w:val="001B2363"/>
    <w:rsid w:val="001B25CA"/>
    <w:rsid w:val="001B283C"/>
    <w:rsid w:val="001B30CB"/>
    <w:rsid w:val="001B31D7"/>
    <w:rsid w:val="001B32FE"/>
    <w:rsid w:val="001B3772"/>
    <w:rsid w:val="001B37CF"/>
    <w:rsid w:val="001B3856"/>
    <w:rsid w:val="001B3B73"/>
    <w:rsid w:val="001B3D22"/>
    <w:rsid w:val="001B3F92"/>
    <w:rsid w:val="001B40BC"/>
    <w:rsid w:val="001B41F0"/>
    <w:rsid w:val="001B4480"/>
    <w:rsid w:val="001B45C9"/>
    <w:rsid w:val="001B4760"/>
    <w:rsid w:val="001B4981"/>
    <w:rsid w:val="001B4DAB"/>
    <w:rsid w:val="001B4EB6"/>
    <w:rsid w:val="001B50D3"/>
    <w:rsid w:val="001B53B4"/>
    <w:rsid w:val="001B57D4"/>
    <w:rsid w:val="001B6B43"/>
    <w:rsid w:val="001B6BF0"/>
    <w:rsid w:val="001B6D91"/>
    <w:rsid w:val="001B6EF2"/>
    <w:rsid w:val="001B71BD"/>
    <w:rsid w:val="001B747B"/>
    <w:rsid w:val="001B770B"/>
    <w:rsid w:val="001B789D"/>
    <w:rsid w:val="001B78B1"/>
    <w:rsid w:val="001B7E26"/>
    <w:rsid w:val="001C01D9"/>
    <w:rsid w:val="001C09C1"/>
    <w:rsid w:val="001C0AE3"/>
    <w:rsid w:val="001C10F5"/>
    <w:rsid w:val="001C138A"/>
    <w:rsid w:val="001C1465"/>
    <w:rsid w:val="001C14EE"/>
    <w:rsid w:val="001C1A73"/>
    <w:rsid w:val="001C1CA8"/>
    <w:rsid w:val="001C1DDE"/>
    <w:rsid w:val="001C24F6"/>
    <w:rsid w:val="001C2591"/>
    <w:rsid w:val="001C297F"/>
    <w:rsid w:val="001C2E62"/>
    <w:rsid w:val="001C30C7"/>
    <w:rsid w:val="001C31B1"/>
    <w:rsid w:val="001C3401"/>
    <w:rsid w:val="001C3494"/>
    <w:rsid w:val="001C3548"/>
    <w:rsid w:val="001C3E52"/>
    <w:rsid w:val="001C45C1"/>
    <w:rsid w:val="001C4720"/>
    <w:rsid w:val="001C4A13"/>
    <w:rsid w:val="001C5068"/>
    <w:rsid w:val="001C51CA"/>
    <w:rsid w:val="001C533C"/>
    <w:rsid w:val="001C5479"/>
    <w:rsid w:val="001C56C7"/>
    <w:rsid w:val="001C587C"/>
    <w:rsid w:val="001C5A8F"/>
    <w:rsid w:val="001C5C0B"/>
    <w:rsid w:val="001C5E33"/>
    <w:rsid w:val="001C5FB4"/>
    <w:rsid w:val="001C6588"/>
    <w:rsid w:val="001C6842"/>
    <w:rsid w:val="001C7274"/>
    <w:rsid w:val="001C746D"/>
    <w:rsid w:val="001C75F2"/>
    <w:rsid w:val="001C7859"/>
    <w:rsid w:val="001C7994"/>
    <w:rsid w:val="001C7A31"/>
    <w:rsid w:val="001C7DCF"/>
    <w:rsid w:val="001C7F32"/>
    <w:rsid w:val="001D0498"/>
    <w:rsid w:val="001D04D5"/>
    <w:rsid w:val="001D066D"/>
    <w:rsid w:val="001D0675"/>
    <w:rsid w:val="001D0E38"/>
    <w:rsid w:val="001D0FFB"/>
    <w:rsid w:val="001D15AD"/>
    <w:rsid w:val="001D1AAD"/>
    <w:rsid w:val="001D1D44"/>
    <w:rsid w:val="001D2337"/>
    <w:rsid w:val="001D234B"/>
    <w:rsid w:val="001D25CA"/>
    <w:rsid w:val="001D2991"/>
    <w:rsid w:val="001D2C3C"/>
    <w:rsid w:val="001D3C1C"/>
    <w:rsid w:val="001D420A"/>
    <w:rsid w:val="001D4706"/>
    <w:rsid w:val="001D49B3"/>
    <w:rsid w:val="001D4D62"/>
    <w:rsid w:val="001D5290"/>
    <w:rsid w:val="001D554B"/>
    <w:rsid w:val="001D564B"/>
    <w:rsid w:val="001D5F81"/>
    <w:rsid w:val="001D604B"/>
    <w:rsid w:val="001D6406"/>
    <w:rsid w:val="001D6F58"/>
    <w:rsid w:val="001D721C"/>
    <w:rsid w:val="001D7318"/>
    <w:rsid w:val="001D743A"/>
    <w:rsid w:val="001D7548"/>
    <w:rsid w:val="001D75B0"/>
    <w:rsid w:val="001D7AF7"/>
    <w:rsid w:val="001D7C5F"/>
    <w:rsid w:val="001E02B8"/>
    <w:rsid w:val="001E0680"/>
    <w:rsid w:val="001E084D"/>
    <w:rsid w:val="001E09A0"/>
    <w:rsid w:val="001E0B7A"/>
    <w:rsid w:val="001E127E"/>
    <w:rsid w:val="001E13FB"/>
    <w:rsid w:val="001E155F"/>
    <w:rsid w:val="001E1E50"/>
    <w:rsid w:val="001E1FA6"/>
    <w:rsid w:val="001E211F"/>
    <w:rsid w:val="001E22A4"/>
    <w:rsid w:val="001E26DE"/>
    <w:rsid w:val="001E29B8"/>
    <w:rsid w:val="001E2AD0"/>
    <w:rsid w:val="001E2B97"/>
    <w:rsid w:val="001E2BD7"/>
    <w:rsid w:val="001E2E38"/>
    <w:rsid w:val="001E3386"/>
    <w:rsid w:val="001E3405"/>
    <w:rsid w:val="001E357B"/>
    <w:rsid w:val="001E3939"/>
    <w:rsid w:val="001E39D0"/>
    <w:rsid w:val="001E3B1B"/>
    <w:rsid w:val="001E3BE4"/>
    <w:rsid w:val="001E3CA4"/>
    <w:rsid w:val="001E3D77"/>
    <w:rsid w:val="001E3F9B"/>
    <w:rsid w:val="001E4022"/>
    <w:rsid w:val="001E4084"/>
    <w:rsid w:val="001E4A3A"/>
    <w:rsid w:val="001E4B45"/>
    <w:rsid w:val="001E4BCA"/>
    <w:rsid w:val="001E526B"/>
    <w:rsid w:val="001E532B"/>
    <w:rsid w:val="001E53AD"/>
    <w:rsid w:val="001E5EBF"/>
    <w:rsid w:val="001E606C"/>
    <w:rsid w:val="001E60B7"/>
    <w:rsid w:val="001E63C5"/>
    <w:rsid w:val="001E65EF"/>
    <w:rsid w:val="001E697A"/>
    <w:rsid w:val="001E6F7D"/>
    <w:rsid w:val="001E70C4"/>
    <w:rsid w:val="001E74EF"/>
    <w:rsid w:val="001E7B0F"/>
    <w:rsid w:val="001E7DA2"/>
    <w:rsid w:val="001F02B3"/>
    <w:rsid w:val="001F0BF3"/>
    <w:rsid w:val="001F0E0C"/>
    <w:rsid w:val="001F0E88"/>
    <w:rsid w:val="001F1458"/>
    <w:rsid w:val="001F16D1"/>
    <w:rsid w:val="001F17ED"/>
    <w:rsid w:val="001F1A68"/>
    <w:rsid w:val="001F269A"/>
    <w:rsid w:val="001F282D"/>
    <w:rsid w:val="001F292A"/>
    <w:rsid w:val="001F29B6"/>
    <w:rsid w:val="001F2D32"/>
    <w:rsid w:val="001F2FC5"/>
    <w:rsid w:val="001F3143"/>
    <w:rsid w:val="001F38AD"/>
    <w:rsid w:val="001F411C"/>
    <w:rsid w:val="001F41F1"/>
    <w:rsid w:val="001F4322"/>
    <w:rsid w:val="001F4473"/>
    <w:rsid w:val="001F44C7"/>
    <w:rsid w:val="001F4525"/>
    <w:rsid w:val="001F4603"/>
    <w:rsid w:val="001F47D9"/>
    <w:rsid w:val="001F49ED"/>
    <w:rsid w:val="001F4EC5"/>
    <w:rsid w:val="001F5826"/>
    <w:rsid w:val="001F58CC"/>
    <w:rsid w:val="001F5CE4"/>
    <w:rsid w:val="001F688F"/>
    <w:rsid w:val="001F694B"/>
    <w:rsid w:val="001F6AE3"/>
    <w:rsid w:val="001F6D38"/>
    <w:rsid w:val="001F7164"/>
    <w:rsid w:val="001F74AC"/>
    <w:rsid w:val="001F7793"/>
    <w:rsid w:val="001F77CD"/>
    <w:rsid w:val="001F7FDB"/>
    <w:rsid w:val="00200360"/>
    <w:rsid w:val="00200921"/>
    <w:rsid w:val="00200C13"/>
    <w:rsid w:val="00200F45"/>
    <w:rsid w:val="00201101"/>
    <w:rsid w:val="002018DD"/>
    <w:rsid w:val="002019D2"/>
    <w:rsid w:val="00201D16"/>
    <w:rsid w:val="00202009"/>
    <w:rsid w:val="00202186"/>
    <w:rsid w:val="00202706"/>
    <w:rsid w:val="00202800"/>
    <w:rsid w:val="00202935"/>
    <w:rsid w:val="00202C86"/>
    <w:rsid w:val="00203305"/>
    <w:rsid w:val="00203A67"/>
    <w:rsid w:val="00203BB0"/>
    <w:rsid w:val="00203DA4"/>
    <w:rsid w:val="00203F01"/>
    <w:rsid w:val="00203F17"/>
    <w:rsid w:val="002040C8"/>
    <w:rsid w:val="002046C7"/>
    <w:rsid w:val="002046FC"/>
    <w:rsid w:val="002047E8"/>
    <w:rsid w:val="00205066"/>
    <w:rsid w:val="0020528D"/>
    <w:rsid w:val="0020531B"/>
    <w:rsid w:val="0020592A"/>
    <w:rsid w:val="00205A67"/>
    <w:rsid w:val="00205D25"/>
    <w:rsid w:val="00205EF4"/>
    <w:rsid w:val="00205F66"/>
    <w:rsid w:val="002061B4"/>
    <w:rsid w:val="00206507"/>
    <w:rsid w:val="00206769"/>
    <w:rsid w:val="00206A06"/>
    <w:rsid w:val="00206B0E"/>
    <w:rsid w:val="00206B93"/>
    <w:rsid w:val="002070B6"/>
    <w:rsid w:val="00207452"/>
    <w:rsid w:val="0020753F"/>
    <w:rsid w:val="002076F7"/>
    <w:rsid w:val="0021069B"/>
    <w:rsid w:val="00210D62"/>
    <w:rsid w:val="002110AF"/>
    <w:rsid w:val="00211450"/>
    <w:rsid w:val="00211C1A"/>
    <w:rsid w:val="00211E96"/>
    <w:rsid w:val="0021241E"/>
    <w:rsid w:val="00212446"/>
    <w:rsid w:val="00212747"/>
    <w:rsid w:val="002130BD"/>
    <w:rsid w:val="002131B2"/>
    <w:rsid w:val="00213309"/>
    <w:rsid w:val="00213456"/>
    <w:rsid w:val="0021354F"/>
    <w:rsid w:val="002138E5"/>
    <w:rsid w:val="00214261"/>
    <w:rsid w:val="002148EF"/>
    <w:rsid w:val="002148F2"/>
    <w:rsid w:val="002149BB"/>
    <w:rsid w:val="00214B23"/>
    <w:rsid w:val="00215276"/>
    <w:rsid w:val="00215436"/>
    <w:rsid w:val="002154F1"/>
    <w:rsid w:val="00215E66"/>
    <w:rsid w:val="00215EFD"/>
    <w:rsid w:val="00216218"/>
    <w:rsid w:val="00216789"/>
    <w:rsid w:val="00217163"/>
    <w:rsid w:val="00217167"/>
    <w:rsid w:val="00217234"/>
    <w:rsid w:val="0021755B"/>
    <w:rsid w:val="002175BD"/>
    <w:rsid w:val="0021761E"/>
    <w:rsid w:val="00217BEF"/>
    <w:rsid w:val="00217D36"/>
    <w:rsid w:val="00217F59"/>
    <w:rsid w:val="00217FAC"/>
    <w:rsid w:val="00217FEA"/>
    <w:rsid w:val="00220018"/>
    <w:rsid w:val="00220162"/>
    <w:rsid w:val="00220247"/>
    <w:rsid w:val="00220DB1"/>
    <w:rsid w:val="00221691"/>
    <w:rsid w:val="00221F5B"/>
    <w:rsid w:val="00221F72"/>
    <w:rsid w:val="002220BE"/>
    <w:rsid w:val="002223CB"/>
    <w:rsid w:val="002224D5"/>
    <w:rsid w:val="00222504"/>
    <w:rsid w:val="002225FF"/>
    <w:rsid w:val="00222E59"/>
    <w:rsid w:val="00222F55"/>
    <w:rsid w:val="00223016"/>
    <w:rsid w:val="00223772"/>
    <w:rsid w:val="00223FBD"/>
    <w:rsid w:val="0022430D"/>
    <w:rsid w:val="0022438D"/>
    <w:rsid w:val="002245C5"/>
    <w:rsid w:val="002245DB"/>
    <w:rsid w:val="002247C6"/>
    <w:rsid w:val="00224866"/>
    <w:rsid w:val="0022493C"/>
    <w:rsid w:val="00224CBA"/>
    <w:rsid w:val="00224EF7"/>
    <w:rsid w:val="00225294"/>
    <w:rsid w:val="00225583"/>
    <w:rsid w:val="0022561E"/>
    <w:rsid w:val="002258F7"/>
    <w:rsid w:val="00225A08"/>
    <w:rsid w:val="00225B72"/>
    <w:rsid w:val="00225C50"/>
    <w:rsid w:val="002263F2"/>
    <w:rsid w:val="00226626"/>
    <w:rsid w:val="00226878"/>
    <w:rsid w:val="00227BAB"/>
    <w:rsid w:val="00227CD6"/>
    <w:rsid w:val="00230394"/>
    <w:rsid w:val="00230722"/>
    <w:rsid w:val="002309A7"/>
    <w:rsid w:val="00230C54"/>
    <w:rsid w:val="0023126F"/>
    <w:rsid w:val="0023135C"/>
    <w:rsid w:val="00231545"/>
    <w:rsid w:val="00231962"/>
    <w:rsid w:val="002319AE"/>
    <w:rsid w:val="002319BF"/>
    <w:rsid w:val="00231AD9"/>
    <w:rsid w:val="00231B29"/>
    <w:rsid w:val="00231BA7"/>
    <w:rsid w:val="00231FC4"/>
    <w:rsid w:val="00232230"/>
    <w:rsid w:val="00232789"/>
    <w:rsid w:val="0023289C"/>
    <w:rsid w:val="00232C51"/>
    <w:rsid w:val="00232CDC"/>
    <w:rsid w:val="00232D38"/>
    <w:rsid w:val="00232D41"/>
    <w:rsid w:val="002330A9"/>
    <w:rsid w:val="00233299"/>
    <w:rsid w:val="0023345E"/>
    <w:rsid w:val="00233911"/>
    <w:rsid w:val="00233AC6"/>
    <w:rsid w:val="00233B1C"/>
    <w:rsid w:val="00233D46"/>
    <w:rsid w:val="00233E9F"/>
    <w:rsid w:val="00233FAB"/>
    <w:rsid w:val="00234052"/>
    <w:rsid w:val="00234055"/>
    <w:rsid w:val="0023420F"/>
    <w:rsid w:val="0023477C"/>
    <w:rsid w:val="002347F6"/>
    <w:rsid w:val="002348A3"/>
    <w:rsid w:val="00234ADA"/>
    <w:rsid w:val="00235936"/>
    <w:rsid w:val="002359C7"/>
    <w:rsid w:val="00235C65"/>
    <w:rsid w:val="00236BD5"/>
    <w:rsid w:val="0023717F"/>
    <w:rsid w:val="00237245"/>
    <w:rsid w:val="00237267"/>
    <w:rsid w:val="00237443"/>
    <w:rsid w:val="002377D0"/>
    <w:rsid w:val="002378CC"/>
    <w:rsid w:val="00237999"/>
    <w:rsid w:val="00237CB0"/>
    <w:rsid w:val="00237D87"/>
    <w:rsid w:val="00237D98"/>
    <w:rsid w:val="00237E93"/>
    <w:rsid w:val="002403E8"/>
    <w:rsid w:val="00240835"/>
    <w:rsid w:val="00240AF6"/>
    <w:rsid w:val="00240B00"/>
    <w:rsid w:val="00240EA4"/>
    <w:rsid w:val="002410BB"/>
    <w:rsid w:val="002410EB"/>
    <w:rsid w:val="00241180"/>
    <w:rsid w:val="0024134C"/>
    <w:rsid w:val="00241532"/>
    <w:rsid w:val="002418F0"/>
    <w:rsid w:val="0024197D"/>
    <w:rsid w:val="00241A60"/>
    <w:rsid w:val="00241F0F"/>
    <w:rsid w:val="00241FAB"/>
    <w:rsid w:val="0024215C"/>
    <w:rsid w:val="00242369"/>
    <w:rsid w:val="002423B2"/>
    <w:rsid w:val="002423F4"/>
    <w:rsid w:val="002425DE"/>
    <w:rsid w:val="002428D2"/>
    <w:rsid w:val="00242955"/>
    <w:rsid w:val="00242B22"/>
    <w:rsid w:val="00242B2E"/>
    <w:rsid w:val="0024320F"/>
    <w:rsid w:val="00243383"/>
    <w:rsid w:val="002434DF"/>
    <w:rsid w:val="002438D4"/>
    <w:rsid w:val="00243A53"/>
    <w:rsid w:val="00243ABC"/>
    <w:rsid w:val="00243CBA"/>
    <w:rsid w:val="00243D40"/>
    <w:rsid w:val="00243D4C"/>
    <w:rsid w:val="00243D7D"/>
    <w:rsid w:val="00243DA0"/>
    <w:rsid w:val="00243FA5"/>
    <w:rsid w:val="0024448A"/>
    <w:rsid w:val="002445E0"/>
    <w:rsid w:val="0024479B"/>
    <w:rsid w:val="002449EC"/>
    <w:rsid w:val="00244BC6"/>
    <w:rsid w:val="00244C17"/>
    <w:rsid w:val="002452BE"/>
    <w:rsid w:val="0024544B"/>
    <w:rsid w:val="00245703"/>
    <w:rsid w:val="00245A2A"/>
    <w:rsid w:val="00245A98"/>
    <w:rsid w:val="00245CC7"/>
    <w:rsid w:val="00245D4B"/>
    <w:rsid w:val="00245E5A"/>
    <w:rsid w:val="002461C4"/>
    <w:rsid w:val="002465FA"/>
    <w:rsid w:val="0024686C"/>
    <w:rsid w:val="00246895"/>
    <w:rsid w:val="00246EDB"/>
    <w:rsid w:val="00247060"/>
    <w:rsid w:val="00247424"/>
    <w:rsid w:val="0024746B"/>
    <w:rsid w:val="00247948"/>
    <w:rsid w:val="0024796A"/>
    <w:rsid w:val="00247AC8"/>
    <w:rsid w:val="00247EC5"/>
    <w:rsid w:val="00247F6E"/>
    <w:rsid w:val="00250217"/>
    <w:rsid w:val="00250455"/>
    <w:rsid w:val="002507FC"/>
    <w:rsid w:val="00250B7B"/>
    <w:rsid w:val="00250C00"/>
    <w:rsid w:val="00250EC3"/>
    <w:rsid w:val="002516F7"/>
    <w:rsid w:val="002517F9"/>
    <w:rsid w:val="00251986"/>
    <w:rsid w:val="00251B2D"/>
    <w:rsid w:val="00251F51"/>
    <w:rsid w:val="00252274"/>
    <w:rsid w:val="00252332"/>
    <w:rsid w:val="00252AA2"/>
    <w:rsid w:val="00252CBF"/>
    <w:rsid w:val="00252D82"/>
    <w:rsid w:val="00252D99"/>
    <w:rsid w:val="00253103"/>
    <w:rsid w:val="00253660"/>
    <w:rsid w:val="00253B98"/>
    <w:rsid w:val="00253EC8"/>
    <w:rsid w:val="00254082"/>
    <w:rsid w:val="00254095"/>
    <w:rsid w:val="002540D1"/>
    <w:rsid w:val="002543CF"/>
    <w:rsid w:val="0025445D"/>
    <w:rsid w:val="00254A9F"/>
    <w:rsid w:val="00254B3F"/>
    <w:rsid w:val="00254BE5"/>
    <w:rsid w:val="00254CDC"/>
    <w:rsid w:val="00254E80"/>
    <w:rsid w:val="0025545F"/>
    <w:rsid w:val="002556E3"/>
    <w:rsid w:val="0025577E"/>
    <w:rsid w:val="00255798"/>
    <w:rsid w:val="002558F9"/>
    <w:rsid w:val="00255D2D"/>
    <w:rsid w:val="00255EAB"/>
    <w:rsid w:val="00256571"/>
    <w:rsid w:val="00256AA3"/>
    <w:rsid w:val="002572AE"/>
    <w:rsid w:val="00257588"/>
    <w:rsid w:val="002575FC"/>
    <w:rsid w:val="002576AA"/>
    <w:rsid w:val="00257CA8"/>
    <w:rsid w:val="00257D5B"/>
    <w:rsid w:val="00257E2A"/>
    <w:rsid w:val="00260359"/>
    <w:rsid w:val="00260813"/>
    <w:rsid w:val="00260B5E"/>
    <w:rsid w:val="002618F0"/>
    <w:rsid w:val="0026215A"/>
    <w:rsid w:val="00262383"/>
    <w:rsid w:val="00262513"/>
    <w:rsid w:val="00262A44"/>
    <w:rsid w:val="00262AC7"/>
    <w:rsid w:val="00262D86"/>
    <w:rsid w:val="00262FCA"/>
    <w:rsid w:val="00263068"/>
    <w:rsid w:val="002636B4"/>
    <w:rsid w:val="00263822"/>
    <w:rsid w:val="002638D3"/>
    <w:rsid w:val="002638E7"/>
    <w:rsid w:val="002639F6"/>
    <w:rsid w:val="002642DE"/>
    <w:rsid w:val="0026441D"/>
    <w:rsid w:val="00264464"/>
    <w:rsid w:val="0026465C"/>
    <w:rsid w:val="00264700"/>
    <w:rsid w:val="00264809"/>
    <w:rsid w:val="00264CFA"/>
    <w:rsid w:val="00264F0F"/>
    <w:rsid w:val="0026509D"/>
    <w:rsid w:val="0026548D"/>
    <w:rsid w:val="00265D63"/>
    <w:rsid w:val="00265ED2"/>
    <w:rsid w:val="0026611D"/>
    <w:rsid w:val="0026616C"/>
    <w:rsid w:val="00266B21"/>
    <w:rsid w:val="00266C08"/>
    <w:rsid w:val="00266CFA"/>
    <w:rsid w:val="002670E8"/>
    <w:rsid w:val="0026711C"/>
    <w:rsid w:val="002679DB"/>
    <w:rsid w:val="00267BD3"/>
    <w:rsid w:val="00267CFE"/>
    <w:rsid w:val="00267D9F"/>
    <w:rsid w:val="00267E81"/>
    <w:rsid w:val="00270170"/>
    <w:rsid w:val="0027065D"/>
    <w:rsid w:val="002707FE"/>
    <w:rsid w:val="00270D87"/>
    <w:rsid w:val="00271593"/>
    <w:rsid w:val="00271635"/>
    <w:rsid w:val="0027166E"/>
    <w:rsid w:val="00271BC5"/>
    <w:rsid w:val="00271D87"/>
    <w:rsid w:val="00271F72"/>
    <w:rsid w:val="002722CA"/>
    <w:rsid w:val="00272388"/>
    <w:rsid w:val="00272521"/>
    <w:rsid w:val="002728B8"/>
    <w:rsid w:val="00272927"/>
    <w:rsid w:val="00273125"/>
    <w:rsid w:val="0027319D"/>
    <w:rsid w:val="0027324D"/>
    <w:rsid w:val="00273439"/>
    <w:rsid w:val="00273785"/>
    <w:rsid w:val="0027381C"/>
    <w:rsid w:val="00273920"/>
    <w:rsid w:val="00274794"/>
    <w:rsid w:val="00274A45"/>
    <w:rsid w:val="00274A58"/>
    <w:rsid w:val="00274AFD"/>
    <w:rsid w:val="0027541C"/>
    <w:rsid w:val="002759E2"/>
    <w:rsid w:val="00275AD6"/>
    <w:rsid w:val="00275BB6"/>
    <w:rsid w:val="00275D29"/>
    <w:rsid w:val="00275D8B"/>
    <w:rsid w:val="00275FA3"/>
    <w:rsid w:val="00276445"/>
    <w:rsid w:val="0027650A"/>
    <w:rsid w:val="00276691"/>
    <w:rsid w:val="00276D2F"/>
    <w:rsid w:val="00276E8C"/>
    <w:rsid w:val="00277098"/>
    <w:rsid w:val="002775FB"/>
    <w:rsid w:val="00277654"/>
    <w:rsid w:val="00277B90"/>
    <w:rsid w:val="00277CD1"/>
    <w:rsid w:val="00277F3E"/>
    <w:rsid w:val="0028022F"/>
    <w:rsid w:val="002803A5"/>
    <w:rsid w:val="00280918"/>
    <w:rsid w:val="00280930"/>
    <w:rsid w:val="00280AE8"/>
    <w:rsid w:val="00280CC3"/>
    <w:rsid w:val="00280D22"/>
    <w:rsid w:val="00280EDE"/>
    <w:rsid w:val="00281778"/>
    <w:rsid w:val="00281997"/>
    <w:rsid w:val="00282081"/>
    <w:rsid w:val="002828DC"/>
    <w:rsid w:val="0028298D"/>
    <w:rsid w:val="002829EF"/>
    <w:rsid w:val="00282B8B"/>
    <w:rsid w:val="00282FDC"/>
    <w:rsid w:val="0028302C"/>
    <w:rsid w:val="002830D0"/>
    <w:rsid w:val="002831AE"/>
    <w:rsid w:val="0028335A"/>
    <w:rsid w:val="00283705"/>
    <w:rsid w:val="0028372F"/>
    <w:rsid w:val="002837AE"/>
    <w:rsid w:val="002837F5"/>
    <w:rsid w:val="002838B8"/>
    <w:rsid w:val="002838C8"/>
    <w:rsid w:val="0028409E"/>
    <w:rsid w:val="002840DE"/>
    <w:rsid w:val="0028414A"/>
    <w:rsid w:val="00284459"/>
    <w:rsid w:val="00284558"/>
    <w:rsid w:val="00284689"/>
    <w:rsid w:val="00284753"/>
    <w:rsid w:val="002850CE"/>
    <w:rsid w:val="002852B8"/>
    <w:rsid w:val="0028575A"/>
    <w:rsid w:val="0028584B"/>
    <w:rsid w:val="0028595D"/>
    <w:rsid w:val="00285A97"/>
    <w:rsid w:val="00285C2A"/>
    <w:rsid w:val="00285FA8"/>
    <w:rsid w:val="0028673F"/>
    <w:rsid w:val="00286CDD"/>
    <w:rsid w:val="00286DCD"/>
    <w:rsid w:val="002871E6"/>
    <w:rsid w:val="0028734B"/>
    <w:rsid w:val="002874D6"/>
    <w:rsid w:val="0028767B"/>
    <w:rsid w:val="00287A43"/>
    <w:rsid w:val="00287A60"/>
    <w:rsid w:val="00287CF1"/>
    <w:rsid w:val="00290106"/>
    <w:rsid w:val="00290108"/>
    <w:rsid w:val="00290D4D"/>
    <w:rsid w:val="00290E23"/>
    <w:rsid w:val="0029159C"/>
    <w:rsid w:val="002918C4"/>
    <w:rsid w:val="00291907"/>
    <w:rsid w:val="00291AA2"/>
    <w:rsid w:val="00291FB3"/>
    <w:rsid w:val="00292142"/>
    <w:rsid w:val="00292483"/>
    <w:rsid w:val="002926E0"/>
    <w:rsid w:val="00292A7F"/>
    <w:rsid w:val="00292B08"/>
    <w:rsid w:val="00292B5C"/>
    <w:rsid w:val="0029315A"/>
    <w:rsid w:val="002934B9"/>
    <w:rsid w:val="002935AB"/>
    <w:rsid w:val="002937AD"/>
    <w:rsid w:val="002937C7"/>
    <w:rsid w:val="00293985"/>
    <w:rsid w:val="00293C80"/>
    <w:rsid w:val="002940C2"/>
    <w:rsid w:val="00294266"/>
    <w:rsid w:val="00294287"/>
    <w:rsid w:val="0029445C"/>
    <w:rsid w:val="002945D7"/>
    <w:rsid w:val="002947B4"/>
    <w:rsid w:val="00294D67"/>
    <w:rsid w:val="00294E7D"/>
    <w:rsid w:val="00294F5F"/>
    <w:rsid w:val="00295225"/>
    <w:rsid w:val="002954C2"/>
    <w:rsid w:val="0029581F"/>
    <w:rsid w:val="00295871"/>
    <w:rsid w:val="00295A38"/>
    <w:rsid w:val="00295ACF"/>
    <w:rsid w:val="00295CB2"/>
    <w:rsid w:val="00295F45"/>
    <w:rsid w:val="00295F54"/>
    <w:rsid w:val="00295FBE"/>
    <w:rsid w:val="0029601E"/>
    <w:rsid w:val="002960FA"/>
    <w:rsid w:val="002961E6"/>
    <w:rsid w:val="00296372"/>
    <w:rsid w:val="002964B0"/>
    <w:rsid w:val="00296650"/>
    <w:rsid w:val="0029674F"/>
    <w:rsid w:val="00296CC7"/>
    <w:rsid w:val="00296D0C"/>
    <w:rsid w:val="00296F36"/>
    <w:rsid w:val="00297140"/>
    <w:rsid w:val="00297217"/>
    <w:rsid w:val="00297996"/>
    <w:rsid w:val="00297C5E"/>
    <w:rsid w:val="002A035F"/>
    <w:rsid w:val="002A0425"/>
    <w:rsid w:val="002A054A"/>
    <w:rsid w:val="002A06CD"/>
    <w:rsid w:val="002A07AA"/>
    <w:rsid w:val="002A0A2E"/>
    <w:rsid w:val="002A11D9"/>
    <w:rsid w:val="002A12EC"/>
    <w:rsid w:val="002A167E"/>
    <w:rsid w:val="002A190A"/>
    <w:rsid w:val="002A2A21"/>
    <w:rsid w:val="002A2A6F"/>
    <w:rsid w:val="002A2AB0"/>
    <w:rsid w:val="002A2B7D"/>
    <w:rsid w:val="002A2CCA"/>
    <w:rsid w:val="002A2D42"/>
    <w:rsid w:val="002A2DD2"/>
    <w:rsid w:val="002A2E97"/>
    <w:rsid w:val="002A30D3"/>
    <w:rsid w:val="002A3300"/>
    <w:rsid w:val="002A35A3"/>
    <w:rsid w:val="002A3A0C"/>
    <w:rsid w:val="002A3E84"/>
    <w:rsid w:val="002A455B"/>
    <w:rsid w:val="002A4BE1"/>
    <w:rsid w:val="002A4CD1"/>
    <w:rsid w:val="002A4D63"/>
    <w:rsid w:val="002A4D71"/>
    <w:rsid w:val="002A501B"/>
    <w:rsid w:val="002A5314"/>
    <w:rsid w:val="002A5C5A"/>
    <w:rsid w:val="002A5C71"/>
    <w:rsid w:val="002A5FA5"/>
    <w:rsid w:val="002A646E"/>
    <w:rsid w:val="002A6E0A"/>
    <w:rsid w:val="002A704D"/>
    <w:rsid w:val="002A73D7"/>
    <w:rsid w:val="002A751E"/>
    <w:rsid w:val="002A755B"/>
    <w:rsid w:val="002A7A73"/>
    <w:rsid w:val="002A7F4F"/>
    <w:rsid w:val="002B0974"/>
    <w:rsid w:val="002B129F"/>
    <w:rsid w:val="002B14BB"/>
    <w:rsid w:val="002B1778"/>
    <w:rsid w:val="002B17A6"/>
    <w:rsid w:val="002B1AD0"/>
    <w:rsid w:val="002B2005"/>
    <w:rsid w:val="002B2518"/>
    <w:rsid w:val="002B2DDB"/>
    <w:rsid w:val="002B312B"/>
    <w:rsid w:val="002B3154"/>
    <w:rsid w:val="002B3CEA"/>
    <w:rsid w:val="002B3EFC"/>
    <w:rsid w:val="002B402A"/>
    <w:rsid w:val="002B40F1"/>
    <w:rsid w:val="002B43C2"/>
    <w:rsid w:val="002B43FA"/>
    <w:rsid w:val="002B4503"/>
    <w:rsid w:val="002B4D2F"/>
    <w:rsid w:val="002B4E82"/>
    <w:rsid w:val="002B4F39"/>
    <w:rsid w:val="002B51D8"/>
    <w:rsid w:val="002B53EE"/>
    <w:rsid w:val="002B548D"/>
    <w:rsid w:val="002B599B"/>
    <w:rsid w:val="002B5B5D"/>
    <w:rsid w:val="002B5BDB"/>
    <w:rsid w:val="002B6097"/>
    <w:rsid w:val="002B6375"/>
    <w:rsid w:val="002B6A43"/>
    <w:rsid w:val="002B6A4C"/>
    <w:rsid w:val="002B7755"/>
    <w:rsid w:val="002B7C3C"/>
    <w:rsid w:val="002B7CE1"/>
    <w:rsid w:val="002B7DA7"/>
    <w:rsid w:val="002B7E65"/>
    <w:rsid w:val="002C00A1"/>
    <w:rsid w:val="002C01BE"/>
    <w:rsid w:val="002C05E5"/>
    <w:rsid w:val="002C09D7"/>
    <w:rsid w:val="002C0A3A"/>
    <w:rsid w:val="002C0CE4"/>
    <w:rsid w:val="002C0D4F"/>
    <w:rsid w:val="002C0FA8"/>
    <w:rsid w:val="002C0FBF"/>
    <w:rsid w:val="002C10B4"/>
    <w:rsid w:val="002C10F0"/>
    <w:rsid w:val="002C111D"/>
    <w:rsid w:val="002C1168"/>
    <w:rsid w:val="002C15A0"/>
    <w:rsid w:val="002C1DD4"/>
    <w:rsid w:val="002C1F4F"/>
    <w:rsid w:val="002C219F"/>
    <w:rsid w:val="002C236F"/>
    <w:rsid w:val="002C2469"/>
    <w:rsid w:val="002C246B"/>
    <w:rsid w:val="002C309C"/>
    <w:rsid w:val="002C33E0"/>
    <w:rsid w:val="002C3803"/>
    <w:rsid w:val="002C3A69"/>
    <w:rsid w:val="002C3F3D"/>
    <w:rsid w:val="002C4778"/>
    <w:rsid w:val="002C4B49"/>
    <w:rsid w:val="002C4F21"/>
    <w:rsid w:val="002C5615"/>
    <w:rsid w:val="002C5BAD"/>
    <w:rsid w:val="002C5CCC"/>
    <w:rsid w:val="002C5E2D"/>
    <w:rsid w:val="002C6516"/>
    <w:rsid w:val="002C662F"/>
    <w:rsid w:val="002C69D6"/>
    <w:rsid w:val="002C6A11"/>
    <w:rsid w:val="002C6CF2"/>
    <w:rsid w:val="002C729E"/>
    <w:rsid w:val="002C7CFD"/>
    <w:rsid w:val="002D04D1"/>
    <w:rsid w:val="002D0AB3"/>
    <w:rsid w:val="002D0ABF"/>
    <w:rsid w:val="002D0AD1"/>
    <w:rsid w:val="002D0B84"/>
    <w:rsid w:val="002D16B5"/>
    <w:rsid w:val="002D193E"/>
    <w:rsid w:val="002D23E3"/>
    <w:rsid w:val="002D26F6"/>
    <w:rsid w:val="002D27B9"/>
    <w:rsid w:val="002D297C"/>
    <w:rsid w:val="002D2F37"/>
    <w:rsid w:val="002D2FE6"/>
    <w:rsid w:val="002D36FE"/>
    <w:rsid w:val="002D39F1"/>
    <w:rsid w:val="002D42DE"/>
    <w:rsid w:val="002D5079"/>
    <w:rsid w:val="002D5169"/>
    <w:rsid w:val="002D5245"/>
    <w:rsid w:val="002D53E3"/>
    <w:rsid w:val="002D5981"/>
    <w:rsid w:val="002D5E2B"/>
    <w:rsid w:val="002D62E0"/>
    <w:rsid w:val="002D663E"/>
    <w:rsid w:val="002D6D5A"/>
    <w:rsid w:val="002D74BA"/>
    <w:rsid w:val="002D771B"/>
    <w:rsid w:val="002D78B4"/>
    <w:rsid w:val="002E02A6"/>
    <w:rsid w:val="002E0477"/>
    <w:rsid w:val="002E0556"/>
    <w:rsid w:val="002E05EF"/>
    <w:rsid w:val="002E099D"/>
    <w:rsid w:val="002E0A8D"/>
    <w:rsid w:val="002E0B1F"/>
    <w:rsid w:val="002E0D05"/>
    <w:rsid w:val="002E0D07"/>
    <w:rsid w:val="002E0E17"/>
    <w:rsid w:val="002E0F97"/>
    <w:rsid w:val="002E1154"/>
    <w:rsid w:val="002E148B"/>
    <w:rsid w:val="002E1E21"/>
    <w:rsid w:val="002E216C"/>
    <w:rsid w:val="002E2337"/>
    <w:rsid w:val="002E2605"/>
    <w:rsid w:val="002E26D5"/>
    <w:rsid w:val="002E289D"/>
    <w:rsid w:val="002E2ABB"/>
    <w:rsid w:val="002E332C"/>
    <w:rsid w:val="002E3804"/>
    <w:rsid w:val="002E3B19"/>
    <w:rsid w:val="002E3B47"/>
    <w:rsid w:val="002E3BA0"/>
    <w:rsid w:val="002E3C8D"/>
    <w:rsid w:val="002E3E1B"/>
    <w:rsid w:val="002E41B8"/>
    <w:rsid w:val="002E41F3"/>
    <w:rsid w:val="002E432D"/>
    <w:rsid w:val="002E43A0"/>
    <w:rsid w:val="002E4450"/>
    <w:rsid w:val="002E461E"/>
    <w:rsid w:val="002E4655"/>
    <w:rsid w:val="002E4663"/>
    <w:rsid w:val="002E495F"/>
    <w:rsid w:val="002E4A5B"/>
    <w:rsid w:val="002E4B80"/>
    <w:rsid w:val="002E4BFE"/>
    <w:rsid w:val="002E4E5C"/>
    <w:rsid w:val="002E4ED2"/>
    <w:rsid w:val="002E5048"/>
    <w:rsid w:val="002E57FB"/>
    <w:rsid w:val="002E5BAF"/>
    <w:rsid w:val="002E5DAE"/>
    <w:rsid w:val="002E5EBA"/>
    <w:rsid w:val="002E6659"/>
    <w:rsid w:val="002E6739"/>
    <w:rsid w:val="002E68CF"/>
    <w:rsid w:val="002E696E"/>
    <w:rsid w:val="002E6ADA"/>
    <w:rsid w:val="002E6B47"/>
    <w:rsid w:val="002E6D1B"/>
    <w:rsid w:val="002E74DB"/>
    <w:rsid w:val="002E7763"/>
    <w:rsid w:val="002E79E5"/>
    <w:rsid w:val="002E7DE3"/>
    <w:rsid w:val="002E7DF7"/>
    <w:rsid w:val="002F00A4"/>
    <w:rsid w:val="002F030F"/>
    <w:rsid w:val="002F0533"/>
    <w:rsid w:val="002F0A52"/>
    <w:rsid w:val="002F0DFD"/>
    <w:rsid w:val="002F162A"/>
    <w:rsid w:val="002F1674"/>
    <w:rsid w:val="002F16A0"/>
    <w:rsid w:val="002F1A74"/>
    <w:rsid w:val="002F1B93"/>
    <w:rsid w:val="002F1D9F"/>
    <w:rsid w:val="002F2026"/>
    <w:rsid w:val="002F2143"/>
    <w:rsid w:val="002F22DA"/>
    <w:rsid w:val="002F250F"/>
    <w:rsid w:val="002F2820"/>
    <w:rsid w:val="002F28BC"/>
    <w:rsid w:val="002F291A"/>
    <w:rsid w:val="002F31C0"/>
    <w:rsid w:val="002F31EF"/>
    <w:rsid w:val="002F33D9"/>
    <w:rsid w:val="002F34BA"/>
    <w:rsid w:val="002F352D"/>
    <w:rsid w:val="002F36B1"/>
    <w:rsid w:val="002F3BE8"/>
    <w:rsid w:val="002F4419"/>
    <w:rsid w:val="002F4557"/>
    <w:rsid w:val="002F4762"/>
    <w:rsid w:val="002F49EE"/>
    <w:rsid w:val="002F53BA"/>
    <w:rsid w:val="002F5B6C"/>
    <w:rsid w:val="002F5EFE"/>
    <w:rsid w:val="002F5F06"/>
    <w:rsid w:val="002F61FE"/>
    <w:rsid w:val="002F67A8"/>
    <w:rsid w:val="002F67FF"/>
    <w:rsid w:val="002F6947"/>
    <w:rsid w:val="002F6FAE"/>
    <w:rsid w:val="002F7B14"/>
    <w:rsid w:val="002F7E92"/>
    <w:rsid w:val="003000BC"/>
    <w:rsid w:val="003001D9"/>
    <w:rsid w:val="003001E5"/>
    <w:rsid w:val="00300211"/>
    <w:rsid w:val="003007CE"/>
    <w:rsid w:val="00300B1C"/>
    <w:rsid w:val="0030162A"/>
    <w:rsid w:val="00301B85"/>
    <w:rsid w:val="00301DF6"/>
    <w:rsid w:val="003021E5"/>
    <w:rsid w:val="003024F4"/>
    <w:rsid w:val="00302687"/>
    <w:rsid w:val="003029FF"/>
    <w:rsid w:val="00302D26"/>
    <w:rsid w:val="00302FA5"/>
    <w:rsid w:val="0030375E"/>
    <w:rsid w:val="00303886"/>
    <w:rsid w:val="00303A71"/>
    <w:rsid w:val="00303C58"/>
    <w:rsid w:val="00303C9A"/>
    <w:rsid w:val="00303F5F"/>
    <w:rsid w:val="003041FC"/>
    <w:rsid w:val="003042F2"/>
    <w:rsid w:val="0030487F"/>
    <w:rsid w:val="003048B5"/>
    <w:rsid w:val="00305113"/>
    <w:rsid w:val="003054D8"/>
    <w:rsid w:val="003055C4"/>
    <w:rsid w:val="00305760"/>
    <w:rsid w:val="00305932"/>
    <w:rsid w:val="0030598A"/>
    <w:rsid w:val="0030601E"/>
    <w:rsid w:val="00306330"/>
    <w:rsid w:val="0030679E"/>
    <w:rsid w:val="00306B9C"/>
    <w:rsid w:val="00306D91"/>
    <w:rsid w:val="00306EEF"/>
    <w:rsid w:val="00307018"/>
    <w:rsid w:val="0030720D"/>
    <w:rsid w:val="003074D0"/>
    <w:rsid w:val="003077BF"/>
    <w:rsid w:val="00307970"/>
    <w:rsid w:val="00310146"/>
    <w:rsid w:val="0031027A"/>
    <w:rsid w:val="003103C2"/>
    <w:rsid w:val="00310417"/>
    <w:rsid w:val="00310548"/>
    <w:rsid w:val="00310E9D"/>
    <w:rsid w:val="00310EF8"/>
    <w:rsid w:val="0031103A"/>
    <w:rsid w:val="003114A1"/>
    <w:rsid w:val="0031162A"/>
    <w:rsid w:val="00311890"/>
    <w:rsid w:val="00311A30"/>
    <w:rsid w:val="00311EA9"/>
    <w:rsid w:val="0031207E"/>
    <w:rsid w:val="0031252F"/>
    <w:rsid w:val="003133B8"/>
    <w:rsid w:val="003136AF"/>
    <w:rsid w:val="00313BD2"/>
    <w:rsid w:val="0031400D"/>
    <w:rsid w:val="00314164"/>
    <w:rsid w:val="0031419B"/>
    <w:rsid w:val="0031450A"/>
    <w:rsid w:val="0031486B"/>
    <w:rsid w:val="003149B7"/>
    <w:rsid w:val="00314B36"/>
    <w:rsid w:val="00314DCF"/>
    <w:rsid w:val="00314E01"/>
    <w:rsid w:val="00315126"/>
    <w:rsid w:val="00315415"/>
    <w:rsid w:val="003154E8"/>
    <w:rsid w:val="00315800"/>
    <w:rsid w:val="00315969"/>
    <w:rsid w:val="003159BB"/>
    <w:rsid w:val="00315EE1"/>
    <w:rsid w:val="00315F8D"/>
    <w:rsid w:val="003167C6"/>
    <w:rsid w:val="00316834"/>
    <w:rsid w:val="00316A2E"/>
    <w:rsid w:val="00316BD9"/>
    <w:rsid w:val="00316C41"/>
    <w:rsid w:val="00316CD6"/>
    <w:rsid w:val="00316F8F"/>
    <w:rsid w:val="00317100"/>
    <w:rsid w:val="003173F7"/>
    <w:rsid w:val="003176D6"/>
    <w:rsid w:val="00317DCF"/>
    <w:rsid w:val="00320074"/>
    <w:rsid w:val="00320425"/>
    <w:rsid w:val="003204C9"/>
    <w:rsid w:val="00320525"/>
    <w:rsid w:val="00320636"/>
    <w:rsid w:val="003206D4"/>
    <w:rsid w:val="003208BD"/>
    <w:rsid w:val="00320925"/>
    <w:rsid w:val="00320A09"/>
    <w:rsid w:val="00320A9C"/>
    <w:rsid w:val="00320AC7"/>
    <w:rsid w:val="00320B5A"/>
    <w:rsid w:val="00321048"/>
    <w:rsid w:val="003213C0"/>
    <w:rsid w:val="00321651"/>
    <w:rsid w:val="00321907"/>
    <w:rsid w:val="00321A08"/>
    <w:rsid w:val="00321BD6"/>
    <w:rsid w:val="00321CB3"/>
    <w:rsid w:val="00321DC3"/>
    <w:rsid w:val="00322170"/>
    <w:rsid w:val="00322277"/>
    <w:rsid w:val="00322579"/>
    <w:rsid w:val="0032268B"/>
    <w:rsid w:val="00322766"/>
    <w:rsid w:val="00322908"/>
    <w:rsid w:val="00322B33"/>
    <w:rsid w:val="00322C96"/>
    <w:rsid w:val="00322D93"/>
    <w:rsid w:val="00322E2C"/>
    <w:rsid w:val="00323464"/>
    <w:rsid w:val="00323AB6"/>
    <w:rsid w:val="00323B08"/>
    <w:rsid w:val="00323D05"/>
    <w:rsid w:val="00323DB3"/>
    <w:rsid w:val="00323E21"/>
    <w:rsid w:val="00323EA6"/>
    <w:rsid w:val="00323F67"/>
    <w:rsid w:val="003245D6"/>
    <w:rsid w:val="003245DB"/>
    <w:rsid w:val="00324665"/>
    <w:rsid w:val="0032468B"/>
    <w:rsid w:val="003249C7"/>
    <w:rsid w:val="00324BAC"/>
    <w:rsid w:val="00324BB5"/>
    <w:rsid w:val="00324C9F"/>
    <w:rsid w:val="00324DA8"/>
    <w:rsid w:val="00325064"/>
    <w:rsid w:val="00325106"/>
    <w:rsid w:val="00325111"/>
    <w:rsid w:val="00325427"/>
    <w:rsid w:val="00325506"/>
    <w:rsid w:val="00325573"/>
    <w:rsid w:val="00325715"/>
    <w:rsid w:val="00326073"/>
    <w:rsid w:val="00326254"/>
    <w:rsid w:val="003264F3"/>
    <w:rsid w:val="0032669E"/>
    <w:rsid w:val="00326D6D"/>
    <w:rsid w:val="00327049"/>
    <w:rsid w:val="003271E7"/>
    <w:rsid w:val="00327439"/>
    <w:rsid w:val="00327459"/>
    <w:rsid w:val="00327526"/>
    <w:rsid w:val="00327ADD"/>
    <w:rsid w:val="00327C79"/>
    <w:rsid w:val="00327D4D"/>
    <w:rsid w:val="00330063"/>
    <w:rsid w:val="00330170"/>
    <w:rsid w:val="0033039A"/>
    <w:rsid w:val="0033042D"/>
    <w:rsid w:val="00330A39"/>
    <w:rsid w:val="00330BA3"/>
    <w:rsid w:val="00330E58"/>
    <w:rsid w:val="00331208"/>
    <w:rsid w:val="0033129A"/>
    <w:rsid w:val="003318F2"/>
    <w:rsid w:val="00331C67"/>
    <w:rsid w:val="00331D12"/>
    <w:rsid w:val="0033225F"/>
    <w:rsid w:val="0033235C"/>
    <w:rsid w:val="00332AF4"/>
    <w:rsid w:val="00332B57"/>
    <w:rsid w:val="00332E1C"/>
    <w:rsid w:val="00332F66"/>
    <w:rsid w:val="0033358C"/>
    <w:rsid w:val="00333787"/>
    <w:rsid w:val="00333AD8"/>
    <w:rsid w:val="00333DD4"/>
    <w:rsid w:val="003341AE"/>
    <w:rsid w:val="00334607"/>
    <w:rsid w:val="003346CD"/>
    <w:rsid w:val="00334AE7"/>
    <w:rsid w:val="003353AE"/>
    <w:rsid w:val="003357C5"/>
    <w:rsid w:val="003358E7"/>
    <w:rsid w:val="00335912"/>
    <w:rsid w:val="00336230"/>
    <w:rsid w:val="0033638B"/>
    <w:rsid w:val="003363AB"/>
    <w:rsid w:val="003367ED"/>
    <w:rsid w:val="0033686C"/>
    <w:rsid w:val="00336934"/>
    <w:rsid w:val="00336951"/>
    <w:rsid w:val="00336D62"/>
    <w:rsid w:val="003370C2"/>
    <w:rsid w:val="003370DA"/>
    <w:rsid w:val="00337139"/>
    <w:rsid w:val="00337227"/>
    <w:rsid w:val="0033726E"/>
    <w:rsid w:val="003372B8"/>
    <w:rsid w:val="003379B1"/>
    <w:rsid w:val="00340075"/>
    <w:rsid w:val="003402EC"/>
    <w:rsid w:val="0034055C"/>
    <w:rsid w:val="003406AC"/>
    <w:rsid w:val="003406EA"/>
    <w:rsid w:val="00340786"/>
    <w:rsid w:val="00340857"/>
    <w:rsid w:val="003409BD"/>
    <w:rsid w:val="00340DED"/>
    <w:rsid w:val="00341276"/>
    <w:rsid w:val="00341C14"/>
    <w:rsid w:val="00341F86"/>
    <w:rsid w:val="003424E6"/>
    <w:rsid w:val="003425B3"/>
    <w:rsid w:val="003426D7"/>
    <w:rsid w:val="00342C70"/>
    <w:rsid w:val="00342C83"/>
    <w:rsid w:val="0034322B"/>
    <w:rsid w:val="00343449"/>
    <w:rsid w:val="003436F6"/>
    <w:rsid w:val="0034390D"/>
    <w:rsid w:val="00343C9C"/>
    <w:rsid w:val="00343D1F"/>
    <w:rsid w:val="00343D84"/>
    <w:rsid w:val="00343EAF"/>
    <w:rsid w:val="00343F1D"/>
    <w:rsid w:val="0034485D"/>
    <w:rsid w:val="00344DEA"/>
    <w:rsid w:val="00344F71"/>
    <w:rsid w:val="003451CA"/>
    <w:rsid w:val="003452BA"/>
    <w:rsid w:val="003453A4"/>
    <w:rsid w:val="0034634D"/>
    <w:rsid w:val="00346512"/>
    <w:rsid w:val="0034664E"/>
    <w:rsid w:val="00346976"/>
    <w:rsid w:val="003469C9"/>
    <w:rsid w:val="00346B86"/>
    <w:rsid w:val="00346C30"/>
    <w:rsid w:val="00346FCA"/>
    <w:rsid w:val="003472C3"/>
    <w:rsid w:val="003474A9"/>
    <w:rsid w:val="00347A25"/>
    <w:rsid w:val="00347D73"/>
    <w:rsid w:val="00347E29"/>
    <w:rsid w:val="00347FC5"/>
    <w:rsid w:val="0035035E"/>
    <w:rsid w:val="0035062D"/>
    <w:rsid w:val="0035083A"/>
    <w:rsid w:val="00350BDE"/>
    <w:rsid w:val="00350E4D"/>
    <w:rsid w:val="003515A2"/>
    <w:rsid w:val="0035177D"/>
    <w:rsid w:val="003517DD"/>
    <w:rsid w:val="003518DC"/>
    <w:rsid w:val="00351CC7"/>
    <w:rsid w:val="00351F55"/>
    <w:rsid w:val="003521FB"/>
    <w:rsid w:val="00352355"/>
    <w:rsid w:val="0035271B"/>
    <w:rsid w:val="003527D5"/>
    <w:rsid w:val="003529E7"/>
    <w:rsid w:val="00352ABD"/>
    <w:rsid w:val="00352E3B"/>
    <w:rsid w:val="00352EB1"/>
    <w:rsid w:val="00353281"/>
    <w:rsid w:val="0035383E"/>
    <w:rsid w:val="0035447B"/>
    <w:rsid w:val="003546AA"/>
    <w:rsid w:val="00354A62"/>
    <w:rsid w:val="00354EC5"/>
    <w:rsid w:val="00354EEC"/>
    <w:rsid w:val="00354F50"/>
    <w:rsid w:val="0035502C"/>
    <w:rsid w:val="003550AC"/>
    <w:rsid w:val="0035544F"/>
    <w:rsid w:val="0035592A"/>
    <w:rsid w:val="003559CB"/>
    <w:rsid w:val="003559DE"/>
    <w:rsid w:val="00355CA7"/>
    <w:rsid w:val="00355DED"/>
    <w:rsid w:val="00355E74"/>
    <w:rsid w:val="003564B4"/>
    <w:rsid w:val="00356717"/>
    <w:rsid w:val="00356B59"/>
    <w:rsid w:val="00356CDE"/>
    <w:rsid w:val="00356D01"/>
    <w:rsid w:val="00356EAD"/>
    <w:rsid w:val="00357148"/>
    <w:rsid w:val="00357467"/>
    <w:rsid w:val="00357538"/>
    <w:rsid w:val="0036019A"/>
    <w:rsid w:val="00360752"/>
    <w:rsid w:val="00360850"/>
    <w:rsid w:val="00360D0B"/>
    <w:rsid w:val="003612FA"/>
    <w:rsid w:val="003613F7"/>
    <w:rsid w:val="0036151A"/>
    <w:rsid w:val="00361BD1"/>
    <w:rsid w:val="00361E49"/>
    <w:rsid w:val="00362113"/>
    <w:rsid w:val="00362239"/>
    <w:rsid w:val="00362582"/>
    <w:rsid w:val="003627BF"/>
    <w:rsid w:val="00362917"/>
    <w:rsid w:val="00362C96"/>
    <w:rsid w:val="00362E32"/>
    <w:rsid w:val="003631B7"/>
    <w:rsid w:val="0036322A"/>
    <w:rsid w:val="0036334A"/>
    <w:rsid w:val="003634E7"/>
    <w:rsid w:val="0036375F"/>
    <w:rsid w:val="003638BC"/>
    <w:rsid w:val="00363B04"/>
    <w:rsid w:val="00363E8E"/>
    <w:rsid w:val="00364329"/>
    <w:rsid w:val="003643B9"/>
    <w:rsid w:val="00364938"/>
    <w:rsid w:val="00364A0B"/>
    <w:rsid w:val="00364AC6"/>
    <w:rsid w:val="00364B80"/>
    <w:rsid w:val="00364CD8"/>
    <w:rsid w:val="00364E78"/>
    <w:rsid w:val="00364EAC"/>
    <w:rsid w:val="00364EDB"/>
    <w:rsid w:val="00365383"/>
    <w:rsid w:val="00365444"/>
    <w:rsid w:val="00365B62"/>
    <w:rsid w:val="00365C8E"/>
    <w:rsid w:val="00365DF7"/>
    <w:rsid w:val="00365E22"/>
    <w:rsid w:val="003666CD"/>
    <w:rsid w:val="003666DB"/>
    <w:rsid w:val="003667A6"/>
    <w:rsid w:val="003669DE"/>
    <w:rsid w:val="00366AEE"/>
    <w:rsid w:val="00366C4C"/>
    <w:rsid w:val="00366CA3"/>
    <w:rsid w:val="003674ED"/>
    <w:rsid w:val="0036759D"/>
    <w:rsid w:val="0036797E"/>
    <w:rsid w:val="00367D6D"/>
    <w:rsid w:val="0037059E"/>
    <w:rsid w:val="003706C1"/>
    <w:rsid w:val="0037186A"/>
    <w:rsid w:val="00371915"/>
    <w:rsid w:val="00371984"/>
    <w:rsid w:val="00371B8F"/>
    <w:rsid w:val="00371D3C"/>
    <w:rsid w:val="0037237E"/>
    <w:rsid w:val="00372656"/>
    <w:rsid w:val="00372BEE"/>
    <w:rsid w:val="00372CA6"/>
    <w:rsid w:val="00373000"/>
    <w:rsid w:val="00373431"/>
    <w:rsid w:val="00373A0B"/>
    <w:rsid w:val="00373B74"/>
    <w:rsid w:val="00373E96"/>
    <w:rsid w:val="00374174"/>
    <w:rsid w:val="003743CD"/>
    <w:rsid w:val="0037487C"/>
    <w:rsid w:val="00374DD5"/>
    <w:rsid w:val="0037506A"/>
    <w:rsid w:val="003753A9"/>
    <w:rsid w:val="00375485"/>
    <w:rsid w:val="00375668"/>
    <w:rsid w:val="00375A48"/>
    <w:rsid w:val="00375DBD"/>
    <w:rsid w:val="0037623A"/>
    <w:rsid w:val="00376363"/>
    <w:rsid w:val="00376A0C"/>
    <w:rsid w:val="00376C61"/>
    <w:rsid w:val="00377660"/>
    <w:rsid w:val="003776B1"/>
    <w:rsid w:val="00377A18"/>
    <w:rsid w:val="00377E0B"/>
    <w:rsid w:val="003800EE"/>
    <w:rsid w:val="003802CB"/>
    <w:rsid w:val="00380380"/>
    <w:rsid w:val="00380517"/>
    <w:rsid w:val="003806EC"/>
    <w:rsid w:val="0038089C"/>
    <w:rsid w:val="003808AE"/>
    <w:rsid w:val="00380A19"/>
    <w:rsid w:val="00380A50"/>
    <w:rsid w:val="00380BE5"/>
    <w:rsid w:val="0038139F"/>
    <w:rsid w:val="003813F7"/>
    <w:rsid w:val="00381651"/>
    <w:rsid w:val="003818FC"/>
    <w:rsid w:val="00381CC9"/>
    <w:rsid w:val="003828C3"/>
    <w:rsid w:val="00382D52"/>
    <w:rsid w:val="00382DE3"/>
    <w:rsid w:val="00382FDC"/>
    <w:rsid w:val="00383360"/>
    <w:rsid w:val="0038364F"/>
    <w:rsid w:val="00383915"/>
    <w:rsid w:val="003840A7"/>
    <w:rsid w:val="003841FF"/>
    <w:rsid w:val="00384308"/>
    <w:rsid w:val="00384401"/>
    <w:rsid w:val="00384869"/>
    <w:rsid w:val="00384C35"/>
    <w:rsid w:val="00384D9A"/>
    <w:rsid w:val="00386961"/>
    <w:rsid w:val="00386CF7"/>
    <w:rsid w:val="00386F2B"/>
    <w:rsid w:val="0038705F"/>
    <w:rsid w:val="003871EC"/>
    <w:rsid w:val="003874DB"/>
    <w:rsid w:val="00387533"/>
    <w:rsid w:val="003875E5"/>
    <w:rsid w:val="0038781A"/>
    <w:rsid w:val="00387A54"/>
    <w:rsid w:val="00387B30"/>
    <w:rsid w:val="00387C40"/>
    <w:rsid w:val="00387EB9"/>
    <w:rsid w:val="00390383"/>
    <w:rsid w:val="0039051F"/>
    <w:rsid w:val="0039080C"/>
    <w:rsid w:val="0039086B"/>
    <w:rsid w:val="003910E5"/>
    <w:rsid w:val="0039123C"/>
    <w:rsid w:val="0039126A"/>
    <w:rsid w:val="003917DB"/>
    <w:rsid w:val="00391BE5"/>
    <w:rsid w:val="00391DE6"/>
    <w:rsid w:val="00391FE1"/>
    <w:rsid w:val="0039204A"/>
    <w:rsid w:val="00392391"/>
    <w:rsid w:val="003924E7"/>
    <w:rsid w:val="003925DD"/>
    <w:rsid w:val="00393022"/>
    <w:rsid w:val="003931F4"/>
    <w:rsid w:val="0039351D"/>
    <w:rsid w:val="0039362E"/>
    <w:rsid w:val="00393785"/>
    <w:rsid w:val="00393A53"/>
    <w:rsid w:val="003940A1"/>
    <w:rsid w:val="003940FE"/>
    <w:rsid w:val="0039426F"/>
    <w:rsid w:val="00394296"/>
    <w:rsid w:val="003942B6"/>
    <w:rsid w:val="00394485"/>
    <w:rsid w:val="003945D6"/>
    <w:rsid w:val="00394729"/>
    <w:rsid w:val="00394843"/>
    <w:rsid w:val="00395298"/>
    <w:rsid w:val="00395618"/>
    <w:rsid w:val="00395646"/>
    <w:rsid w:val="00395C03"/>
    <w:rsid w:val="00395CA4"/>
    <w:rsid w:val="00395E68"/>
    <w:rsid w:val="003967C2"/>
    <w:rsid w:val="00396C10"/>
    <w:rsid w:val="00396D2D"/>
    <w:rsid w:val="00397407"/>
    <w:rsid w:val="0039758C"/>
    <w:rsid w:val="0039762E"/>
    <w:rsid w:val="00397AA5"/>
    <w:rsid w:val="003A0322"/>
    <w:rsid w:val="003A0356"/>
    <w:rsid w:val="003A03B8"/>
    <w:rsid w:val="003A07F7"/>
    <w:rsid w:val="003A0981"/>
    <w:rsid w:val="003A0EA3"/>
    <w:rsid w:val="003A0FC5"/>
    <w:rsid w:val="003A1356"/>
    <w:rsid w:val="003A156A"/>
    <w:rsid w:val="003A15A5"/>
    <w:rsid w:val="003A1891"/>
    <w:rsid w:val="003A1F77"/>
    <w:rsid w:val="003A21FA"/>
    <w:rsid w:val="003A22FF"/>
    <w:rsid w:val="003A2359"/>
    <w:rsid w:val="003A238A"/>
    <w:rsid w:val="003A258C"/>
    <w:rsid w:val="003A25B6"/>
    <w:rsid w:val="003A26A6"/>
    <w:rsid w:val="003A2814"/>
    <w:rsid w:val="003A2A21"/>
    <w:rsid w:val="003A2CB4"/>
    <w:rsid w:val="003A2E68"/>
    <w:rsid w:val="003A300E"/>
    <w:rsid w:val="003A3052"/>
    <w:rsid w:val="003A3A60"/>
    <w:rsid w:val="003A3ABE"/>
    <w:rsid w:val="003A3E84"/>
    <w:rsid w:val="003A417E"/>
    <w:rsid w:val="003A420F"/>
    <w:rsid w:val="003A424B"/>
    <w:rsid w:val="003A42C2"/>
    <w:rsid w:val="003A4754"/>
    <w:rsid w:val="003A4AF8"/>
    <w:rsid w:val="003A4F22"/>
    <w:rsid w:val="003A5080"/>
    <w:rsid w:val="003A53D0"/>
    <w:rsid w:val="003A576E"/>
    <w:rsid w:val="003A5A1F"/>
    <w:rsid w:val="003A6110"/>
    <w:rsid w:val="003A63D7"/>
    <w:rsid w:val="003A6567"/>
    <w:rsid w:val="003A6AF0"/>
    <w:rsid w:val="003A6BE8"/>
    <w:rsid w:val="003A6CB5"/>
    <w:rsid w:val="003A7217"/>
    <w:rsid w:val="003A72CE"/>
    <w:rsid w:val="003A79FD"/>
    <w:rsid w:val="003A7C1D"/>
    <w:rsid w:val="003A7CA2"/>
    <w:rsid w:val="003A7F3A"/>
    <w:rsid w:val="003B03B6"/>
    <w:rsid w:val="003B04EE"/>
    <w:rsid w:val="003B0BD2"/>
    <w:rsid w:val="003B0C76"/>
    <w:rsid w:val="003B1144"/>
    <w:rsid w:val="003B12EF"/>
    <w:rsid w:val="003B157D"/>
    <w:rsid w:val="003B1675"/>
    <w:rsid w:val="003B1737"/>
    <w:rsid w:val="003B1739"/>
    <w:rsid w:val="003B186B"/>
    <w:rsid w:val="003B1884"/>
    <w:rsid w:val="003B1EDA"/>
    <w:rsid w:val="003B21DF"/>
    <w:rsid w:val="003B222A"/>
    <w:rsid w:val="003B2418"/>
    <w:rsid w:val="003B276C"/>
    <w:rsid w:val="003B29D1"/>
    <w:rsid w:val="003B2ABE"/>
    <w:rsid w:val="003B2BE5"/>
    <w:rsid w:val="003B3391"/>
    <w:rsid w:val="003B34F2"/>
    <w:rsid w:val="003B35BC"/>
    <w:rsid w:val="003B35C1"/>
    <w:rsid w:val="003B37D8"/>
    <w:rsid w:val="003B3AEF"/>
    <w:rsid w:val="003B3B36"/>
    <w:rsid w:val="003B3F4D"/>
    <w:rsid w:val="003B4521"/>
    <w:rsid w:val="003B469C"/>
    <w:rsid w:val="003B5206"/>
    <w:rsid w:val="003B5377"/>
    <w:rsid w:val="003B5775"/>
    <w:rsid w:val="003B5A92"/>
    <w:rsid w:val="003B5F83"/>
    <w:rsid w:val="003B6066"/>
    <w:rsid w:val="003B6195"/>
    <w:rsid w:val="003B632F"/>
    <w:rsid w:val="003B6372"/>
    <w:rsid w:val="003B638E"/>
    <w:rsid w:val="003B6474"/>
    <w:rsid w:val="003B66F8"/>
    <w:rsid w:val="003B6797"/>
    <w:rsid w:val="003B67E7"/>
    <w:rsid w:val="003B69FD"/>
    <w:rsid w:val="003B6AA7"/>
    <w:rsid w:val="003B6B0F"/>
    <w:rsid w:val="003B6CB0"/>
    <w:rsid w:val="003B6FB0"/>
    <w:rsid w:val="003B752E"/>
    <w:rsid w:val="003B7703"/>
    <w:rsid w:val="003B7F54"/>
    <w:rsid w:val="003B7F93"/>
    <w:rsid w:val="003C0136"/>
    <w:rsid w:val="003C0CCE"/>
    <w:rsid w:val="003C0ED6"/>
    <w:rsid w:val="003C0FBB"/>
    <w:rsid w:val="003C1076"/>
    <w:rsid w:val="003C1164"/>
    <w:rsid w:val="003C1318"/>
    <w:rsid w:val="003C1778"/>
    <w:rsid w:val="003C1AA1"/>
    <w:rsid w:val="003C1C1B"/>
    <w:rsid w:val="003C1EFA"/>
    <w:rsid w:val="003C20D8"/>
    <w:rsid w:val="003C21A7"/>
    <w:rsid w:val="003C2350"/>
    <w:rsid w:val="003C281A"/>
    <w:rsid w:val="003C2DD5"/>
    <w:rsid w:val="003C2E3E"/>
    <w:rsid w:val="003C3008"/>
    <w:rsid w:val="003C38F2"/>
    <w:rsid w:val="003C4342"/>
    <w:rsid w:val="003C45D8"/>
    <w:rsid w:val="003C48D3"/>
    <w:rsid w:val="003C49F5"/>
    <w:rsid w:val="003C4C53"/>
    <w:rsid w:val="003C4F2D"/>
    <w:rsid w:val="003C5070"/>
    <w:rsid w:val="003C5A15"/>
    <w:rsid w:val="003C61BD"/>
    <w:rsid w:val="003C6205"/>
    <w:rsid w:val="003C65FE"/>
    <w:rsid w:val="003C6690"/>
    <w:rsid w:val="003C6758"/>
    <w:rsid w:val="003C6B50"/>
    <w:rsid w:val="003C6BD8"/>
    <w:rsid w:val="003C6C27"/>
    <w:rsid w:val="003C7148"/>
    <w:rsid w:val="003C72C6"/>
    <w:rsid w:val="003C74A7"/>
    <w:rsid w:val="003C79A1"/>
    <w:rsid w:val="003C79CD"/>
    <w:rsid w:val="003C7A05"/>
    <w:rsid w:val="003C7B90"/>
    <w:rsid w:val="003C7DF9"/>
    <w:rsid w:val="003D020D"/>
    <w:rsid w:val="003D080C"/>
    <w:rsid w:val="003D0939"/>
    <w:rsid w:val="003D0954"/>
    <w:rsid w:val="003D09C6"/>
    <w:rsid w:val="003D0E63"/>
    <w:rsid w:val="003D0E73"/>
    <w:rsid w:val="003D128D"/>
    <w:rsid w:val="003D14C8"/>
    <w:rsid w:val="003D14D0"/>
    <w:rsid w:val="003D17B5"/>
    <w:rsid w:val="003D1985"/>
    <w:rsid w:val="003D1A41"/>
    <w:rsid w:val="003D2075"/>
    <w:rsid w:val="003D2096"/>
    <w:rsid w:val="003D23E0"/>
    <w:rsid w:val="003D261C"/>
    <w:rsid w:val="003D27FD"/>
    <w:rsid w:val="003D286F"/>
    <w:rsid w:val="003D28BB"/>
    <w:rsid w:val="003D28C8"/>
    <w:rsid w:val="003D2DBB"/>
    <w:rsid w:val="003D2E6A"/>
    <w:rsid w:val="003D2F6A"/>
    <w:rsid w:val="003D300E"/>
    <w:rsid w:val="003D31BA"/>
    <w:rsid w:val="003D3B0D"/>
    <w:rsid w:val="003D4763"/>
    <w:rsid w:val="003D49CC"/>
    <w:rsid w:val="003D4C80"/>
    <w:rsid w:val="003D53A0"/>
    <w:rsid w:val="003D55A0"/>
    <w:rsid w:val="003D55BF"/>
    <w:rsid w:val="003D581F"/>
    <w:rsid w:val="003D5967"/>
    <w:rsid w:val="003D5B06"/>
    <w:rsid w:val="003D5F24"/>
    <w:rsid w:val="003D5FAB"/>
    <w:rsid w:val="003D60F3"/>
    <w:rsid w:val="003D65B7"/>
    <w:rsid w:val="003D67A8"/>
    <w:rsid w:val="003D6C23"/>
    <w:rsid w:val="003D6C4A"/>
    <w:rsid w:val="003D6F92"/>
    <w:rsid w:val="003D72BB"/>
    <w:rsid w:val="003D72C1"/>
    <w:rsid w:val="003D762B"/>
    <w:rsid w:val="003D79C1"/>
    <w:rsid w:val="003D7B5F"/>
    <w:rsid w:val="003D7E0E"/>
    <w:rsid w:val="003E0465"/>
    <w:rsid w:val="003E047D"/>
    <w:rsid w:val="003E0E96"/>
    <w:rsid w:val="003E138C"/>
    <w:rsid w:val="003E161A"/>
    <w:rsid w:val="003E17EB"/>
    <w:rsid w:val="003E18BC"/>
    <w:rsid w:val="003E1A8F"/>
    <w:rsid w:val="003E1CD8"/>
    <w:rsid w:val="003E234D"/>
    <w:rsid w:val="003E2439"/>
    <w:rsid w:val="003E2A8F"/>
    <w:rsid w:val="003E2EF4"/>
    <w:rsid w:val="003E2F7C"/>
    <w:rsid w:val="003E2FB2"/>
    <w:rsid w:val="003E31EB"/>
    <w:rsid w:val="003E3547"/>
    <w:rsid w:val="003E363C"/>
    <w:rsid w:val="003E381E"/>
    <w:rsid w:val="003E3879"/>
    <w:rsid w:val="003E3914"/>
    <w:rsid w:val="003E39FF"/>
    <w:rsid w:val="003E3DD7"/>
    <w:rsid w:val="003E3E44"/>
    <w:rsid w:val="003E3EF2"/>
    <w:rsid w:val="003E4545"/>
    <w:rsid w:val="003E4815"/>
    <w:rsid w:val="003E4B4B"/>
    <w:rsid w:val="003E4B8A"/>
    <w:rsid w:val="003E4BEE"/>
    <w:rsid w:val="003E4FE3"/>
    <w:rsid w:val="003E5206"/>
    <w:rsid w:val="003E5250"/>
    <w:rsid w:val="003E5645"/>
    <w:rsid w:val="003E58C2"/>
    <w:rsid w:val="003E5B35"/>
    <w:rsid w:val="003E5B73"/>
    <w:rsid w:val="003E5D4B"/>
    <w:rsid w:val="003E61A4"/>
    <w:rsid w:val="003E665E"/>
    <w:rsid w:val="003E68F0"/>
    <w:rsid w:val="003E68F4"/>
    <w:rsid w:val="003E69E9"/>
    <w:rsid w:val="003E6B44"/>
    <w:rsid w:val="003E6DBC"/>
    <w:rsid w:val="003E6E72"/>
    <w:rsid w:val="003E6EBC"/>
    <w:rsid w:val="003E730D"/>
    <w:rsid w:val="003E735E"/>
    <w:rsid w:val="003E7543"/>
    <w:rsid w:val="003E78F3"/>
    <w:rsid w:val="003E7A1A"/>
    <w:rsid w:val="003E7AE9"/>
    <w:rsid w:val="003E7B27"/>
    <w:rsid w:val="003E7B4A"/>
    <w:rsid w:val="003F0280"/>
    <w:rsid w:val="003F0653"/>
    <w:rsid w:val="003F0781"/>
    <w:rsid w:val="003F0A09"/>
    <w:rsid w:val="003F0D15"/>
    <w:rsid w:val="003F0F9C"/>
    <w:rsid w:val="003F10B7"/>
    <w:rsid w:val="003F183C"/>
    <w:rsid w:val="003F1914"/>
    <w:rsid w:val="003F1972"/>
    <w:rsid w:val="003F1A12"/>
    <w:rsid w:val="003F1A4B"/>
    <w:rsid w:val="003F1C24"/>
    <w:rsid w:val="003F20F3"/>
    <w:rsid w:val="003F2107"/>
    <w:rsid w:val="003F22ED"/>
    <w:rsid w:val="003F266E"/>
    <w:rsid w:val="003F2724"/>
    <w:rsid w:val="003F2845"/>
    <w:rsid w:val="003F287F"/>
    <w:rsid w:val="003F29EE"/>
    <w:rsid w:val="003F2D34"/>
    <w:rsid w:val="003F2EF2"/>
    <w:rsid w:val="003F3107"/>
    <w:rsid w:val="003F31BA"/>
    <w:rsid w:val="003F34E3"/>
    <w:rsid w:val="003F3567"/>
    <w:rsid w:val="003F35CB"/>
    <w:rsid w:val="003F3634"/>
    <w:rsid w:val="003F376B"/>
    <w:rsid w:val="003F39BB"/>
    <w:rsid w:val="003F3A0C"/>
    <w:rsid w:val="003F3A66"/>
    <w:rsid w:val="003F3EA7"/>
    <w:rsid w:val="003F43F7"/>
    <w:rsid w:val="003F440E"/>
    <w:rsid w:val="003F475A"/>
    <w:rsid w:val="003F4B60"/>
    <w:rsid w:val="003F4BCC"/>
    <w:rsid w:val="003F5075"/>
    <w:rsid w:val="003F50EC"/>
    <w:rsid w:val="003F516F"/>
    <w:rsid w:val="003F5264"/>
    <w:rsid w:val="003F53B6"/>
    <w:rsid w:val="003F59C8"/>
    <w:rsid w:val="003F5D63"/>
    <w:rsid w:val="003F5DFE"/>
    <w:rsid w:val="003F5EF3"/>
    <w:rsid w:val="003F6129"/>
    <w:rsid w:val="003F6139"/>
    <w:rsid w:val="003F640D"/>
    <w:rsid w:val="003F65CC"/>
    <w:rsid w:val="003F6623"/>
    <w:rsid w:val="003F6716"/>
    <w:rsid w:val="003F698F"/>
    <w:rsid w:val="003F6C96"/>
    <w:rsid w:val="003F7306"/>
    <w:rsid w:val="003F78A4"/>
    <w:rsid w:val="003F79D0"/>
    <w:rsid w:val="003F7A6C"/>
    <w:rsid w:val="003F7D82"/>
    <w:rsid w:val="00400160"/>
    <w:rsid w:val="004003BB"/>
    <w:rsid w:val="004004E5"/>
    <w:rsid w:val="00400548"/>
    <w:rsid w:val="00400E3E"/>
    <w:rsid w:val="00400E99"/>
    <w:rsid w:val="00401F17"/>
    <w:rsid w:val="00402197"/>
    <w:rsid w:val="0040258B"/>
    <w:rsid w:val="004025EF"/>
    <w:rsid w:val="004027BC"/>
    <w:rsid w:val="0040297F"/>
    <w:rsid w:val="004029C6"/>
    <w:rsid w:val="00402A16"/>
    <w:rsid w:val="00402D61"/>
    <w:rsid w:val="00402F6F"/>
    <w:rsid w:val="00402F9C"/>
    <w:rsid w:val="00403412"/>
    <w:rsid w:val="004034B2"/>
    <w:rsid w:val="0040359C"/>
    <w:rsid w:val="004035D5"/>
    <w:rsid w:val="00404166"/>
    <w:rsid w:val="004045C8"/>
    <w:rsid w:val="004046C4"/>
    <w:rsid w:val="004047AD"/>
    <w:rsid w:val="00404EBC"/>
    <w:rsid w:val="00404FA5"/>
    <w:rsid w:val="004051F0"/>
    <w:rsid w:val="0040552F"/>
    <w:rsid w:val="00405608"/>
    <w:rsid w:val="00405816"/>
    <w:rsid w:val="00405BD4"/>
    <w:rsid w:val="00406911"/>
    <w:rsid w:val="0040693B"/>
    <w:rsid w:val="00406D9D"/>
    <w:rsid w:val="0040717D"/>
    <w:rsid w:val="00407C32"/>
    <w:rsid w:val="00407E37"/>
    <w:rsid w:val="00407E47"/>
    <w:rsid w:val="00407F9A"/>
    <w:rsid w:val="00407FED"/>
    <w:rsid w:val="0041050F"/>
    <w:rsid w:val="004107EF"/>
    <w:rsid w:val="00410C4C"/>
    <w:rsid w:val="004111D7"/>
    <w:rsid w:val="00411402"/>
    <w:rsid w:val="00411507"/>
    <w:rsid w:val="00411EBF"/>
    <w:rsid w:val="00411EF1"/>
    <w:rsid w:val="00411F28"/>
    <w:rsid w:val="00412067"/>
    <w:rsid w:val="00412172"/>
    <w:rsid w:val="004126D0"/>
    <w:rsid w:val="004129DF"/>
    <w:rsid w:val="00413231"/>
    <w:rsid w:val="00413B18"/>
    <w:rsid w:val="00413BC0"/>
    <w:rsid w:val="00414026"/>
    <w:rsid w:val="0041412F"/>
    <w:rsid w:val="004142F5"/>
    <w:rsid w:val="0041434C"/>
    <w:rsid w:val="0041450D"/>
    <w:rsid w:val="004146BE"/>
    <w:rsid w:val="00414941"/>
    <w:rsid w:val="00414B66"/>
    <w:rsid w:val="00415115"/>
    <w:rsid w:val="004151E6"/>
    <w:rsid w:val="004152DD"/>
    <w:rsid w:val="00415512"/>
    <w:rsid w:val="00415547"/>
    <w:rsid w:val="004158AC"/>
    <w:rsid w:val="004158F3"/>
    <w:rsid w:val="0041632C"/>
    <w:rsid w:val="00416707"/>
    <w:rsid w:val="00416755"/>
    <w:rsid w:val="004167CA"/>
    <w:rsid w:val="0041692B"/>
    <w:rsid w:val="004169C4"/>
    <w:rsid w:val="00416BA8"/>
    <w:rsid w:val="00416DC2"/>
    <w:rsid w:val="00417062"/>
    <w:rsid w:val="00417239"/>
    <w:rsid w:val="0041742D"/>
    <w:rsid w:val="0041758A"/>
    <w:rsid w:val="00417992"/>
    <w:rsid w:val="00417996"/>
    <w:rsid w:val="00417B82"/>
    <w:rsid w:val="00417B84"/>
    <w:rsid w:val="00417FDC"/>
    <w:rsid w:val="004200C4"/>
    <w:rsid w:val="0042091E"/>
    <w:rsid w:val="0042120C"/>
    <w:rsid w:val="004215CC"/>
    <w:rsid w:val="004216D3"/>
    <w:rsid w:val="00421983"/>
    <w:rsid w:val="004219C0"/>
    <w:rsid w:val="00421FF1"/>
    <w:rsid w:val="00422609"/>
    <w:rsid w:val="00422A69"/>
    <w:rsid w:val="0042342E"/>
    <w:rsid w:val="004234EA"/>
    <w:rsid w:val="00423609"/>
    <w:rsid w:val="00423621"/>
    <w:rsid w:val="00423BF2"/>
    <w:rsid w:val="00423E4C"/>
    <w:rsid w:val="00423F33"/>
    <w:rsid w:val="00423F57"/>
    <w:rsid w:val="00424395"/>
    <w:rsid w:val="0042497E"/>
    <w:rsid w:val="00424C95"/>
    <w:rsid w:val="00425277"/>
    <w:rsid w:val="0042559C"/>
    <w:rsid w:val="0042595A"/>
    <w:rsid w:val="00425998"/>
    <w:rsid w:val="00425B67"/>
    <w:rsid w:val="00425C09"/>
    <w:rsid w:val="0042627B"/>
    <w:rsid w:val="00426603"/>
    <w:rsid w:val="0042715F"/>
    <w:rsid w:val="0042716D"/>
    <w:rsid w:val="00427586"/>
    <w:rsid w:val="00427859"/>
    <w:rsid w:val="00427868"/>
    <w:rsid w:val="004278C9"/>
    <w:rsid w:val="0042790E"/>
    <w:rsid w:val="00427DF9"/>
    <w:rsid w:val="00427EEF"/>
    <w:rsid w:val="00427FFB"/>
    <w:rsid w:val="00430211"/>
    <w:rsid w:val="004302BC"/>
    <w:rsid w:val="00430379"/>
    <w:rsid w:val="0043051D"/>
    <w:rsid w:val="004309D6"/>
    <w:rsid w:val="00430B67"/>
    <w:rsid w:val="00430C00"/>
    <w:rsid w:val="00430F80"/>
    <w:rsid w:val="00431495"/>
    <w:rsid w:val="004315E3"/>
    <w:rsid w:val="00431F0A"/>
    <w:rsid w:val="00432101"/>
    <w:rsid w:val="00432559"/>
    <w:rsid w:val="0043277D"/>
    <w:rsid w:val="004329D8"/>
    <w:rsid w:val="00432A2F"/>
    <w:rsid w:val="00432A47"/>
    <w:rsid w:val="00432D68"/>
    <w:rsid w:val="00432EA3"/>
    <w:rsid w:val="0043302E"/>
    <w:rsid w:val="0043381D"/>
    <w:rsid w:val="00433989"/>
    <w:rsid w:val="00433CDD"/>
    <w:rsid w:val="00433D00"/>
    <w:rsid w:val="00433D1F"/>
    <w:rsid w:val="00433D38"/>
    <w:rsid w:val="004341EC"/>
    <w:rsid w:val="0043449B"/>
    <w:rsid w:val="00434665"/>
    <w:rsid w:val="00434679"/>
    <w:rsid w:val="004346D5"/>
    <w:rsid w:val="0043481F"/>
    <w:rsid w:val="00434B75"/>
    <w:rsid w:val="00434CE8"/>
    <w:rsid w:val="00434ED9"/>
    <w:rsid w:val="00435444"/>
    <w:rsid w:val="004355E1"/>
    <w:rsid w:val="00435D8D"/>
    <w:rsid w:val="00435E37"/>
    <w:rsid w:val="004360EA"/>
    <w:rsid w:val="00436413"/>
    <w:rsid w:val="00436459"/>
    <w:rsid w:val="00436969"/>
    <w:rsid w:val="00436A63"/>
    <w:rsid w:val="00436CE9"/>
    <w:rsid w:val="00437056"/>
    <w:rsid w:val="0043757A"/>
    <w:rsid w:val="0043775B"/>
    <w:rsid w:val="00437C3C"/>
    <w:rsid w:val="00440078"/>
    <w:rsid w:val="0044056A"/>
    <w:rsid w:val="00440683"/>
    <w:rsid w:val="00440A46"/>
    <w:rsid w:val="00440D0D"/>
    <w:rsid w:val="004414C8"/>
    <w:rsid w:val="004417CC"/>
    <w:rsid w:val="0044183D"/>
    <w:rsid w:val="0044209F"/>
    <w:rsid w:val="004423B8"/>
    <w:rsid w:val="004425F8"/>
    <w:rsid w:val="00442617"/>
    <w:rsid w:val="004426FE"/>
    <w:rsid w:val="004428F0"/>
    <w:rsid w:val="00442B67"/>
    <w:rsid w:val="00442C67"/>
    <w:rsid w:val="004432B8"/>
    <w:rsid w:val="004432E9"/>
    <w:rsid w:val="0044379C"/>
    <w:rsid w:val="00443D21"/>
    <w:rsid w:val="00443DDF"/>
    <w:rsid w:val="00443F98"/>
    <w:rsid w:val="00443FBD"/>
    <w:rsid w:val="00444242"/>
    <w:rsid w:val="004445A8"/>
    <w:rsid w:val="004446C5"/>
    <w:rsid w:val="00444AB9"/>
    <w:rsid w:val="0044547D"/>
    <w:rsid w:val="004455C1"/>
    <w:rsid w:val="0044568F"/>
    <w:rsid w:val="004457B1"/>
    <w:rsid w:val="00445BC1"/>
    <w:rsid w:val="00445F26"/>
    <w:rsid w:val="00446075"/>
    <w:rsid w:val="00446078"/>
    <w:rsid w:val="004460A4"/>
    <w:rsid w:val="00446206"/>
    <w:rsid w:val="004462CF"/>
    <w:rsid w:val="00446689"/>
    <w:rsid w:val="00446985"/>
    <w:rsid w:val="00446ABE"/>
    <w:rsid w:val="00446BE2"/>
    <w:rsid w:val="00446C28"/>
    <w:rsid w:val="00446DED"/>
    <w:rsid w:val="00446FF6"/>
    <w:rsid w:val="004470C6"/>
    <w:rsid w:val="00447294"/>
    <w:rsid w:val="0044750A"/>
    <w:rsid w:val="00447663"/>
    <w:rsid w:val="004477F7"/>
    <w:rsid w:val="00447AB6"/>
    <w:rsid w:val="00447B3C"/>
    <w:rsid w:val="00447C1D"/>
    <w:rsid w:val="00447F4D"/>
    <w:rsid w:val="00447F89"/>
    <w:rsid w:val="00447FA9"/>
    <w:rsid w:val="004500D5"/>
    <w:rsid w:val="00450340"/>
    <w:rsid w:val="004503A8"/>
    <w:rsid w:val="0045052F"/>
    <w:rsid w:val="004509D0"/>
    <w:rsid w:val="00450BF5"/>
    <w:rsid w:val="00451123"/>
    <w:rsid w:val="00451180"/>
    <w:rsid w:val="0045178B"/>
    <w:rsid w:val="004517B2"/>
    <w:rsid w:val="00451A9B"/>
    <w:rsid w:val="00451B8A"/>
    <w:rsid w:val="004522BC"/>
    <w:rsid w:val="004522D1"/>
    <w:rsid w:val="0045239E"/>
    <w:rsid w:val="00452530"/>
    <w:rsid w:val="00452A2E"/>
    <w:rsid w:val="00452A51"/>
    <w:rsid w:val="00452C83"/>
    <w:rsid w:val="00452DC8"/>
    <w:rsid w:val="00452EA2"/>
    <w:rsid w:val="00452F4C"/>
    <w:rsid w:val="0045318E"/>
    <w:rsid w:val="004534A0"/>
    <w:rsid w:val="004536B7"/>
    <w:rsid w:val="004536EA"/>
    <w:rsid w:val="00453713"/>
    <w:rsid w:val="00453893"/>
    <w:rsid w:val="00453DD3"/>
    <w:rsid w:val="00453FB1"/>
    <w:rsid w:val="004540C9"/>
    <w:rsid w:val="004544DF"/>
    <w:rsid w:val="00454577"/>
    <w:rsid w:val="004545BF"/>
    <w:rsid w:val="00454A99"/>
    <w:rsid w:val="00454B8D"/>
    <w:rsid w:val="00454C40"/>
    <w:rsid w:val="00454EE5"/>
    <w:rsid w:val="004554E0"/>
    <w:rsid w:val="004555FA"/>
    <w:rsid w:val="00455B2E"/>
    <w:rsid w:val="004561B2"/>
    <w:rsid w:val="00456B44"/>
    <w:rsid w:val="00456BC7"/>
    <w:rsid w:val="00456FB1"/>
    <w:rsid w:val="00457114"/>
    <w:rsid w:val="00457320"/>
    <w:rsid w:val="004576F1"/>
    <w:rsid w:val="004600AF"/>
    <w:rsid w:val="00460632"/>
    <w:rsid w:val="004607F2"/>
    <w:rsid w:val="00460C09"/>
    <w:rsid w:val="00460C7B"/>
    <w:rsid w:val="004614CB"/>
    <w:rsid w:val="004622FC"/>
    <w:rsid w:val="004625AF"/>
    <w:rsid w:val="00462A42"/>
    <w:rsid w:val="00462B59"/>
    <w:rsid w:val="00462FA5"/>
    <w:rsid w:val="0046304A"/>
    <w:rsid w:val="00463075"/>
    <w:rsid w:val="00463077"/>
    <w:rsid w:val="0046368B"/>
    <w:rsid w:val="0046384D"/>
    <w:rsid w:val="00463917"/>
    <w:rsid w:val="0046394D"/>
    <w:rsid w:val="00463C79"/>
    <w:rsid w:val="00464357"/>
    <w:rsid w:val="0046453D"/>
    <w:rsid w:val="0046457A"/>
    <w:rsid w:val="004648CB"/>
    <w:rsid w:val="00464D87"/>
    <w:rsid w:val="00464FF3"/>
    <w:rsid w:val="004654D9"/>
    <w:rsid w:val="00465558"/>
    <w:rsid w:val="004658C4"/>
    <w:rsid w:val="004659F2"/>
    <w:rsid w:val="00465A24"/>
    <w:rsid w:val="00465C0D"/>
    <w:rsid w:val="00465FCA"/>
    <w:rsid w:val="004664A5"/>
    <w:rsid w:val="00466CF0"/>
    <w:rsid w:val="00466DD2"/>
    <w:rsid w:val="00466E06"/>
    <w:rsid w:val="0046742B"/>
    <w:rsid w:val="004677AF"/>
    <w:rsid w:val="004677B7"/>
    <w:rsid w:val="0046798B"/>
    <w:rsid w:val="0047035D"/>
    <w:rsid w:val="004703D1"/>
    <w:rsid w:val="0047057C"/>
    <w:rsid w:val="00470988"/>
    <w:rsid w:val="00470AD1"/>
    <w:rsid w:val="00470BEF"/>
    <w:rsid w:val="00470C34"/>
    <w:rsid w:val="0047116A"/>
    <w:rsid w:val="0047155A"/>
    <w:rsid w:val="004715B1"/>
    <w:rsid w:val="004717C9"/>
    <w:rsid w:val="004718A4"/>
    <w:rsid w:val="004719AF"/>
    <w:rsid w:val="004719D6"/>
    <w:rsid w:val="00471FA8"/>
    <w:rsid w:val="00472147"/>
    <w:rsid w:val="004724D9"/>
    <w:rsid w:val="004725FE"/>
    <w:rsid w:val="00472986"/>
    <w:rsid w:val="0047298C"/>
    <w:rsid w:val="00472A5E"/>
    <w:rsid w:val="00472C71"/>
    <w:rsid w:val="00472D8D"/>
    <w:rsid w:val="0047301E"/>
    <w:rsid w:val="0047334D"/>
    <w:rsid w:val="004733E0"/>
    <w:rsid w:val="00473525"/>
    <w:rsid w:val="004737C0"/>
    <w:rsid w:val="004737F5"/>
    <w:rsid w:val="0047380A"/>
    <w:rsid w:val="004739B8"/>
    <w:rsid w:val="00473A6B"/>
    <w:rsid w:val="004743AC"/>
    <w:rsid w:val="0047478D"/>
    <w:rsid w:val="00474B87"/>
    <w:rsid w:val="00474E22"/>
    <w:rsid w:val="0047522E"/>
    <w:rsid w:val="004755F1"/>
    <w:rsid w:val="00475A8B"/>
    <w:rsid w:val="00476030"/>
    <w:rsid w:val="00476193"/>
    <w:rsid w:val="004764D2"/>
    <w:rsid w:val="004764FF"/>
    <w:rsid w:val="0047685A"/>
    <w:rsid w:val="0047739C"/>
    <w:rsid w:val="00477893"/>
    <w:rsid w:val="00477C48"/>
    <w:rsid w:val="00477D29"/>
    <w:rsid w:val="00477F15"/>
    <w:rsid w:val="004800C3"/>
    <w:rsid w:val="0048024E"/>
    <w:rsid w:val="004802D6"/>
    <w:rsid w:val="00480F0B"/>
    <w:rsid w:val="00481179"/>
    <w:rsid w:val="00481570"/>
    <w:rsid w:val="0048174B"/>
    <w:rsid w:val="00481933"/>
    <w:rsid w:val="00481B98"/>
    <w:rsid w:val="00481D08"/>
    <w:rsid w:val="00482349"/>
    <w:rsid w:val="00482434"/>
    <w:rsid w:val="004824F4"/>
    <w:rsid w:val="00482694"/>
    <w:rsid w:val="00482767"/>
    <w:rsid w:val="004828AE"/>
    <w:rsid w:val="00482A59"/>
    <w:rsid w:val="00482CF6"/>
    <w:rsid w:val="00482D1F"/>
    <w:rsid w:val="00482E2D"/>
    <w:rsid w:val="00482F95"/>
    <w:rsid w:val="00483386"/>
    <w:rsid w:val="00483627"/>
    <w:rsid w:val="00483731"/>
    <w:rsid w:val="00483A5D"/>
    <w:rsid w:val="00483B7B"/>
    <w:rsid w:val="004840ED"/>
    <w:rsid w:val="00484299"/>
    <w:rsid w:val="0048434F"/>
    <w:rsid w:val="00484375"/>
    <w:rsid w:val="0048465D"/>
    <w:rsid w:val="00484A03"/>
    <w:rsid w:val="00484A32"/>
    <w:rsid w:val="00484D07"/>
    <w:rsid w:val="004854AB"/>
    <w:rsid w:val="0048556B"/>
    <w:rsid w:val="004859D0"/>
    <w:rsid w:val="00485FC5"/>
    <w:rsid w:val="004865A1"/>
    <w:rsid w:val="00486640"/>
    <w:rsid w:val="0048680E"/>
    <w:rsid w:val="00487408"/>
    <w:rsid w:val="004876F3"/>
    <w:rsid w:val="00487835"/>
    <w:rsid w:val="00487883"/>
    <w:rsid w:val="00487BAB"/>
    <w:rsid w:val="00487E2E"/>
    <w:rsid w:val="004903C6"/>
    <w:rsid w:val="00490407"/>
    <w:rsid w:val="00490491"/>
    <w:rsid w:val="0049089A"/>
    <w:rsid w:val="00490B32"/>
    <w:rsid w:val="00490B8E"/>
    <w:rsid w:val="0049112E"/>
    <w:rsid w:val="00491219"/>
    <w:rsid w:val="00491741"/>
    <w:rsid w:val="00491BC1"/>
    <w:rsid w:val="004920B1"/>
    <w:rsid w:val="004920FE"/>
    <w:rsid w:val="004921DE"/>
    <w:rsid w:val="0049260E"/>
    <w:rsid w:val="00492CEE"/>
    <w:rsid w:val="00492DC5"/>
    <w:rsid w:val="00492F30"/>
    <w:rsid w:val="00492F7D"/>
    <w:rsid w:val="0049305C"/>
    <w:rsid w:val="004936F4"/>
    <w:rsid w:val="00493C8B"/>
    <w:rsid w:val="00493CF9"/>
    <w:rsid w:val="00494668"/>
    <w:rsid w:val="00494861"/>
    <w:rsid w:val="00494B47"/>
    <w:rsid w:val="00494E44"/>
    <w:rsid w:val="00495057"/>
    <w:rsid w:val="004951FA"/>
    <w:rsid w:val="0049579E"/>
    <w:rsid w:val="00495BF2"/>
    <w:rsid w:val="00495CAF"/>
    <w:rsid w:val="00495D36"/>
    <w:rsid w:val="00495D6E"/>
    <w:rsid w:val="00495ED6"/>
    <w:rsid w:val="00495FC7"/>
    <w:rsid w:val="00496115"/>
    <w:rsid w:val="004961A1"/>
    <w:rsid w:val="00496771"/>
    <w:rsid w:val="00496F27"/>
    <w:rsid w:val="00496FA3"/>
    <w:rsid w:val="0049721C"/>
    <w:rsid w:val="004972AA"/>
    <w:rsid w:val="004972D2"/>
    <w:rsid w:val="00497795"/>
    <w:rsid w:val="00497E33"/>
    <w:rsid w:val="004A0257"/>
    <w:rsid w:val="004A0459"/>
    <w:rsid w:val="004A06BC"/>
    <w:rsid w:val="004A0992"/>
    <w:rsid w:val="004A0D99"/>
    <w:rsid w:val="004A0E2B"/>
    <w:rsid w:val="004A102D"/>
    <w:rsid w:val="004A1692"/>
    <w:rsid w:val="004A1E94"/>
    <w:rsid w:val="004A1EB6"/>
    <w:rsid w:val="004A1F5F"/>
    <w:rsid w:val="004A1FDE"/>
    <w:rsid w:val="004A2054"/>
    <w:rsid w:val="004A238E"/>
    <w:rsid w:val="004A2825"/>
    <w:rsid w:val="004A3019"/>
    <w:rsid w:val="004A33D2"/>
    <w:rsid w:val="004A35AF"/>
    <w:rsid w:val="004A370A"/>
    <w:rsid w:val="004A377A"/>
    <w:rsid w:val="004A38D7"/>
    <w:rsid w:val="004A3E51"/>
    <w:rsid w:val="004A455E"/>
    <w:rsid w:val="004A47B2"/>
    <w:rsid w:val="004A4914"/>
    <w:rsid w:val="004A4F86"/>
    <w:rsid w:val="004A50B4"/>
    <w:rsid w:val="004A524D"/>
    <w:rsid w:val="004A5293"/>
    <w:rsid w:val="004A52AB"/>
    <w:rsid w:val="004A5319"/>
    <w:rsid w:val="004A57E1"/>
    <w:rsid w:val="004A5A59"/>
    <w:rsid w:val="004A5C52"/>
    <w:rsid w:val="004A60C1"/>
    <w:rsid w:val="004A65EE"/>
    <w:rsid w:val="004A684B"/>
    <w:rsid w:val="004A6B1C"/>
    <w:rsid w:val="004A6D01"/>
    <w:rsid w:val="004A6F40"/>
    <w:rsid w:val="004A7003"/>
    <w:rsid w:val="004A70E0"/>
    <w:rsid w:val="004A7217"/>
    <w:rsid w:val="004A74DE"/>
    <w:rsid w:val="004A75C1"/>
    <w:rsid w:val="004A7690"/>
    <w:rsid w:val="004A7756"/>
    <w:rsid w:val="004A78F8"/>
    <w:rsid w:val="004A7913"/>
    <w:rsid w:val="004A79DE"/>
    <w:rsid w:val="004B02D6"/>
    <w:rsid w:val="004B0432"/>
    <w:rsid w:val="004B0C23"/>
    <w:rsid w:val="004B1B92"/>
    <w:rsid w:val="004B25C3"/>
    <w:rsid w:val="004B28F4"/>
    <w:rsid w:val="004B297B"/>
    <w:rsid w:val="004B2C5B"/>
    <w:rsid w:val="004B2DB0"/>
    <w:rsid w:val="004B32A4"/>
    <w:rsid w:val="004B3908"/>
    <w:rsid w:val="004B3EA2"/>
    <w:rsid w:val="004B3FE5"/>
    <w:rsid w:val="004B42C3"/>
    <w:rsid w:val="004B4311"/>
    <w:rsid w:val="004B438A"/>
    <w:rsid w:val="004B4662"/>
    <w:rsid w:val="004B475E"/>
    <w:rsid w:val="004B488E"/>
    <w:rsid w:val="004B4A67"/>
    <w:rsid w:val="004B4AB1"/>
    <w:rsid w:val="004B4D92"/>
    <w:rsid w:val="004B4E01"/>
    <w:rsid w:val="004B4F13"/>
    <w:rsid w:val="004B5119"/>
    <w:rsid w:val="004B51D0"/>
    <w:rsid w:val="004B56DC"/>
    <w:rsid w:val="004B5B9D"/>
    <w:rsid w:val="004B5BD4"/>
    <w:rsid w:val="004B5CE6"/>
    <w:rsid w:val="004B5D4B"/>
    <w:rsid w:val="004B5EDF"/>
    <w:rsid w:val="004B6987"/>
    <w:rsid w:val="004B6ACA"/>
    <w:rsid w:val="004B6C9D"/>
    <w:rsid w:val="004B6D0C"/>
    <w:rsid w:val="004B6F4F"/>
    <w:rsid w:val="004B7113"/>
    <w:rsid w:val="004B73BF"/>
    <w:rsid w:val="004B77E1"/>
    <w:rsid w:val="004B7A1A"/>
    <w:rsid w:val="004B7A74"/>
    <w:rsid w:val="004B7AA0"/>
    <w:rsid w:val="004B7AC0"/>
    <w:rsid w:val="004B7C0F"/>
    <w:rsid w:val="004C0114"/>
    <w:rsid w:val="004C01FE"/>
    <w:rsid w:val="004C0D2C"/>
    <w:rsid w:val="004C1603"/>
    <w:rsid w:val="004C17D0"/>
    <w:rsid w:val="004C181F"/>
    <w:rsid w:val="004C18DF"/>
    <w:rsid w:val="004C18E6"/>
    <w:rsid w:val="004C1BF1"/>
    <w:rsid w:val="004C1D22"/>
    <w:rsid w:val="004C1F88"/>
    <w:rsid w:val="004C1FBA"/>
    <w:rsid w:val="004C2062"/>
    <w:rsid w:val="004C2351"/>
    <w:rsid w:val="004C274A"/>
    <w:rsid w:val="004C275B"/>
    <w:rsid w:val="004C2773"/>
    <w:rsid w:val="004C2A8F"/>
    <w:rsid w:val="004C2E21"/>
    <w:rsid w:val="004C316C"/>
    <w:rsid w:val="004C31AA"/>
    <w:rsid w:val="004C34E9"/>
    <w:rsid w:val="004C36AC"/>
    <w:rsid w:val="004C36F9"/>
    <w:rsid w:val="004C3C65"/>
    <w:rsid w:val="004C3FF7"/>
    <w:rsid w:val="004C428C"/>
    <w:rsid w:val="004C43D6"/>
    <w:rsid w:val="004C5142"/>
    <w:rsid w:val="004C516C"/>
    <w:rsid w:val="004C51B9"/>
    <w:rsid w:val="004C561D"/>
    <w:rsid w:val="004C6292"/>
    <w:rsid w:val="004C64A2"/>
    <w:rsid w:val="004C66E9"/>
    <w:rsid w:val="004C693F"/>
    <w:rsid w:val="004C6C26"/>
    <w:rsid w:val="004C7093"/>
    <w:rsid w:val="004C7374"/>
    <w:rsid w:val="004C78A3"/>
    <w:rsid w:val="004D057F"/>
    <w:rsid w:val="004D0689"/>
    <w:rsid w:val="004D0691"/>
    <w:rsid w:val="004D0A4D"/>
    <w:rsid w:val="004D0B30"/>
    <w:rsid w:val="004D0D3D"/>
    <w:rsid w:val="004D11BB"/>
    <w:rsid w:val="004D126A"/>
    <w:rsid w:val="004D15D9"/>
    <w:rsid w:val="004D1ABA"/>
    <w:rsid w:val="004D1B10"/>
    <w:rsid w:val="004D1C40"/>
    <w:rsid w:val="004D1E7E"/>
    <w:rsid w:val="004D1F42"/>
    <w:rsid w:val="004D222C"/>
    <w:rsid w:val="004D231C"/>
    <w:rsid w:val="004D23A0"/>
    <w:rsid w:val="004D2E70"/>
    <w:rsid w:val="004D30F6"/>
    <w:rsid w:val="004D3155"/>
    <w:rsid w:val="004D3311"/>
    <w:rsid w:val="004D34CC"/>
    <w:rsid w:val="004D34E1"/>
    <w:rsid w:val="004D356A"/>
    <w:rsid w:val="004D43AF"/>
    <w:rsid w:val="004D46AC"/>
    <w:rsid w:val="004D4782"/>
    <w:rsid w:val="004D4A70"/>
    <w:rsid w:val="004D4C3F"/>
    <w:rsid w:val="004D4EB3"/>
    <w:rsid w:val="004D4F40"/>
    <w:rsid w:val="004D505D"/>
    <w:rsid w:val="004D5106"/>
    <w:rsid w:val="004D522C"/>
    <w:rsid w:val="004D523C"/>
    <w:rsid w:val="004D526F"/>
    <w:rsid w:val="004D5994"/>
    <w:rsid w:val="004D5CAB"/>
    <w:rsid w:val="004D5CF9"/>
    <w:rsid w:val="004D5D97"/>
    <w:rsid w:val="004D6505"/>
    <w:rsid w:val="004D6C41"/>
    <w:rsid w:val="004D6C72"/>
    <w:rsid w:val="004D6F71"/>
    <w:rsid w:val="004D713F"/>
    <w:rsid w:val="004D7361"/>
    <w:rsid w:val="004D745D"/>
    <w:rsid w:val="004D76CD"/>
    <w:rsid w:val="004D77FE"/>
    <w:rsid w:val="004D785A"/>
    <w:rsid w:val="004D7E0D"/>
    <w:rsid w:val="004E0181"/>
    <w:rsid w:val="004E0933"/>
    <w:rsid w:val="004E0AEA"/>
    <w:rsid w:val="004E0C97"/>
    <w:rsid w:val="004E18C3"/>
    <w:rsid w:val="004E194D"/>
    <w:rsid w:val="004E1A84"/>
    <w:rsid w:val="004E1B67"/>
    <w:rsid w:val="004E1D95"/>
    <w:rsid w:val="004E20F1"/>
    <w:rsid w:val="004E213D"/>
    <w:rsid w:val="004E2460"/>
    <w:rsid w:val="004E2818"/>
    <w:rsid w:val="004E2BBB"/>
    <w:rsid w:val="004E2C59"/>
    <w:rsid w:val="004E2CAE"/>
    <w:rsid w:val="004E2D8E"/>
    <w:rsid w:val="004E2E24"/>
    <w:rsid w:val="004E2FD4"/>
    <w:rsid w:val="004E3340"/>
    <w:rsid w:val="004E35E5"/>
    <w:rsid w:val="004E39E8"/>
    <w:rsid w:val="004E3C8C"/>
    <w:rsid w:val="004E3DEE"/>
    <w:rsid w:val="004E4A3F"/>
    <w:rsid w:val="004E4B02"/>
    <w:rsid w:val="004E4B9C"/>
    <w:rsid w:val="004E4C28"/>
    <w:rsid w:val="004E50CA"/>
    <w:rsid w:val="004E55CF"/>
    <w:rsid w:val="004E61A8"/>
    <w:rsid w:val="004E67C5"/>
    <w:rsid w:val="004E6BAB"/>
    <w:rsid w:val="004E6C6F"/>
    <w:rsid w:val="004E6DF1"/>
    <w:rsid w:val="004E7769"/>
    <w:rsid w:val="004E77B7"/>
    <w:rsid w:val="004E7963"/>
    <w:rsid w:val="004E79EF"/>
    <w:rsid w:val="004E7B0C"/>
    <w:rsid w:val="004F0091"/>
    <w:rsid w:val="004F05F4"/>
    <w:rsid w:val="004F069D"/>
    <w:rsid w:val="004F09E9"/>
    <w:rsid w:val="004F0EE7"/>
    <w:rsid w:val="004F1029"/>
    <w:rsid w:val="004F123B"/>
    <w:rsid w:val="004F152D"/>
    <w:rsid w:val="004F1543"/>
    <w:rsid w:val="004F180C"/>
    <w:rsid w:val="004F1902"/>
    <w:rsid w:val="004F1A35"/>
    <w:rsid w:val="004F1F4E"/>
    <w:rsid w:val="004F23F9"/>
    <w:rsid w:val="004F2AA2"/>
    <w:rsid w:val="004F2B2B"/>
    <w:rsid w:val="004F2E4F"/>
    <w:rsid w:val="004F2E7B"/>
    <w:rsid w:val="004F373B"/>
    <w:rsid w:val="004F373C"/>
    <w:rsid w:val="004F3B39"/>
    <w:rsid w:val="004F3E67"/>
    <w:rsid w:val="004F3FD9"/>
    <w:rsid w:val="004F43A6"/>
    <w:rsid w:val="004F444C"/>
    <w:rsid w:val="004F4C11"/>
    <w:rsid w:val="004F4C45"/>
    <w:rsid w:val="004F4C5E"/>
    <w:rsid w:val="004F57D2"/>
    <w:rsid w:val="004F5BBD"/>
    <w:rsid w:val="004F5E93"/>
    <w:rsid w:val="004F5F47"/>
    <w:rsid w:val="004F5FDC"/>
    <w:rsid w:val="004F623A"/>
    <w:rsid w:val="004F658C"/>
    <w:rsid w:val="004F6831"/>
    <w:rsid w:val="004F6978"/>
    <w:rsid w:val="004F6B5B"/>
    <w:rsid w:val="004F6DB4"/>
    <w:rsid w:val="004F7229"/>
    <w:rsid w:val="004F744C"/>
    <w:rsid w:val="004F763D"/>
    <w:rsid w:val="004F7BE9"/>
    <w:rsid w:val="004F7C29"/>
    <w:rsid w:val="004F7D79"/>
    <w:rsid w:val="005001C5"/>
    <w:rsid w:val="00500463"/>
    <w:rsid w:val="00500FAB"/>
    <w:rsid w:val="00500FEA"/>
    <w:rsid w:val="005017FD"/>
    <w:rsid w:val="00501810"/>
    <w:rsid w:val="00501AE3"/>
    <w:rsid w:val="00501BA7"/>
    <w:rsid w:val="00501C00"/>
    <w:rsid w:val="00501CB4"/>
    <w:rsid w:val="00501EA8"/>
    <w:rsid w:val="005020D4"/>
    <w:rsid w:val="00502350"/>
    <w:rsid w:val="0050251D"/>
    <w:rsid w:val="0050292F"/>
    <w:rsid w:val="00502BAD"/>
    <w:rsid w:val="00502BD2"/>
    <w:rsid w:val="00502F60"/>
    <w:rsid w:val="00502F77"/>
    <w:rsid w:val="00503037"/>
    <w:rsid w:val="005030AF"/>
    <w:rsid w:val="005030FD"/>
    <w:rsid w:val="00503131"/>
    <w:rsid w:val="005031A1"/>
    <w:rsid w:val="005038CC"/>
    <w:rsid w:val="00503904"/>
    <w:rsid w:val="00503937"/>
    <w:rsid w:val="00503C3A"/>
    <w:rsid w:val="00503CD3"/>
    <w:rsid w:val="00503EC9"/>
    <w:rsid w:val="005040C4"/>
    <w:rsid w:val="005047B9"/>
    <w:rsid w:val="005048B5"/>
    <w:rsid w:val="00504900"/>
    <w:rsid w:val="00504F0A"/>
    <w:rsid w:val="0050505A"/>
    <w:rsid w:val="00505251"/>
    <w:rsid w:val="0050557F"/>
    <w:rsid w:val="00505689"/>
    <w:rsid w:val="005062EC"/>
    <w:rsid w:val="005064BE"/>
    <w:rsid w:val="0050685F"/>
    <w:rsid w:val="005068E5"/>
    <w:rsid w:val="00506F48"/>
    <w:rsid w:val="00506FCD"/>
    <w:rsid w:val="00507254"/>
    <w:rsid w:val="00507336"/>
    <w:rsid w:val="00507D5E"/>
    <w:rsid w:val="00507DDE"/>
    <w:rsid w:val="00507E74"/>
    <w:rsid w:val="00507F1F"/>
    <w:rsid w:val="0051042D"/>
    <w:rsid w:val="00510647"/>
    <w:rsid w:val="005107E9"/>
    <w:rsid w:val="0051092D"/>
    <w:rsid w:val="00510EAD"/>
    <w:rsid w:val="00510FF0"/>
    <w:rsid w:val="0051137D"/>
    <w:rsid w:val="0051268A"/>
    <w:rsid w:val="005128AA"/>
    <w:rsid w:val="00512B9E"/>
    <w:rsid w:val="00512C65"/>
    <w:rsid w:val="00512F70"/>
    <w:rsid w:val="00513255"/>
    <w:rsid w:val="0051350B"/>
    <w:rsid w:val="0051365D"/>
    <w:rsid w:val="0051389C"/>
    <w:rsid w:val="00513D60"/>
    <w:rsid w:val="00513E7A"/>
    <w:rsid w:val="00513F85"/>
    <w:rsid w:val="005140D0"/>
    <w:rsid w:val="005140FD"/>
    <w:rsid w:val="00514409"/>
    <w:rsid w:val="00514662"/>
    <w:rsid w:val="005150A4"/>
    <w:rsid w:val="005152D8"/>
    <w:rsid w:val="00515674"/>
    <w:rsid w:val="00515720"/>
    <w:rsid w:val="00515A31"/>
    <w:rsid w:val="00515D73"/>
    <w:rsid w:val="00516506"/>
    <w:rsid w:val="00516A46"/>
    <w:rsid w:val="00516FA6"/>
    <w:rsid w:val="0051729C"/>
    <w:rsid w:val="00517788"/>
    <w:rsid w:val="00517A63"/>
    <w:rsid w:val="00517AFE"/>
    <w:rsid w:val="00517B18"/>
    <w:rsid w:val="005201E3"/>
    <w:rsid w:val="00520331"/>
    <w:rsid w:val="00520585"/>
    <w:rsid w:val="00520778"/>
    <w:rsid w:val="005208AC"/>
    <w:rsid w:val="00520996"/>
    <w:rsid w:val="005209AB"/>
    <w:rsid w:val="00520A66"/>
    <w:rsid w:val="00520AB8"/>
    <w:rsid w:val="00520DCD"/>
    <w:rsid w:val="0052169D"/>
    <w:rsid w:val="00521855"/>
    <w:rsid w:val="005221CD"/>
    <w:rsid w:val="00522762"/>
    <w:rsid w:val="00522A9D"/>
    <w:rsid w:val="00522FAD"/>
    <w:rsid w:val="0052341E"/>
    <w:rsid w:val="00523509"/>
    <w:rsid w:val="00523813"/>
    <w:rsid w:val="00523C4C"/>
    <w:rsid w:val="00523C54"/>
    <w:rsid w:val="005241FD"/>
    <w:rsid w:val="005242E2"/>
    <w:rsid w:val="005245BE"/>
    <w:rsid w:val="0052466D"/>
    <w:rsid w:val="0052488C"/>
    <w:rsid w:val="00524B31"/>
    <w:rsid w:val="00525075"/>
    <w:rsid w:val="00525632"/>
    <w:rsid w:val="0052593D"/>
    <w:rsid w:val="005259AF"/>
    <w:rsid w:val="005259F2"/>
    <w:rsid w:val="00525D6C"/>
    <w:rsid w:val="00525DDD"/>
    <w:rsid w:val="00525E02"/>
    <w:rsid w:val="00525EBC"/>
    <w:rsid w:val="00525F62"/>
    <w:rsid w:val="0052600C"/>
    <w:rsid w:val="0052615D"/>
    <w:rsid w:val="00526630"/>
    <w:rsid w:val="00526C68"/>
    <w:rsid w:val="00526DD3"/>
    <w:rsid w:val="00526F0B"/>
    <w:rsid w:val="00527194"/>
    <w:rsid w:val="00527789"/>
    <w:rsid w:val="00527832"/>
    <w:rsid w:val="00527C5F"/>
    <w:rsid w:val="00527FCF"/>
    <w:rsid w:val="005300CB"/>
    <w:rsid w:val="0053036D"/>
    <w:rsid w:val="00530B3A"/>
    <w:rsid w:val="00530D9A"/>
    <w:rsid w:val="0053100D"/>
    <w:rsid w:val="005316B6"/>
    <w:rsid w:val="00531A69"/>
    <w:rsid w:val="00531B85"/>
    <w:rsid w:val="00532849"/>
    <w:rsid w:val="00532B20"/>
    <w:rsid w:val="00532B28"/>
    <w:rsid w:val="00532C29"/>
    <w:rsid w:val="00532E3A"/>
    <w:rsid w:val="00532F52"/>
    <w:rsid w:val="00532FDE"/>
    <w:rsid w:val="0053325B"/>
    <w:rsid w:val="005337D0"/>
    <w:rsid w:val="00533BB7"/>
    <w:rsid w:val="00533F64"/>
    <w:rsid w:val="00533FE2"/>
    <w:rsid w:val="00534069"/>
    <w:rsid w:val="00534306"/>
    <w:rsid w:val="005347BD"/>
    <w:rsid w:val="0053483A"/>
    <w:rsid w:val="00534A9A"/>
    <w:rsid w:val="00534C91"/>
    <w:rsid w:val="00534D90"/>
    <w:rsid w:val="00534E24"/>
    <w:rsid w:val="00534F74"/>
    <w:rsid w:val="00534FBC"/>
    <w:rsid w:val="005352DF"/>
    <w:rsid w:val="0053550B"/>
    <w:rsid w:val="00535720"/>
    <w:rsid w:val="00535775"/>
    <w:rsid w:val="00535878"/>
    <w:rsid w:val="00535D6B"/>
    <w:rsid w:val="00535E67"/>
    <w:rsid w:val="00535FE8"/>
    <w:rsid w:val="0053623E"/>
    <w:rsid w:val="0053674C"/>
    <w:rsid w:val="00536F25"/>
    <w:rsid w:val="00537291"/>
    <w:rsid w:val="00537695"/>
    <w:rsid w:val="0053787C"/>
    <w:rsid w:val="00537D18"/>
    <w:rsid w:val="00537FDE"/>
    <w:rsid w:val="0054042C"/>
    <w:rsid w:val="005404B6"/>
    <w:rsid w:val="005407A7"/>
    <w:rsid w:val="005407CC"/>
    <w:rsid w:val="005408D6"/>
    <w:rsid w:val="0054093E"/>
    <w:rsid w:val="00540A00"/>
    <w:rsid w:val="00540A8E"/>
    <w:rsid w:val="00540CDA"/>
    <w:rsid w:val="00540CEA"/>
    <w:rsid w:val="0054125D"/>
    <w:rsid w:val="00541655"/>
    <w:rsid w:val="005416AA"/>
    <w:rsid w:val="0054177A"/>
    <w:rsid w:val="00541BB0"/>
    <w:rsid w:val="00541DA1"/>
    <w:rsid w:val="0054201B"/>
    <w:rsid w:val="0054204E"/>
    <w:rsid w:val="005423A5"/>
    <w:rsid w:val="005426E3"/>
    <w:rsid w:val="00542E77"/>
    <w:rsid w:val="00542F5B"/>
    <w:rsid w:val="00543912"/>
    <w:rsid w:val="00543970"/>
    <w:rsid w:val="00543B60"/>
    <w:rsid w:val="00543D56"/>
    <w:rsid w:val="00543FF2"/>
    <w:rsid w:val="005442AC"/>
    <w:rsid w:val="0054438E"/>
    <w:rsid w:val="00544645"/>
    <w:rsid w:val="005446A3"/>
    <w:rsid w:val="00544887"/>
    <w:rsid w:val="005448F5"/>
    <w:rsid w:val="00544BBE"/>
    <w:rsid w:val="00545326"/>
    <w:rsid w:val="005457FA"/>
    <w:rsid w:val="00545F83"/>
    <w:rsid w:val="00546080"/>
    <w:rsid w:val="005460AB"/>
    <w:rsid w:val="00546177"/>
    <w:rsid w:val="00546322"/>
    <w:rsid w:val="0054632C"/>
    <w:rsid w:val="00546368"/>
    <w:rsid w:val="005464C9"/>
    <w:rsid w:val="005466D5"/>
    <w:rsid w:val="00546CDB"/>
    <w:rsid w:val="00546DC2"/>
    <w:rsid w:val="00546E11"/>
    <w:rsid w:val="0054702A"/>
    <w:rsid w:val="00547169"/>
    <w:rsid w:val="00547279"/>
    <w:rsid w:val="00547404"/>
    <w:rsid w:val="005479E4"/>
    <w:rsid w:val="00547E92"/>
    <w:rsid w:val="00547ED1"/>
    <w:rsid w:val="0055074E"/>
    <w:rsid w:val="00550834"/>
    <w:rsid w:val="00550900"/>
    <w:rsid w:val="00550C36"/>
    <w:rsid w:val="00550D4E"/>
    <w:rsid w:val="00550E07"/>
    <w:rsid w:val="00551265"/>
    <w:rsid w:val="0055174C"/>
    <w:rsid w:val="005517A0"/>
    <w:rsid w:val="00551B9D"/>
    <w:rsid w:val="00551BA2"/>
    <w:rsid w:val="00551D3B"/>
    <w:rsid w:val="00551FDF"/>
    <w:rsid w:val="0055202B"/>
    <w:rsid w:val="0055206D"/>
    <w:rsid w:val="0055232B"/>
    <w:rsid w:val="005524B9"/>
    <w:rsid w:val="0055254E"/>
    <w:rsid w:val="005525D3"/>
    <w:rsid w:val="00552673"/>
    <w:rsid w:val="005526A4"/>
    <w:rsid w:val="00552796"/>
    <w:rsid w:val="00552E74"/>
    <w:rsid w:val="00552F39"/>
    <w:rsid w:val="00552F40"/>
    <w:rsid w:val="00552FF4"/>
    <w:rsid w:val="0055301B"/>
    <w:rsid w:val="005531C0"/>
    <w:rsid w:val="0055337C"/>
    <w:rsid w:val="00553460"/>
    <w:rsid w:val="005534BA"/>
    <w:rsid w:val="00553543"/>
    <w:rsid w:val="0055356A"/>
    <w:rsid w:val="005535E8"/>
    <w:rsid w:val="00553782"/>
    <w:rsid w:val="00553E06"/>
    <w:rsid w:val="00553E38"/>
    <w:rsid w:val="00553E75"/>
    <w:rsid w:val="00553F0B"/>
    <w:rsid w:val="00554006"/>
    <w:rsid w:val="005542FA"/>
    <w:rsid w:val="00554457"/>
    <w:rsid w:val="005546C2"/>
    <w:rsid w:val="005548CA"/>
    <w:rsid w:val="00554A95"/>
    <w:rsid w:val="00554B6A"/>
    <w:rsid w:val="00554C3C"/>
    <w:rsid w:val="00554C7A"/>
    <w:rsid w:val="00554CF5"/>
    <w:rsid w:val="00554FA6"/>
    <w:rsid w:val="00554FBD"/>
    <w:rsid w:val="00555205"/>
    <w:rsid w:val="00555782"/>
    <w:rsid w:val="00555DE3"/>
    <w:rsid w:val="00556082"/>
    <w:rsid w:val="0055649B"/>
    <w:rsid w:val="005565CA"/>
    <w:rsid w:val="005565F1"/>
    <w:rsid w:val="00556C1A"/>
    <w:rsid w:val="00556C92"/>
    <w:rsid w:val="00556F9E"/>
    <w:rsid w:val="00556FCB"/>
    <w:rsid w:val="00557088"/>
    <w:rsid w:val="005570FA"/>
    <w:rsid w:val="00557381"/>
    <w:rsid w:val="005573AF"/>
    <w:rsid w:val="0055771C"/>
    <w:rsid w:val="00557975"/>
    <w:rsid w:val="00557976"/>
    <w:rsid w:val="00557CEB"/>
    <w:rsid w:val="00560120"/>
    <w:rsid w:val="00560413"/>
    <w:rsid w:val="00560731"/>
    <w:rsid w:val="00560975"/>
    <w:rsid w:val="00560984"/>
    <w:rsid w:val="00560A70"/>
    <w:rsid w:val="00560ED8"/>
    <w:rsid w:val="00561662"/>
    <w:rsid w:val="005616E9"/>
    <w:rsid w:val="0056190C"/>
    <w:rsid w:val="00561AA5"/>
    <w:rsid w:val="00561CE4"/>
    <w:rsid w:val="00561D3C"/>
    <w:rsid w:val="00561F55"/>
    <w:rsid w:val="00561F99"/>
    <w:rsid w:val="00562223"/>
    <w:rsid w:val="005623A6"/>
    <w:rsid w:val="0056241B"/>
    <w:rsid w:val="00562549"/>
    <w:rsid w:val="00562A16"/>
    <w:rsid w:val="00562A1B"/>
    <w:rsid w:val="00562CFA"/>
    <w:rsid w:val="005631BA"/>
    <w:rsid w:val="005635EB"/>
    <w:rsid w:val="00564006"/>
    <w:rsid w:val="00565155"/>
    <w:rsid w:val="005651FE"/>
    <w:rsid w:val="00565739"/>
    <w:rsid w:val="00565B66"/>
    <w:rsid w:val="005665E8"/>
    <w:rsid w:val="00566847"/>
    <w:rsid w:val="00567815"/>
    <w:rsid w:val="00567B74"/>
    <w:rsid w:val="00567E09"/>
    <w:rsid w:val="00567F8E"/>
    <w:rsid w:val="00567FBC"/>
    <w:rsid w:val="005701D3"/>
    <w:rsid w:val="005703D3"/>
    <w:rsid w:val="005703FC"/>
    <w:rsid w:val="00570605"/>
    <w:rsid w:val="00571040"/>
    <w:rsid w:val="00571103"/>
    <w:rsid w:val="005712B6"/>
    <w:rsid w:val="00571335"/>
    <w:rsid w:val="00571396"/>
    <w:rsid w:val="005713F0"/>
    <w:rsid w:val="00571960"/>
    <w:rsid w:val="005721CB"/>
    <w:rsid w:val="00572324"/>
    <w:rsid w:val="0057254D"/>
    <w:rsid w:val="00572911"/>
    <w:rsid w:val="00572C7A"/>
    <w:rsid w:val="00572F15"/>
    <w:rsid w:val="00573200"/>
    <w:rsid w:val="00573381"/>
    <w:rsid w:val="005734D5"/>
    <w:rsid w:val="0057377E"/>
    <w:rsid w:val="0057386B"/>
    <w:rsid w:val="00573EF8"/>
    <w:rsid w:val="0057403D"/>
    <w:rsid w:val="00574292"/>
    <w:rsid w:val="00574872"/>
    <w:rsid w:val="00574A9A"/>
    <w:rsid w:val="00574B72"/>
    <w:rsid w:val="00574C77"/>
    <w:rsid w:val="00574C86"/>
    <w:rsid w:val="005751C8"/>
    <w:rsid w:val="0057545F"/>
    <w:rsid w:val="00575614"/>
    <w:rsid w:val="0057578D"/>
    <w:rsid w:val="005757A9"/>
    <w:rsid w:val="005759CF"/>
    <w:rsid w:val="00575C67"/>
    <w:rsid w:val="00575C8E"/>
    <w:rsid w:val="00575CE0"/>
    <w:rsid w:val="00575CE4"/>
    <w:rsid w:val="00575D52"/>
    <w:rsid w:val="005766A9"/>
    <w:rsid w:val="00576A0A"/>
    <w:rsid w:val="00576A75"/>
    <w:rsid w:val="00576B2F"/>
    <w:rsid w:val="00577094"/>
    <w:rsid w:val="00577301"/>
    <w:rsid w:val="00577322"/>
    <w:rsid w:val="005773CD"/>
    <w:rsid w:val="00577934"/>
    <w:rsid w:val="005779AA"/>
    <w:rsid w:val="00577ACC"/>
    <w:rsid w:val="00577B90"/>
    <w:rsid w:val="00577CBD"/>
    <w:rsid w:val="00577DED"/>
    <w:rsid w:val="0058002E"/>
    <w:rsid w:val="005801CE"/>
    <w:rsid w:val="005805C3"/>
    <w:rsid w:val="005806DA"/>
    <w:rsid w:val="005807F4"/>
    <w:rsid w:val="00580CB8"/>
    <w:rsid w:val="00581431"/>
    <w:rsid w:val="00581558"/>
    <w:rsid w:val="00581728"/>
    <w:rsid w:val="005819F1"/>
    <w:rsid w:val="0058214B"/>
    <w:rsid w:val="005821D6"/>
    <w:rsid w:val="00582290"/>
    <w:rsid w:val="00582C3D"/>
    <w:rsid w:val="00582F8D"/>
    <w:rsid w:val="005830D9"/>
    <w:rsid w:val="00583315"/>
    <w:rsid w:val="00584181"/>
    <w:rsid w:val="00584760"/>
    <w:rsid w:val="00584B10"/>
    <w:rsid w:val="00584B57"/>
    <w:rsid w:val="00584C80"/>
    <w:rsid w:val="00584EC4"/>
    <w:rsid w:val="00584FDA"/>
    <w:rsid w:val="00585075"/>
    <w:rsid w:val="005851C2"/>
    <w:rsid w:val="0058588E"/>
    <w:rsid w:val="005859EA"/>
    <w:rsid w:val="0058634B"/>
    <w:rsid w:val="005863C5"/>
    <w:rsid w:val="00586A07"/>
    <w:rsid w:val="00586F00"/>
    <w:rsid w:val="00586F91"/>
    <w:rsid w:val="00587133"/>
    <w:rsid w:val="0058753F"/>
    <w:rsid w:val="00587BC2"/>
    <w:rsid w:val="00587DA6"/>
    <w:rsid w:val="00587EBE"/>
    <w:rsid w:val="0059024A"/>
    <w:rsid w:val="005909D1"/>
    <w:rsid w:val="005910C1"/>
    <w:rsid w:val="005911F1"/>
    <w:rsid w:val="00591241"/>
    <w:rsid w:val="005912DE"/>
    <w:rsid w:val="00591377"/>
    <w:rsid w:val="005913B2"/>
    <w:rsid w:val="00591690"/>
    <w:rsid w:val="00591AC6"/>
    <w:rsid w:val="00592437"/>
    <w:rsid w:val="005925ED"/>
    <w:rsid w:val="00592B74"/>
    <w:rsid w:val="0059320B"/>
    <w:rsid w:val="00593213"/>
    <w:rsid w:val="005935F4"/>
    <w:rsid w:val="0059364E"/>
    <w:rsid w:val="00593CE5"/>
    <w:rsid w:val="005940E3"/>
    <w:rsid w:val="00594264"/>
    <w:rsid w:val="00594384"/>
    <w:rsid w:val="00594812"/>
    <w:rsid w:val="00594BBD"/>
    <w:rsid w:val="0059534E"/>
    <w:rsid w:val="0059576E"/>
    <w:rsid w:val="00596083"/>
    <w:rsid w:val="005965CA"/>
    <w:rsid w:val="00596CB7"/>
    <w:rsid w:val="00597084"/>
    <w:rsid w:val="005974F4"/>
    <w:rsid w:val="00597BFC"/>
    <w:rsid w:val="00597D66"/>
    <w:rsid w:val="005A00FC"/>
    <w:rsid w:val="005A01A0"/>
    <w:rsid w:val="005A0563"/>
    <w:rsid w:val="005A0955"/>
    <w:rsid w:val="005A0C9D"/>
    <w:rsid w:val="005A1229"/>
    <w:rsid w:val="005A1262"/>
    <w:rsid w:val="005A14D5"/>
    <w:rsid w:val="005A1FB1"/>
    <w:rsid w:val="005A2342"/>
    <w:rsid w:val="005A28CE"/>
    <w:rsid w:val="005A313B"/>
    <w:rsid w:val="005A3761"/>
    <w:rsid w:val="005A39D3"/>
    <w:rsid w:val="005A3B55"/>
    <w:rsid w:val="005A3E96"/>
    <w:rsid w:val="005A4188"/>
    <w:rsid w:val="005A4544"/>
    <w:rsid w:val="005A5079"/>
    <w:rsid w:val="005A5A80"/>
    <w:rsid w:val="005A5EDF"/>
    <w:rsid w:val="005A5FC1"/>
    <w:rsid w:val="005A6128"/>
    <w:rsid w:val="005A62B7"/>
    <w:rsid w:val="005A6457"/>
    <w:rsid w:val="005A663E"/>
    <w:rsid w:val="005A66B0"/>
    <w:rsid w:val="005A679C"/>
    <w:rsid w:val="005A680E"/>
    <w:rsid w:val="005A72CE"/>
    <w:rsid w:val="005A7787"/>
    <w:rsid w:val="005A795B"/>
    <w:rsid w:val="005A7B73"/>
    <w:rsid w:val="005A7CE6"/>
    <w:rsid w:val="005A7E90"/>
    <w:rsid w:val="005B0189"/>
    <w:rsid w:val="005B021C"/>
    <w:rsid w:val="005B02BC"/>
    <w:rsid w:val="005B0362"/>
    <w:rsid w:val="005B0451"/>
    <w:rsid w:val="005B05DB"/>
    <w:rsid w:val="005B0A5D"/>
    <w:rsid w:val="005B0D30"/>
    <w:rsid w:val="005B0EF7"/>
    <w:rsid w:val="005B0F5D"/>
    <w:rsid w:val="005B1268"/>
    <w:rsid w:val="005B1548"/>
    <w:rsid w:val="005B1636"/>
    <w:rsid w:val="005B16FE"/>
    <w:rsid w:val="005B1987"/>
    <w:rsid w:val="005B1C4E"/>
    <w:rsid w:val="005B212B"/>
    <w:rsid w:val="005B2624"/>
    <w:rsid w:val="005B2B6C"/>
    <w:rsid w:val="005B3359"/>
    <w:rsid w:val="005B3415"/>
    <w:rsid w:val="005B35BE"/>
    <w:rsid w:val="005B3691"/>
    <w:rsid w:val="005B37CF"/>
    <w:rsid w:val="005B391F"/>
    <w:rsid w:val="005B3BF6"/>
    <w:rsid w:val="005B3D1E"/>
    <w:rsid w:val="005B3D7D"/>
    <w:rsid w:val="005B417E"/>
    <w:rsid w:val="005B4841"/>
    <w:rsid w:val="005B4E9C"/>
    <w:rsid w:val="005B4ECB"/>
    <w:rsid w:val="005B5141"/>
    <w:rsid w:val="005B516E"/>
    <w:rsid w:val="005B52D7"/>
    <w:rsid w:val="005B54A5"/>
    <w:rsid w:val="005B55B0"/>
    <w:rsid w:val="005B59BE"/>
    <w:rsid w:val="005B5B3F"/>
    <w:rsid w:val="005B5C4F"/>
    <w:rsid w:val="005B5EBA"/>
    <w:rsid w:val="005B6105"/>
    <w:rsid w:val="005B61A7"/>
    <w:rsid w:val="005B632F"/>
    <w:rsid w:val="005B6D1F"/>
    <w:rsid w:val="005B6D8F"/>
    <w:rsid w:val="005B70AD"/>
    <w:rsid w:val="005B7484"/>
    <w:rsid w:val="005B75C2"/>
    <w:rsid w:val="005B78D9"/>
    <w:rsid w:val="005B7C7F"/>
    <w:rsid w:val="005B7D96"/>
    <w:rsid w:val="005B7E8F"/>
    <w:rsid w:val="005C021F"/>
    <w:rsid w:val="005C03CC"/>
    <w:rsid w:val="005C084F"/>
    <w:rsid w:val="005C0B8C"/>
    <w:rsid w:val="005C0BD2"/>
    <w:rsid w:val="005C0BDE"/>
    <w:rsid w:val="005C0DB9"/>
    <w:rsid w:val="005C1016"/>
    <w:rsid w:val="005C119B"/>
    <w:rsid w:val="005C1207"/>
    <w:rsid w:val="005C160C"/>
    <w:rsid w:val="005C182B"/>
    <w:rsid w:val="005C1AEB"/>
    <w:rsid w:val="005C1B36"/>
    <w:rsid w:val="005C1D23"/>
    <w:rsid w:val="005C2536"/>
    <w:rsid w:val="005C2618"/>
    <w:rsid w:val="005C29BB"/>
    <w:rsid w:val="005C2AE0"/>
    <w:rsid w:val="005C2CE0"/>
    <w:rsid w:val="005C2D2D"/>
    <w:rsid w:val="005C2FF6"/>
    <w:rsid w:val="005C3D96"/>
    <w:rsid w:val="005C3F46"/>
    <w:rsid w:val="005C4123"/>
    <w:rsid w:val="005C43F2"/>
    <w:rsid w:val="005C45C9"/>
    <w:rsid w:val="005C45FB"/>
    <w:rsid w:val="005C4CC3"/>
    <w:rsid w:val="005C581A"/>
    <w:rsid w:val="005C5823"/>
    <w:rsid w:val="005C5CEF"/>
    <w:rsid w:val="005C5DE1"/>
    <w:rsid w:val="005C5F24"/>
    <w:rsid w:val="005C5F91"/>
    <w:rsid w:val="005C5F9D"/>
    <w:rsid w:val="005C6153"/>
    <w:rsid w:val="005C6355"/>
    <w:rsid w:val="005C67F5"/>
    <w:rsid w:val="005C7116"/>
    <w:rsid w:val="005C7945"/>
    <w:rsid w:val="005C7B50"/>
    <w:rsid w:val="005C7E31"/>
    <w:rsid w:val="005C7ECE"/>
    <w:rsid w:val="005C7F2E"/>
    <w:rsid w:val="005D0017"/>
    <w:rsid w:val="005D028F"/>
    <w:rsid w:val="005D0347"/>
    <w:rsid w:val="005D0475"/>
    <w:rsid w:val="005D0711"/>
    <w:rsid w:val="005D0A2A"/>
    <w:rsid w:val="005D0CB2"/>
    <w:rsid w:val="005D0F6B"/>
    <w:rsid w:val="005D100D"/>
    <w:rsid w:val="005D10C6"/>
    <w:rsid w:val="005D11B4"/>
    <w:rsid w:val="005D1396"/>
    <w:rsid w:val="005D17D7"/>
    <w:rsid w:val="005D19E2"/>
    <w:rsid w:val="005D1B42"/>
    <w:rsid w:val="005D2067"/>
    <w:rsid w:val="005D236B"/>
    <w:rsid w:val="005D2BAB"/>
    <w:rsid w:val="005D2C44"/>
    <w:rsid w:val="005D3334"/>
    <w:rsid w:val="005D34EE"/>
    <w:rsid w:val="005D3956"/>
    <w:rsid w:val="005D3A47"/>
    <w:rsid w:val="005D4064"/>
    <w:rsid w:val="005D411D"/>
    <w:rsid w:val="005D43CF"/>
    <w:rsid w:val="005D441B"/>
    <w:rsid w:val="005D4747"/>
    <w:rsid w:val="005D4B0F"/>
    <w:rsid w:val="005D4DA0"/>
    <w:rsid w:val="005D5403"/>
    <w:rsid w:val="005D595C"/>
    <w:rsid w:val="005D59CE"/>
    <w:rsid w:val="005D5A4A"/>
    <w:rsid w:val="005D5FA3"/>
    <w:rsid w:val="005D6152"/>
    <w:rsid w:val="005D69B5"/>
    <w:rsid w:val="005D6C10"/>
    <w:rsid w:val="005D6C36"/>
    <w:rsid w:val="005D6C55"/>
    <w:rsid w:val="005D6C87"/>
    <w:rsid w:val="005D6F5A"/>
    <w:rsid w:val="005D7278"/>
    <w:rsid w:val="005D72BA"/>
    <w:rsid w:val="005D76F2"/>
    <w:rsid w:val="005D7814"/>
    <w:rsid w:val="005D78A1"/>
    <w:rsid w:val="005D79F6"/>
    <w:rsid w:val="005E0071"/>
    <w:rsid w:val="005E01B1"/>
    <w:rsid w:val="005E080E"/>
    <w:rsid w:val="005E0B93"/>
    <w:rsid w:val="005E0C19"/>
    <w:rsid w:val="005E0C53"/>
    <w:rsid w:val="005E0DF8"/>
    <w:rsid w:val="005E0EBE"/>
    <w:rsid w:val="005E0FAD"/>
    <w:rsid w:val="005E12E2"/>
    <w:rsid w:val="005E163A"/>
    <w:rsid w:val="005E1660"/>
    <w:rsid w:val="005E171B"/>
    <w:rsid w:val="005E1DF7"/>
    <w:rsid w:val="005E1E1F"/>
    <w:rsid w:val="005E270D"/>
    <w:rsid w:val="005E276C"/>
    <w:rsid w:val="005E2DC6"/>
    <w:rsid w:val="005E2FC1"/>
    <w:rsid w:val="005E37B3"/>
    <w:rsid w:val="005E3921"/>
    <w:rsid w:val="005E3993"/>
    <w:rsid w:val="005E3A8C"/>
    <w:rsid w:val="005E3E45"/>
    <w:rsid w:val="005E4402"/>
    <w:rsid w:val="005E4551"/>
    <w:rsid w:val="005E477F"/>
    <w:rsid w:val="005E47AD"/>
    <w:rsid w:val="005E4C29"/>
    <w:rsid w:val="005E4CB3"/>
    <w:rsid w:val="005E4D77"/>
    <w:rsid w:val="005E4E4D"/>
    <w:rsid w:val="005E4E79"/>
    <w:rsid w:val="005E54F7"/>
    <w:rsid w:val="005E5DDB"/>
    <w:rsid w:val="005E6407"/>
    <w:rsid w:val="005E6434"/>
    <w:rsid w:val="005E666C"/>
    <w:rsid w:val="005E6705"/>
    <w:rsid w:val="005E6F8D"/>
    <w:rsid w:val="005E7031"/>
    <w:rsid w:val="005E7241"/>
    <w:rsid w:val="005E7504"/>
    <w:rsid w:val="005E75A6"/>
    <w:rsid w:val="005E7AC4"/>
    <w:rsid w:val="005F0218"/>
    <w:rsid w:val="005F06DC"/>
    <w:rsid w:val="005F096A"/>
    <w:rsid w:val="005F0976"/>
    <w:rsid w:val="005F09C6"/>
    <w:rsid w:val="005F0BA4"/>
    <w:rsid w:val="005F0CA1"/>
    <w:rsid w:val="005F181D"/>
    <w:rsid w:val="005F18A5"/>
    <w:rsid w:val="005F1AE3"/>
    <w:rsid w:val="005F27E2"/>
    <w:rsid w:val="005F2CEB"/>
    <w:rsid w:val="005F2DB9"/>
    <w:rsid w:val="005F3160"/>
    <w:rsid w:val="005F32E4"/>
    <w:rsid w:val="005F3459"/>
    <w:rsid w:val="005F3547"/>
    <w:rsid w:val="005F361E"/>
    <w:rsid w:val="005F41A1"/>
    <w:rsid w:val="005F41A4"/>
    <w:rsid w:val="005F434B"/>
    <w:rsid w:val="005F456D"/>
    <w:rsid w:val="005F4646"/>
    <w:rsid w:val="005F4890"/>
    <w:rsid w:val="005F4A1B"/>
    <w:rsid w:val="005F4F87"/>
    <w:rsid w:val="005F5046"/>
    <w:rsid w:val="005F5051"/>
    <w:rsid w:val="005F507F"/>
    <w:rsid w:val="005F5455"/>
    <w:rsid w:val="005F59D6"/>
    <w:rsid w:val="005F5D4A"/>
    <w:rsid w:val="005F5ECF"/>
    <w:rsid w:val="005F649E"/>
    <w:rsid w:val="005F64AE"/>
    <w:rsid w:val="005F6721"/>
    <w:rsid w:val="005F6777"/>
    <w:rsid w:val="005F6BD5"/>
    <w:rsid w:val="005F6DFF"/>
    <w:rsid w:val="005F6EDE"/>
    <w:rsid w:val="005F6F45"/>
    <w:rsid w:val="005F76D4"/>
    <w:rsid w:val="005F7A49"/>
    <w:rsid w:val="005F7B73"/>
    <w:rsid w:val="005F7C99"/>
    <w:rsid w:val="005F7DC9"/>
    <w:rsid w:val="005F7FCA"/>
    <w:rsid w:val="006002CF"/>
    <w:rsid w:val="0060043C"/>
    <w:rsid w:val="00600AD2"/>
    <w:rsid w:val="00600D1C"/>
    <w:rsid w:val="00600F25"/>
    <w:rsid w:val="0060133B"/>
    <w:rsid w:val="00601D4E"/>
    <w:rsid w:val="00601EF9"/>
    <w:rsid w:val="006020A9"/>
    <w:rsid w:val="00602160"/>
    <w:rsid w:val="00602437"/>
    <w:rsid w:val="0060296E"/>
    <w:rsid w:val="00602A67"/>
    <w:rsid w:val="00602CA5"/>
    <w:rsid w:val="00602F5F"/>
    <w:rsid w:val="0060308A"/>
    <w:rsid w:val="006030E5"/>
    <w:rsid w:val="00603378"/>
    <w:rsid w:val="00603473"/>
    <w:rsid w:val="00603A09"/>
    <w:rsid w:val="00603BBE"/>
    <w:rsid w:val="00603C1E"/>
    <w:rsid w:val="00603C8E"/>
    <w:rsid w:val="00603CC7"/>
    <w:rsid w:val="00603DAA"/>
    <w:rsid w:val="006046D7"/>
    <w:rsid w:val="00604A22"/>
    <w:rsid w:val="00604DD7"/>
    <w:rsid w:val="00604EAF"/>
    <w:rsid w:val="006051B5"/>
    <w:rsid w:val="00605594"/>
    <w:rsid w:val="006059B3"/>
    <w:rsid w:val="00605C0C"/>
    <w:rsid w:val="006063B0"/>
    <w:rsid w:val="006064A3"/>
    <w:rsid w:val="006067E8"/>
    <w:rsid w:val="00606898"/>
    <w:rsid w:val="00606B51"/>
    <w:rsid w:val="006073A1"/>
    <w:rsid w:val="00607499"/>
    <w:rsid w:val="00607739"/>
    <w:rsid w:val="00607937"/>
    <w:rsid w:val="00607DCC"/>
    <w:rsid w:val="006104C6"/>
    <w:rsid w:val="006105D8"/>
    <w:rsid w:val="00610699"/>
    <w:rsid w:val="00610B6D"/>
    <w:rsid w:val="00610C65"/>
    <w:rsid w:val="00610DBA"/>
    <w:rsid w:val="00610EC4"/>
    <w:rsid w:val="006111F6"/>
    <w:rsid w:val="00611214"/>
    <w:rsid w:val="00611749"/>
    <w:rsid w:val="0061182F"/>
    <w:rsid w:val="00611977"/>
    <w:rsid w:val="006125CD"/>
    <w:rsid w:val="006125FB"/>
    <w:rsid w:val="006127F5"/>
    <w:rsid w:val="0061291A"/>
    <w:rsid w:val="00612A85"/>
    <w:rsid w:val="00613278"/>
    <w:rsid w:val="00613317"/>
    <w:rsid w:val="0061345B"/>
    <w:rsid w:val="0061348C"/>
    <w:rsid w:val="00613A46"/>
    <w:rsid w:val="00613D60"/>
    <w:rsid w:val="00613E53"/>
    <w:rsid w:val="006140A9"/>
    <w:rsid w:val="0061444E"/>
    <w:rsid w:val="00614910"/>
    <w:rsid w:val="00614A55"/>
    <w:rsid w:val="00614CF3"/>
    <w:rsid w:val="00614E42"/>
    <w:rsid w:val="00615187"/>
    <w:rsid w:val="006154F3"/>
    <w:rsid w:val="00615DB8"/>
    <w:rsid w:val="00615DE2"/>
    <w:rsid w:val="00616025"/>
    <w:rsid w:val="00616181"/>
    <w:rsid w:val="006161EE"/>
    <w:rsid w:val="00616263"/>
    <w:rsid w:val="00616338"/>
    <w:rsid w:val="00616657"/>
    <w:rsid w:val="006166D6"/>
    <w:rsid w:val="00616CAE"/>
    <w:rsid w:val="00616D04"/>
    <w:rsid w:val="00617245"/>
    <w:rsid w:val="0061738A"/>
    <w:rsid w:val="00617395"/>
    <w:rsid w:val="006173EE"/>
    <w:rsid w:val="00617578"/>
    <w:rsid w:val="006176EA"/>
    <w:rsid w:val="00617708"/>
    <w:rsid w:val="00617A42"/>
    <w:rsid w:val="00617D0A"/>
    <w:rsid w:val="00620241"/>
    <w:rsid w:val="0062032B"/>
    <w:rsid w:val="006203B9"/>
    <w:rsid w:val="00620639"/>
    <w:rsid w:val="0062084F"/>
    <w:rsid w:val="00620998"/>
    <w:rsid w:val="006209EF"/>
    <w:rsid w:val="00620BA4"/>
    <w:rsid w:val="00620C60"/>
    <w:rsid w:val="006211AB"/>
    <w:rsid w:val="006218EF"/>
    <w:rsid w:val="00621D79"/>
    <w:rsid w:val="00621DE3"/>
    <w:rsid w:val="00621E48"/>
    <w:rsid w:val="00621F5D"/>
    <w:rsid w:val="0062219C"/>
    <w:rsid w:val="00622268"/>
    <w:rsid w:val="0062250F"/>
    <w:rsid w:val="0062272D"/>
    <w:rsid w:val="00622C51"/>
    <w:rsid w:val="00622FA2"/>
    <w:rsid w:val="00623097"/>
    <w:rsid w:val="006233DF"/>
    <w:rsid w:val="00623444"/>
    <w:rsid w:val="006235E8"/>
    <w:rsid w:val="00623727"/>
    <w:rsid w:val="00623734"/>
    <w:rsid w:val="00623C36"/>
    <w:rsid w:val="00623D3A"/>
    <w:rsid w:val="00623EEB"/>
    <w:rsid w:val="00624423"/>
    <w:rsid w:val="00624AD5"/>
    <w:rsid w:val="00624E8A"/>
    <w:rsid w:val="0062507E"/>
    <w:rsid w:val="00625558"/>
    <w:rsid w:val="006255C2"/>
    <w:rsid w:val="00625C38"/>
    <w:rsid w:val="00625C8E"/>
    <w:rsid w:val="00626011"/>
    <w:rsid w:val="00626158"/>
    <w:rsid w:val="00626168"/>
    <w:rsid w:val="006263D3"/>
    <w:rsid w:val="00626509"/>
    <w:rsid w:val="0062651F"/>
    <w:rsid w:val="00626768"/>
    <w:rsid w:val="00626890"/>
    <w:rsid w:val="006269C7"/>
    <w:rsid w:val="00626BF5"/>
    <w:rsid w:val="00626D04"/>
    <w:rsid w:val="00627057"/>
    <w:rsid w:val="00627332"/>
    <w:rsid w:val="006275A9"/>
    <w:rsid w:val="00627864"/>
    <w:rsid w:val="006302B0"/>
    <w:rsid w:val="00630A95"/>
    <w:rsid w:val="006315AC"/>
    <w:rsid w:val="00631619"/>
    <w:rsid w:val="00631F04"/>
    <w:rsid w:val="0063275A"/>
    <w:rsid w:val="006329E0"/>
    <w:rsid w:val="00632B84"/>
    <w:rsid w:val="00632E2E"/>
    <w:rsid w:val="00632FC6"/>
    <w:rsid w:val="00633782"/>
    <w:rsid w:val="0063378A"/>
    <w:rsid w:val="0063393C"/>
    <w:rsid w:val="00633ACA"/>
    <w:rsid w:val="00633BA7"/>
    <w:rsid w:val="00633E1C"/>
    <w:rsid w:val="00633EDC"/>
    <w:rsid w:val="0063426B"/>
    <w:rsid w:val="0063439D"/>
    <w:rsid w:val="006344B3"/>
    <w:rsid w:val="006347B3"/>
    <w:rsid w:val="006347E1"/>
    <w:rsid w:val="006348EB"/>
    <w:rsid w:val="00634BFA"/>
    <w:rsid w:val="00634CA6"/>
    <w:rsid w:val="00634E95"/>
    <w:rsid w:val="006351F5"/>
    <w:rsid w:val="006352B0"/>
    <w:rsid w:val="00635535"/>
    <w:rsid w:val="00635556"/>
    <w:rsid w:val="006356E8"/>
    <w:rsid w:val="0063598C"/>
    <w:rsid w:val="00635EC8"/>
    <w:rsid w:val="006361FC"/>
    <w:rsid w:val="006362E4"/>
    <w:rsid w:val="00636674"/>
    <w:rsid w:val="00636880"/>
    <w:rsid w:val="0063698C"/>
    <w:rsid w:val="00636A60"/>
    <w:rsid w:val="00636B08"/>
    <w:rsid w:val="00636DEE"/>
    <w:rsid w:val="00636EB5"/>
    <w:rsid w:val="0063708B"/>
    <w:rsid w:val="00637171"/>
    <w:rsid w:val="0063717F"/>
    <w:rsid w:val="00637193"/>
    <w:rsid w:val="0063724C"/>
    <w:rsid w:val="006372E9"/>
    <w:rsid w:val="00637618"/>
    <w:rsid w:val="006378B5"/>
    <w:rsid w:val="0063791D"/>
    <w:rsid w:val="0064014B"/>
    <w:rsid w:val="0064090E"/>
    <w:rsid w:val="00640AF8"/>
    <w:rsid w:val="00640E83"/>
    <w:rsid w:val="00640E96"/>
    <w:rsid w:val="00640F0A"/>
    <w:rsid w:val="00641109"/>
    <w:rsid w:val="00641529"/>
    <w:rsid w:val="0064178F"/>
    <w:rsid w:val="00641FF3"/>
    <w:rsid w:val="00642338"/>
    <w:rsid w:val="00642654"/>
    <w:rsid w:val="006427F2"/>
    <w:rsid w:val="00642A86"/>
    <w:rsid w:val="00642F14"/>
    <w:rsid w:val="006434A2"/>
    <w:rsid w:val="00643851"/>
    <w:rsid w:val="00643A8A"/>
    <w:rsid w:val="00643B40"/>
    <w:rsid w:val="00643D64"/>
    <w:rsid w:val="00643D68"/>
    <w:rsid w:val="00643E67"/>
    <w:rsid w:val="0064400F"/>
    <w:rsid w:val="006440A7"/>
    <w:rsid w:val="006446D4"/>
    <w:rsid w:val="006446D9"/>
    <w:rsid w:val="0064488B"/>
    <w:rsid w:val="00644E3F"/>
    <w:rsid w:val="00645094"/>
    <w:rsid w:val="00645154"/>
    <w:rsid w:val="00645753"/>
    <w:rsid w:val="006458F7"/>
    <w:rsid w:val="00645A8F"/>
    <w:rsid w:val="00645BE5"/>
    <w:rsid w:val="00645CBB"/>
    <w:rsid w:val="006464C0"/>
    <w:rsid w:val="006467D4"/>
    <w:rsid w:val="00646862"/>
    <w:rsid w:val="00646C47"/>
    <w:rsid w:val="00646EDF"/>
    <w:rsid w:val="00646F23"/>
    <w:rsid w:val="00646FE5"/>
    <w:rsid w:val="00647198"/>
    <w:rsid w:val="006475ED"/>
    <w:rsid w:val="00647683"/>
    <w:rsid w:val="006478DA"/>
    <w:rsid w:val="006479E5"/>
    <w:rsid w:val="00647DB3"/>
    <w:rsid w:val="00647F98"/>
    <w:rsid w:val="00650630"/>
    <w:rsid w:val="006508BD"/>
    <w:rsid w:val="00650AB1"/>
    <w:rsid w:val="00650BBA"/>
    <w:rsid w:val="00651189"/>
    <w:rsid w:val="006513DD"/>
    <w:rsid w:val="006513F7"/>
    <w:rsid w:val="00651658"/>
    <w:rsid w:val="00652168"/>
    <w:rsid w:val="00652340"/>
    <w:rsid w:val="006528FA"/>
    <w:rsid w:val="0065290E"/>
    <w:rsid w:val="00652932"/>
    <w:rsid w:val="006532A7"/>
    <w:rsid w:val="006532ED"/>
    <w:rsid w:val="00653A18"/>
    <w:rsid w:val="00653D00"/>
    <w:rsid w:val="00654062"/>
    <w:rsid w:val="00654110"/>
    <w:rsid w:val="006543ED"/>
    <w:rsid w:val="00654697"/>
    <w:rsid w:val="0065485B"/>
    <w:rsid w:val="00654A64"/>
    <w:rsid w:val="00654B7B"/>
    <w:rsid w:val="00654BDA"/>
    <w:rsid w:val="00654C66"/>
    <w:rsid w:val="00654ED2"/>
    <w:rsid w:val="00655302"/>
    <w:rsid w:val="00655555"/>
    <w:rsid w:val="0065556C"/>
    <w:rsid w:val="0065568C"/>
    <w:rsid w:val="006558A4"/>
    <w:rsid w:val="00655BC1"/>
    <w:rsid w:val="0065605D"/>
    <w:rsid w:val="00656185"/>
    <w:rsid w:val="00656359"/>
    <w:rsid w:val="006564C9"/>
    <w:rsid w:val="00656A62"/>
    <w:rsid w:val="00656F73"/>
    <w:rsid w:val="006573DD"/>
    <w:rsid w:val="006574FD"/>
    <w:rsid w:val="006575F2"/>
    <w:rsid w:val="006576B8"/>
    <w:rsid w:val="00657945"/>
    <w:rsid w:val="00657F3C"/>
    <w:rsid w:val="00660362"/>
    <w:rsid w:val="0066050B"/>
    <w:rsid w:val="006605EA"/>
    <w:rsid w:val="00660A78"/>
    <w:rsid w:val="00660DAA"/>
    <w:rsid w:val="00660F78"/>
    <w:rsid w:val="0066101D"/>
    <w:rsid w:val="00661171"/>
    <w:rsid w:val="006611AA"/>
    <w:rsid w:val="0066132B"/>
    <w:rsid w:val="006613A3"/>
    <w:rsid w:val="00661439"/>
    <w:rsid w:val="00661FFB"/>
    <w:rsid w:val="00662042"/>
    <w:rsid w:val="00662513"/>
    <w:rsid w:val="00662560"/>
    <w:rsid w:val="0066261C"/>
    <w:rsid w:val="00662AF7"/>
    <w:rsid w:val="00662E00"/>
    <w:rsid w:val="00662F34"/>
    <w:rsid w:val="006631C4"/>
    <w:rsid w:val="0066378F"/>
    <w:rsid w:val="00663AAA"/>
    <w:rsid w:val="00663B92"/>
    <w:rsid w:val="00663D36"/>
    <w:rsid w:val="00664633"/>
    <w:rsid w:val="00664643"/>
    <w:rsid w:val="00664B7C"/>
    <w:rsid w:val="006651B2"/>
    <w:rsid w:val="006654C4"/>
    <w:rsid w:val="0066585C"/>
    <w:rsid w:val="00665E76"/>
    <w:rsid w:val="00665F80"/>
    <w:rsid w:val="006666D4"/>
    <w:rsid w:val="006667AA"/>
    <w:rsid w:val="0066687D"/>
    <w:rsid w:val="0066692B"/>
    <w:rsid w:val="006669A2"/>
    <w:rsid w:val="00666A4B"/>
    <w:rsid w:val="00666F16"/>
    <w:rsid w:val="00666FD7"/>
    <w:rsid w:val="0066737E"/>
    <w:rsid w:val="0066739B"/>
    <w:rsid w:val="00667A6F"/>
    <w:rsid w:val="00667B9F"/>
    <w:rsid w:val="00667C0E"/>
    <w:rsid w:val="00667CFF"/>
    <w:rsid w:val="00670076"/>
    <w:rsid w:val="00670E19"/>
    <w:rsid w:val="00670F31"/>
    <w:rsid w:val="006717DC"/>
    <w:rsid w:val="00671805"/>
    <w:rsid w:val="00671D35"/>
    <w:rsid w:val="0067261A"/>
    <w:rsid w:val="00672626"/>
    <w:rsid w:val="00672AD5"/>
    <w:rsid w:val="00672F5C"/>
    <w:rsid w:val="00673112"/>
    <w:rsid w:val="00673144"/>
    <w:rsid w:val="00673413"/>
    <w:rsid w:val="00673537"/>
    <w:rsid w:val="00673A39"/>
    <w:rsid w:val="00673D0E"/>
    <w:rsid w:val="00674434"/>
    <w:rsid w:val="00674BBB"/>
    <w:rsid w:val="00674C30"/>
    <w:rsid w:val="00674E2C"/>
    <w:rsid w:val="006750EE"/>
    <w:rsid w:val="00675158"/>
    <w:rsid w:val="006751B4"/>
    <w:rsid w:val="006753FD"/>
    <w:rsid w:val="00675434"/>
    <w:rsid w:val="006754B7"/>
    <w:rsid w:val="00675D43"/>
    <w:rsid w:val="00675DB5"/>
    <w:rsid w:val="00676111"/>
    <w:rsid w:val="006762F3"/>
    <w:rsid w:val="006763FE"/>
    <w:rsid w:val="006769B4"/>
    <w:rsid w:val="00676A50"/>
    <w:rsid w:val="00676BEC"/>
    <w:rsid w:val="00676C5F"/>
    <w:rsid w:val="00677766"/>
    <w:rsid w:val="00677F40"/>
    <w:rsid w:val="00680632"/>
    <w:rsid w:val="0068086A"/>
    <w:rsid w:val="00680B61"/>
    <w:rsid w:val="00680E27"/>
    <w:rsid w:val="00680E7E"/>
    <w:rsid w:val="00681783"/>
    <w:rsid w:val="00681A22"/>
    <w:rsid w:val="00681A83"/>
    <w:rsid w:val="00681F65"/>
    <w:rsid w:val="0068201C"/>
    <w:rsid w:val="00682080"/>
    <w:rsid w:val="00682352"/>
    <w:rsid w:val="00682501"/>
    <w:rsid w:val="0068272D"/>
    <w:rsid w:val="0068289A"/>
    <w:rsid w:val="00682CDC"/>
    <w:rsid w:val="00682F87"/>
    <w:rsid w:val="00682FC3"/>
    <w:rsid w:val="006830CC"/>
    <w:rsid w:val="006832D2"/>
    <w:rsid w:val="00683530"/>
    <w:rsid w:val="00683575"/>
    <w:rsid w:val="00683C1A"/>
    <w:rsid w:val="00683F3D"/>
    <w:rsid w:val="00683F5A"/>
    <w:rsid w:val="00684051"/>
    <w:rsid w:val="00684080"/>
    <w:rsid w:val="006841C6"/>
    <w:rsid w:val="0068431A"/>
    <w:rsid w:val="00684415"/>
    <w:rsid w:val="0068492A"/>
    <w:rsid w:val="00684ACA"/>
    <w:rsid w:val="00684AF5"/>
    <w:rsid w:val="00684C87"/>
    <w:rsid w:val="00684E7A"/>
    <w:rsid w:val="00684F42"/>
    <w:rsid w:val="00685139"/>
    <w:rsid w:val="00685A1A"/>
    <w:rsid w:val="00685F67"/>
    <w:rsid w:val="006867CD"/>
    <w:rsid w:val="00686975"/>
    <w:rsid w:val="00686A3D"/>
    <w:rsid w:val="00687070"/>
    <w:rsid w:val="006876D3"/>
    <w:rsid w:val="00687849"/>
    <w:rsid w:val="006901C3"/>
    <w:rsid w:val="006902DF"/>
    <w:rsid w:val="00690474"/>
    <w:rsid w:val="00690644"/>
    <w:rsid w:val="00690659"/>
    <w:rsid w:val="00690AA2"/>
    <w:rsid w:val="00691076"/>
    <w:rsid w:val="00691684"/>
    <w:rsid w:val="00691939"/>
    <w:rsid w:val="006919A7"/>
    <w:rsid w:val="00691B49"/>
    <w:rsid w:val="00691D4E"/>
    <w:rsid w:val="00692106"/>
    <w:rsid w:val="006924FD"/>
    <w:rsid w:val="00692A83"/>
    <w:rsid w:val="0069326F"/>
    <w:rsid w:val="006932B9"/>
    <w:rsid w:val="00693378"/>
    <w:rsid w:val="0069392A"/>
    <w:rsid w:val="00693ED8"/>
    <w:rsid w:val="00694237"/>
    <w:rsid w:val="006942BA"/>
    <w:rsid w:val="006942EE"/>
    <w:rsid w:val="006944C5"/>
    <w:rsid w:val="006946A0"/>
    <w:rsid w:val="006949DE"/>
    <w:rsid w:val="00694A77"/>
    <w:rsid w:val="00694C07"/>
    <w:rsid w:val="00695213"/>
    <w:rsid w:val="006953E1"/>
    <w:rsid w:val="00695447"/>
    <w:rsid w:val="0069578F"/>
    <w:rsid w:val="00695BCA"/>
    <w:rsid w:val="00695CD5"/>
    <w:rsid w:val="00695E83"/>
    <w:rsid w:val="00695ECB"/>
    <w:rsid w:val="006961DA"/>
    <w:rsid w:val="00696886"/>
    <w:rsid w:val="00697679"/>
    <w:rsid w:val="00697B63"/>
    <w:rsid w:val="00697E25"/>
    <w:rsid w:val="00697ECD"/>
    <w:rsid w:val="006A0243"/>
    <w:rsid w:val="006A0449"/>
    <w:rsid w:val="006A073D"/>
    <w:rsid w:val="006A0867"/>
    <w:rsid w:val="006A0ED7"/>
    <w:rsid w:val="006A0F2F"/>
    <w:rsid w:val="006A1037"/>
    <w:rsid w:val="006A1040"/>
    <w:rsid w:val="006A1951"/>
    <w:rsid w:val="006A1B41"/>
    <w:rsid w:val="006A1D99"/>
    <w:rsid w:val="006A1F25"/>
    <w:rsid w:val="006A24E1"/>
    <w:rsid w:val="006A258A"/>
    <w:rsid w:val="006A2799"/>
    <w:rsid w:val="006A2C04"/>
    <w:rsid w:val="006A34F7"/>
    <w:rsid w:val="006A3504"/>
    <w:rsid w:val="006A35B6"/>
    <w:rsid w:val="006A3C71"/>
    <w:rsid w:val="006A3DF8"/>
    <w:rsid w:val="006A3EB9"/>
    <w:rsid w:val="006A3F3B"/>
    <w:rsid w:val="006A40B7"/>
    <w:rsid w:val="006A40C1"/>
    <w:rsid w:val="006A4829"/>
    <w:rsid w:val="006A4C85"/>
    <w:rsid w:val="006A4D07"/>
    <w:rsid w:val="006A4D16"/>
    <w:rsid w:val="006A4DB3"/>
    <w:rsid w:val="006A4F81"/>
    <w:rsid w:val="006A5131"/>
    <w:rsid w:val="006A5D81"/>
    <w:rsid w:val="006A5EDF"/>
    <w:rsid w:val="006A5FB9"/>
    <w:rsid w:val="006A6139"/>
    <w:rsid w:val="006A6428"/>
    <w:rsid w:val="006A65BA"/>
    <w:rsid w:val="006A6794"/>
    <w:rsid w:val="006A67D2"/>
    <w:rsid w:val="006A69F8"/>
    <w:rsid w:val="006A6B00"/>
    <w:rsid w:val="006A6C41"/>
    <w:rsid w:val="006A6DF5"/>
    <w:rsid w:val="006A6F90"/>
    <w:rsid w:val="006A70DD"/>
    <w:rsid w:val="006A73F4"/>
    <w:rsid w:val="006A7666"/>
    <w:rsid w:val="006A76D3"/>
    <w:rsid w:val="006A797D"/>
    <w:rsid w:val="006B0278"/>
    <w:rsid w:val="006B02E6"/>
    <w:rsid w:val="006B05EA"/>
    <w:rsid w:val="006B0678"/>
    <w:rsid w:val="006B07FA"/>
    <w:rsid w:val="006B11A3"/>
    <w:rsid w:val="006B11C2"/>
    <w:rsid w:val="006B13BE"/>
    <w:rsid w:val="006B168F"/>
    <w:rsid w:val="006B1AA9"/>
    <w:rsid w:val="006B27AB"/>
    <w:rsid w:val="006B27AF"/>
    <w:rsid w:val="006B292F"/>
    <w:rsid w:val="006B3041"/>
    <w:rsid w:val="006B326B"/>
    <w:rsid w:val="006B349E"/>
    <w:rsid w:val="006B3552"/>
    <w:rsid w:val="006B37ED"/>
    <w:rsid w:val="006B3876"/>
    <w:rsid w:val="006B3970"/>
    <w:rsid w:val="006B3A2C"/>
    <w:rsid w:val="006B3FEF"/>
    <w:rsid w:val="006B40A4"/>
    <w:rsid w:val="006B4138"/>
    <w:rsid w:val="006B4317"/>
    <w:rsid w:val="006B4775"/>
    <w:rsid w:val="006B513F"/>
    <w:rsid w:val="006B526C"/>
    <w:rsid w:val="006B561F"/>
    <w:rsid w:val="006B6206"/>
    <w:rsid w:val="006B6401"/>
    <w:rsid w:val="006B64C1"/>
    <w:rsid w:val="006B655A"/>
    <w:rsid w:val="006B662C"/>
    <w:rsid w:val="006B6671"/>
    <w:rsid w:val="006B6888"/>
    <w:rsid w:val="006B688E"/>
    <w:rsid w:val="006B69F7"/>
    <w:rsid w:val="006B6B03"/>
    <w:rsid w:val="006B6D33"/>
    <w:rsid w:val="006B6E4F"/>
    <w:rsid w:val="006B740E"/>
    <w:rsid w:val="006B767E"/>
    <w:rsid w:val="006B7FD4"/>
    <w:rsid w:val="006B7FF0"/>
    <w:rsid w:val="006C0239"/>
    <w:rsid w:val="006C02CB"/>
    <w:rsid w:val="006C0706"/>
    <w:rsid w:val="006C0A66"/>
    <w:rsid w:val="006C1005"/>
    <w:rsid w:val="006C1020"/>
    <w:rsid w:val="006C158C"/>
    <w:rsid w:val="006C1722"/>
    <w:rsid w:val="006C1727"/>
    <w:rsid w:val="006C177C"/>
    <w:rsid w:val="006C1BC8"/>
    <w:rsid w:val="006C1C6E"/>
    <w:rsid w:val="006C1D6B"/>
    <w:rsid w:val="006C20F8"/>
    <w:rsid w:val="006C226F"/>
    <w:rsid w:val="006C23F0"/>
    <w:rsid w:val="006C298C"/>
    <w:rsid w:val="006C2A3B"/>
    <w:rsid w:val="006C35E7"/>
    <w:rsid w:val="006C37EA"/>
    <w:rsid w:val="006C3801"/>
    <w:rsid w:val="006C381B"/>
    <w:rsid w:val="006C3C5B"/>
    <w:rsid w:val="006C3E1F"/>
    <w:rsid w:val="006C3E8D"/>
    <w:rsid w:val="006C44FF"/>
    <w:rsid w:val="006C4518"/>
    <w:rsid w:val="006C45D0"/>
    <w:rsid w:val="006C4915"/>
    <w:rsid w:val="006C4CD9"/>
    <w:rsid w:val="006C4EAA"/>
    <w:rsid w:val="006C4EDA"/>
    <w:rsid w:val="006C4F1C"/>
    <w:rsid w:val="006C5156"/>
    <w:rsid w:val="006C5208"/>
    <w:rsid w:val="006C5331"/>
    <w:rsid w:val="006C55BC"/>
    <w:rsid w:val="006C583B"/>
    <w:rsid w:val="006C5AA9"/>
    <w:rsid w:val="006C5C3F"/>
    <w:rsid w:val="006C622E"/>
    <w:rsid w:val="006C6284"/>
    <w:rsid w:val="006C6414"/>
    <w:rsid w:val="006C650A"/>
    <w:rsid w:val="006C74B7"/>
    <w:rsid w:val="006C7650"/>
    <w:rsid w:val="006C77AB"/>
    <w:rsid w:val="006C7B2F"/>
    <w:rsid w:val="006C7B7D"/>
    <w:rsid w:val="006C7DAF"/>
    <w:rsid w:val="006C7DD1"/>
    <w:rsid w:val="006D0C22"/>
    <w:rsid w:val="006D0DDE"/>
    <w:rsid w:val="006D0E44"/>
    <w:rsid w:val="006D0F06"/>
    <w:rsid w:val="006D1883"/>
    <w:rsid w:val="006D2010"/>
    <w:rsid w:val="006D230B"/>
    <w:rsid w:val="006D2312"/>
    <w:rsid w:val="006D2369"/>
    <w:rsid w:val="006D2529"/>
    <w:rsid w:val="006D25F9"/>
    <w:rsid w:val="006D270B"/>
    <w:rsid w:val="006D28DF"/>
    <w:rsid w:val="006D290D"/>
    <w:rsid w:val="006D2B7C"/>
    <w:rsid w:val="006D2DBE"/>
    <w:rsid w:val="006D341D"/>
    <w:rsid w:val="006D36F1"/>
    <w:rsid w:val="006D3CD8"/>
    <w:rsid w:val="006D3E0C"/>
    <w:rsid w:val="006D41CE"/>
    <w:rsid w:val="006D442B"/>
    <w:rsid w:val="006D478D"/>
    <w:rsid w:val="006D47CF"/>
    <w:rsid w:val="006D49A5"/>
    <w:rsid w:val="006D4CC2"/>
    <w:rsid w:val="006D4E65"/>
    <w:rsid w:val="006D51B7"/>
    <w:rsid w:val="006D5576"/>
    <w:rsid w:val="006D57EC"/>
    <w:rsid w:val="006D59AA"/>
    <w:rsid w:val="006D5DD2"/>
    <w:rsid w:val="006D5FE5"/>
    <w:rsid w:val="006D6011"/>
    <w:rsid w:val="006D605A"/>
    <w:rsid w:val="006D60AB"/>
    <w:rsid w:val="006D679E"/>
    <w:rsid w:val="006D68F9"/>
    <w:rsid w:val="006D69F7"/>
    <w:rsid w:val="006D6D41"/>
    <w:rsid w:val="006D6E25"/>
    <w:rsid w:val="006D704D"/>
    <w:rsid w:val="006D74F8"/>
    <w:rsid w:val="006D79F0"/>
    <w:rsid w:val="006D7A43"/>
    <w:rsid w:val="006D7E2C"/>
    <w:rsid w:val="006E0244"/>
    <w:rsid w:val="006E047F"/>
    <w:rsid w:val="006E05EE"/>
    <w:rsid w:val="006E0A4A"/>
    <w:rsid w:val="006E0ABC"/>
    <w:rsid w:val="006E0CB2"/>
    <w:rsid w:val="006E0DAD"/>
    <w:rsid w:val="006E0F04"/>
    <w:rsid w:val="006E0FDE"/>
    <w:rsid w:val="006E15AB"/>
    <w:rsid w:val="006E170D"/>
    <w:rsid w:val="006E19F3"/>
    <w:rsid w:val="006E1A09"/>
    <w:rsid w:val="006E2148"/>
    <w:rsid w:val="006E2432"/>
    <w:rsid w:val="006E2453"/>
    <w:rsid w:val="006E2F1E"/>
    <w:rsid w:val="006E364A"/>
    <w:rsid w:val="006E3964"/>
    <w:rsid w:val="006E3BB6"/>
    <w:rsid w:val="006E3C6F"/>
    <w:rsid w:val="006E3DFE"/>
    <w:rsid w:val="006E3F17"/>
    <w:rsid w:val="006E4178"/>
    <w:rsid w:val="006E424D"/>
    <w:rsid w:val="006E4453"/>
    <w:rsid w:val="006E44EC"/>
    <w:rsid w:val="006E46AC"/>
    <w:rsid w:val="006E4750"/>
    <w:rsid w:val="006E496E"/>
    <w:rsid w:val="006E4A55"/>
    <w:rsid w:val="006E4B0F"/>
    <w:rsid w:val="006E5029"/>
    <w:rsid w:val="006E5291"/>
    <w:rsid w:val="006E5A22"/>
    <w:rsid w:val="006E5D17"/>
    <w:rsid w:val="006E6168"/>
    <w:rsid w:val="006E6328"/>
    <w:rsid w:val="006E67E9"/>
    <w:rsid w:val="006E6864"/>
    <w:rsid w:val="006E715B"/>
    <w:rsid w:val="006E715F"/>
    <w:rsid w:val="006E7249"/>
    <w:rsid w:val="006E7390"/>
    <w:rsid w:val="006E773D"/>
    <w:rsid w:val="006E7E06"/>
    <w:rsid w:val="006F06E6"/>
    <w:rsid w:val="006F07B5"/>
    <w:rsid w:val="006F0C15"/>
    <w:rsid w:val="006F0C2B"/>
    <w:rsid w:val="006F0CDC"/>
    <w:rsid w:val="006F0DD0"/>
    <w:rsid w:val="006F0DF8"/>
    <w:rsid w:val="006F0E6F"/>
    <w:rsid w:val="006F119A"/>
    <w:rsid w:val="006F1397"/>
    <w:rsid w:val="006F17B2"/>
    <w:rsid w:val="006F1914"/>
    <w:rsid w:val="006F1CB2"/>
    <w:rsid w:val="006F1F61"/>
    <w:rsid w:val="006F2119"/>
    <w:rsid w:val="006F212D"/>
    <w:rsid w:val="006F262C"/>
    <w:rsid w:val="006F2A9F"/>
    <w:rsid w:val="006F2C0C"/>
    <w:rsid w:val="006F2D3A"/>
    <w:rsid w:val="006F2D75"/>
    <w:rsid w:val="006F361A"/>
    <w:rsid w:val="006F37A4"/>
    <w:rsid w:val="006F3ED3"/>
    <w:rsid w:val="006F4156"/>
    <w:rsid w:val="006F42AF"/>
    <w:rsid w:val="006F4387"/>
    <w:rsid w:val="006F4D35"/>
    <w:rsid w:val="006F4D45"/>
    <w:rsid w:val="006F4EFD"/>
    <w:rsid w:val="006F5786"/>
    <w:rsid w:val="006F5C31"/>
    <w:rsid w:val="006F63DD"/>
    <w:rsid w:val="006F653E"/>
    <w:rsid w:val="006F65DC"/>
    <w:rsid w:val="006F673D"/>
    <w:rsid w:val="006F684B"/>
    <w:rsid w:val="006F6F2B"/>
    <w:rsid w:val="006F7760"/>
    <w:rsid w:val="006F79B3"/>
    <w:rsid w:val="006F7A33"/>
    <w:rsid w:val="006F7D4A"/>
    <w:rsid w:val="007000B2"/>
    <w:rsid w:val="007006DC"/>
    <w:rsid w:val="00700F0E"/>
    <w:rsid w:val="00700F37"/>
    <w:rsid w:val="00701223"/>
    <w:rsid w:val="0070148F"/>
    <w:rsid w:val="00701576"/>
    <w:rsid w:val="0070158C"/>
    <w:rsid w:val="0070189D"/>
    <w:rsid w:val="00701EFB"/>
    <w:rsid w:val="007020FC"/>
    <w:rsid w:val="00702213"/>
    <w:rsid w:val="00702451"/>
    <w:rsid w:val="0070268F"/>
    <w:rsid w:val="00702698"/>
    <w:rsid w:val="0070277B"/>
    <w:rsid w:val="007027B7"/>
    <w:rsid w:val="00702C4F"/>
    <w:rsid w:val="00703642"/>
    <w:rsid w:val="0070392E"/>
    <w:rsid w:val="00703A6C"/>
    <w:rsid w:val="00703D5B"/>
    <w:rsid w:val="00704821"/>
    <w:rsid w:val="00704E69"/>
    <w:rsid w:val="00705003"/>
    <w:rsid w:val="00705306"/>
    <w:rsid w:val="0070532E"/>
    <w:rsid w:val="007056DD"/>
    <w:rsid w:val="00705A07"/>
    <w:rsid w:val="00705A31"/>
    <w:rsid w:val="00705BBC"/>
    <w:rsid w:val="00705BE9"/>
    <w:rsid w:val="00705C2D"/>
    <w:rsid w:val="00705C7A"/>
    <w:rsid w:val="00705CFF"/>
    <w:rsid w:val="00705F72"/>
    <w:rsid w:val="007060FA"/>
    <w:rsid w:val="007063C2"/>
    <w:rsid w:val="0070640C"/>
    <w:rsid w:val="007068F9"/>
    <w:rsid w:val="00706AAC"/>
    <w:rsid w:val="00706BDC"/>
    <w:rsid w:val="00706F31"/>
    <w:rsid w:val="00706FDB"/>
    <w:rsid w:val="00706FE0"/>
    <w:rsid w:val="0070700F"/>
    <w:rsid w:val="00707226"/>
    <w:rsid w:val="00707632"/>
    <w:rsid w:val="007078EB"/>
    <w:rsid w:val="00707F94"/>
    <w:rsid w:val="00710706"/>
    <w:rsid w:val="00710788"/>
    <w:rsid w:val="007108E9"/>
    <w:rsid w:val="00710A6C"/>
    <w:rsid w:val="00710BCF"/>
    <w:rsid w:val="00710BEF"/>
    <w:rsid w:val="00710CED"/>
    <w:rsid w:val="0071120E"/>
    <w:rsid w:val="0071134A"/>
    <w:rsid w:val="007113D9"/>
    <w:rsid w:val="0071146A"/>
    <w:rsid w:val="0071148E"/>
    <w:rsid w:val="00711851"/>
    <w:rsid w:val="00711BDD"/>
    <w:rsid w:val="00712056"/>
    <w:rsid w:val="00712A0B"/>
    <w:rsid w:val="00712DE9"/>
    <w:rsid w:val="00712E0B"/>
    <w:rsid w:val="007130AB"/>
    <w:rsid w:val="00713435"/>
    <w:rsid w:val="007134F0"/>
    <w:rsid w:val="00713A28"/>
    <w:rsid w:val="00713AF9"/>
    <w:rsid w:val="00713F6C"/>
    <w:rsid w:val="00714170"/>
    <w:rsid w:val="00714322"/>
    <w:rsid w:val="00714668"/>
    <w:rsid w:val="00714944"/>
    <w:rsid w:val="007149D8"/>
    <w:rsid w:val="00714B5B"/>
    <w:rsid w:val="00714BD9"/>
    <w:rsid w:val="00714D68"/>
    <w:rsid w:val="00714EC5"/>
    <w:rsid w:val="007150A9"/>
    <w:rsid w:val="007151E1"/>
    <w:rsid w:val="00715AEB"/>
    <w:rsid w:val="0071621D"/>
    <w:rsid w:val="00716382"/>
    <w:rsid w:val="00716B38"/>
    <w:rsid w:val="00716C25"/>
    <w:rsid w:val="00716CBE"/>
    <w:rsid w:val="00716E12"/>
    <w:rsid w:val="00716ED9"/>
    <w:rsid w:val="00716F0E"/>
    <w:rsid w:val="00717118"/>
    <w:rsid w:val="00717197"/>
    <w:rsid w:val="00717301"/>
    <w:rsid w:val="00717742"/>
    <w:rsid w:val="007177B9"/>
    <w:rsid w:val="007177CB"/>
    <w:rsid w:val="00717B45"/>
    <w:rsid w:val="00717D20"/>
    <w:rsid w:val="00717DAF"/>
    <w:rsid w:val="00720145"/>
    <w:rsid w:val="007206D5"/>
    <w:rsid w:val="00720749"/>
    <w:rsid w:val="00720EFB"/>
    <w:rsid w:val="00721358"/>
    <w:rsid w:val="00721405"/>
    <w:rsid w:val="007214C1"/>
    <w:rsid w:val="00721B2B"/>
    <w:rsid w:val="00721B69"/>
    <w:rsid w:val="00721CFA"/>
    <w:rsid w:val="00721D28"/>
    <w:rsid w:val="00722257"/>
    <w:rsid w:val="007223F1"/>
    <w:rsid w:val="00722F72"/>
    <w:rsid w:val="007234C5"/>
    <w:rsid w:val="00723B14"/>
    <w:rsid w:val="00723D72"/>
    <w:rsid w:val="00723E05"/>
    <w:rsid w:val="00724200"/>
    <w:rsid w:val="00724268"/>
    <w:rsid w:val="00724557"/>
    <w:rsid w:val="00724666"/>
    <w:rsid w:val="00724AD5"/>
    <w:rsid w:val="00724C0C"/>
    <w:rsid w:val="00725414"/>
    <w:rsid w:val="0072541D"/>
    <w:rsid w:val="007254E4"/>
    <w:rsid w:val="007255A5"/>
    <w:rsid w:val="00725D1A"/>
    <w:rsid w:val="00725E8D"/>
    <w:rsid w:val="00726101"/>
    <w:rsid w:val="00726178"/>
    <w:rsid w:val="007262DD"/>
    <w:rsid w:val="007269F8"/>
    <w:rsid w:val="00726DE9"/>
    <w:rsid w:val="00726F13"/>
    <w:rsid w:val="0072726C"/>
    <w:rsid w:val="0072765B"/>
    <w:rsid w:val="007279FF"/>
    <w:rsid w:val="00727C24"/>
    <w:rsid w:val="00727D9D"/>
    <w:rsid w:val="00730241"/>
    <w:rsid w:val="007304D9"/>
    <w:rsid w:val="007307CA"/>
    <w:rsid w:val="00730940"/>
    <w:rsid w:val="0073102D"/>
    <w:rsid w:val="007316EF"/>
    <w:rsid w:val="00731976"/>
    <w:rsid w:val="00731B67"/>
    <w:rsid w:val="00731C96"/>
    <w:rsid w:val="00731E99"/>
    <w:rsid w:val="00731FA1"/>
    <w:rsid w:val="0073280F"/>
    <w:rsid w:val="00732E9B"/>
    <w:rsid w:val="00732FB2"/>
    <w:rsid w:val="00733366"/>
    <w:rsid w:val="00733803"/>
    <w:rsid w:val="00733AA3"/>
    <w:rsid w:val="00733C47"/>
    <w:rsid w:val="00733DCF"/>
    <w:rsid w:val="007340A8"/>
    <w:rsid w:val="007344BB"/>
    <w:rsid w:val="007348AC"/>
    <w:rsid w:val="00734B88"/>
    <w:rsid w:val="00735259"/>
    <w:rsid w:val="007355CC"/>
    <w:rsid w:val="007357AD"/>
    <w:rsid w:val="007358D9"/>
    <w:rsid w:val="00735BA7"/>
    <w:rsid w:val="00735BD6"/>
    <w:rsid w:val="00735D53"/>
    <w:rsid w:val="00736092"/>
    <w:rsid w:val="007360FC"/>
    <w:rsid w:val="00736E0E"/>
    <w:rsid w:val="00737085"/>
    <w:rsid w:val="0073735D"/>
    <w:rsid w:val="007374AD"/>
    <w:rsid w:val="00737551"/>
    <w:rsid w:val="007378F0"/>
    <w:rsid w:val="00737940"/>
    <w:rsid w:val="00737BEF"/>
    <w:rsid w:val="00740981"/>
    <w:rsid w:val="007411AC"/>
    <w:rsid w:val="00741989"/>
    <w:rsid w:val="00741CD1"/>
    <w:rsid w:val="00742422"/>
    <w:rsid w:val="007425F0"/>
    <w:rsid w:val="007426D7"/>
    <w:rsid w:val="0074271D"/>
    <w:rsid w:val="0074284B"/>
    <w:rsid w:val="00742963"/>
    <w:rsid w:val="00743079"/>
    <w:rsid w:val="0074339B"/>
    <w:rsid w:val="007438AF"/>
    <w:rsid w:val="00743A20"/>
    <w:rsid w:val="00743D13"/>
    <w:rsid w:val="00743D54"/>
    <w:rsid w:val="00743F95"/>
    <w:rsid w:val="007440B3"/>
    <w:rsid w:val="0074459C"/>
    <w:rsid w:val="00744923"/>
    <w:rsid w:val="0074492F"/>
    <w:rsid w:val="007452CF"/>
    <w:rsid w:val="0074594F"/>
    <w:rsid w:val="00745CC7"/>
    <w:rsid w:val="00745E4D"/>
    <w:rsid w:val="00745FEF"/>
    <w:rsid w:val="007462B8"/>
    <w:rsid w:val="00746766"/>
    <w:rsid w:val="007467AD"/>
    <w:rsid w:val="00746D7B"/>
    <w:rsid w:val="007472F5"/>
    <w:rsid w:val="007474DD"/>
    <w:rsid w:val="0074763C"/>
    <w:rsid w:val="007479C1"/>
    <w:rsid w:val="00747E03"/>
    <w:rsid w:val="00750410"/>
    <w:rsid w:val="007507D8"/>
    <w:rsid w:val="00750A7F"/>
    <w:rsid w:val="00750AA8"/>
    <w:rsid w:val="00750CD1"/>
    <w:rsid w:val="00751111"/>
    <w:rsid w:val="007512B3"/>
    <w:rsid w:val="00751415"/>
    <w:rsid w:val="007516FE"/>
    <w:rsid w:val="00751A61"/>
    <w:rsid w:val="00751AB9"/>
    <w:rsid w:val="007522C9"/>
    <w:rsid w:val="00752337"/>
    <w:rsid w:val="0075282D"/>
    <w:rsid w:val="00752C44"/>
    <w:rsid w:val="00752E4C"/>
    <w:rsid w:val="00753239"/>
    <w:rsid w:val="00753341"/>
    <w:rsid w:val="0075350A"/>
    <w:rsid w:val="007536D6"/>
    <w:rsid w:val="007537CD"/>
    <w:rsid w:val="00753E18"/>
    <w:rsid w:val="00753EA5"/>
    <w:rsid w:val="007545BA"/>
    <w:rsid w:val="007549F2"/>
    <w:rsid w:val="00754A2E"/>
    <w:rsid w:val="00754ECC"/>
    <w:rsid w:val="007551A6"/>
    <w:rsid w:val="00755210"/>
    <w:rsid w:val="0075527E"/>
    <w:rsid w:val="00755562"/>
    <w:rsid w:val="007557DD"/>
    <w:rsid w:val="0075595C"/>
    <w:rsid w:val="00755CD3"/>
    <w:rsid w:val="0075622F"/>
    <w:rsid w:val="00756291"/>
    <w:rsid w:val="00756B0B"/>
    <w:rsid w:val="00756BA9"/>
    <w:rsid w:val="00756C8E"/>
    <w:rsid w:val="0075727D"/>
    <w:rsid w:val="00757722"/>
    <w:rsid w:val="007578EC"/>
    <w:rsid w:val="00757CED"/>
    <w:rsid w:val="00757D4E"/>
    <w:rsid w:val="007600A3"/>
    <w:rsid w:val="007601B3"/>
    <w:rsid w:val="0076023E"/>
    <w:rsid w:val="007607D0"/>
    <w:rsid w:val="00760920"/>
    <w:rsid w:val="00760B8E"/>
    <w:rsid w:val="00760CD2"/>
    <w:rsid w:val="00760F90"/>
    <w:rsid w:val="00761287"/>
    <w:rsid w:val="00761353"/>
    <w:rsid w:val="007614D0"/>
    <w:rsid w:val="007614E9"/>
    <w:rsid w:val="00761559"/>
    <w:rsid w:val="00761772"/>
    <w:rsid w:val="00761851"/>
    <w:rsid w:val="0076195B"/>
    <w:rsid w:val="00761BFF"/>
    <w:rsid w:val="00761DB7"/>
    <w:rsid w:val="00761E55"/>
    <w:rsid w:val="00761EF7"/>
    <w:rsid w:val="00761EFE"/>
    <w:rsid w:val="0076218B"/>
    <w:rsid w:val="00762673"/>
    <w:rsid w:val="007627D2"/>
    <w:rsid w:val="00762B6C"/>
    <w:rsid w:val="00762D69"/>
    <w:rsid w:val="00762DB4"/>
    <w:rsid w:val="007631D8"/>
    <w:rsid w:val="00763786"/>
    <w:rsid w:val="00763895"/>
    <w:rsid w:val="00763914"/>
    <w:rsid w:val="0076400F"/>
    <w:rsid w:val="00764A8A"/>
    <w:rsid w:val="00764DA3"/>
    <w:rsid w:val="00764E96"/>
    <w:rsid w:val="00764F0E"/>
    <w:rsid w:val="00764FC0"/>
    <w:rsid w:val="0076511F"/>
    <w:rsid w:val="007652EB"/>
    <w:rsid w:val="007653F1"/>
    <w:rsid w:val="00765450"/>
    <w:rsid w:val="0076567F"/>
    <w:rsid w:val="0076573D"/>
    <w:rsid w:val="00765796"/>
    <w:rsid w:val="007657D2"/>
    <w:rsid w:val="00765C14"/>
    <w:rsid w:val="00765F6A"/>
    <w:rsid w:val="007661AB"/>
    <w:rsid w:val="0076651B"/>
    <w:rsid w:val="007674B1"/>
    <w:rsid w:val="007676CA"/>
    <w:rsid w:val="007677E6"/>
    <w:rsid w:val="0077017B"/>
    <w:rsid w:val="0077046B"/>
    <w:rsid w:val="007707C5"/>
    <w:rsid w:val="00770AEE"/>
    <w:rsid w:val="00770BC6"/>
    <w:rsid w:val="00770BC7"/>
    <w:rsid w:val="00770BDA"/>
    <w:rsid w:val="00770C4B"/>
    <w:rsid w:val="00770F4E"/>
    <w:rsid w:val="00770FA9"/>
    <w:rsid w:val="00771060"/>
    <w:rsid w:val="00771113"/>
    <w:rsid w:val="00771A19"/>
    <w:rsid w:val="00771A7F"/>
    <w:rsid w:val="00771C21"/>
    <w:rsid w:val="00771C76"/>
    <w:rsid w:val="00771E83"/>
    <w:rsid w:val="0077219F"/>
    <w:rsid w:val="007721DB"/>
    <w:rsid w:val="00772362"/>
    <w:rsid w:val="00772419"/>
    <w:rsid w:val="007726B1"/>
    <w:rsid w:val="00772904"/>
    <w:rsid w:val="007729F1"/>
    <w:rsid w:val="00772A70"/>
    <w:rsid w:val="00772ADE"/>
    <w:rsid w:val="00772B10"/>
    <w:rsid w:val="00773726"/>
    <w:rsid w:val="007738CB"/>
    <w:rsid w:val="00773AB3"/>
    <w:rsid w:val="00773B0A"/>
    <w:rsid w:val="00773E7B"/>
    <w:rsid w:val="007743AA"/>
    <w:rsid w:val="007746DD"/>
    <w:rsid w:val="007751BE"/>
    <w:rsid w:val="007751CD"/>
    <w:rsid w:val="00775997"/>
    <w:rsid w:val="00775B2A"/>
    <w:rsid w:val="00775CDC"/>
    <w:rsid w:val="00776615"/>
    <w:rsid w:val="0077684F"/>
    <w:rsid w:val="00776D59"/>
    <w:rsid w:val="00776E17"/>
    <w:rsid w:val="00777010"/>
    <w:rsid w:val="0077753B"/>
    <w:rsid w:val="0077763D"/>
    <w:rsid w:val="0077774B"/>
    <w:rsid w:val="00777AD8"/>
    <w:rsid w:val="00780060"/>
    <w:rsid w:val="0078011A"/>
    <w:rsid w:val="00780447"/>
    <w:rsid w:val="00780804"/>
    <w:rsid w:val="00780840"/>
    <w:rsid w:val="00780C2D"/>
    <w:rsid w:val="00780CEF"/>
    <w:rsid w:val="00780DA2"/>
    <w:rsid w:val="00780F11"/>
    <w:rsid w:val="007810B2"/>
    <w:rsid w:val="0078124C"/>
    <w:rsid w:val="00781742"/>
    <w:rsid w:val="00781758"/>
    <w:rsid w:val="00781A0D"/>
    <w:rsid w:val="00781A22"/>
    <w:rsid w:val="00781B16"/>
    <w:rsid w:val="007821BA"/>
    <w:rsid w:val="007822B2"/>
    <w:rsid w:val="00782676"/>
    <w:rsid w:val="00782AEF"/>
    <w:rsid w:val="00782C8E"/>
    <w:rsid w:val="00782DDC"/>
    <w:rsid w:val="00782FF9"/>
    <w:rsid w:val="00783092"/>
    <w:rsid w:val="0078342D"/>
    <w:rsid w:val="007835E9"/>
    <w:rsid w:val="007837A3"/>
    <w:rsid w:val="00783C25"/>
    <w:rsid w:val="00783D78"/>
    <w:rsid w:val="00784492"/>
    <w:rsid w:val="007844F3"/>
    <w:rsid w:val="0078472B"/>
    <w:rsid w:val="007849E0"/>
    <w:rsid w:val="007849F0"/>
    <w:rsid w:val="00784B4A"/>
    <w:rsid w:val="00784B91"/>
    <w:rsid w:val="00784BDD"/>
    <w:rsid w:val="00784CFE"/>
    <w:rsid w:val="00784EAB"/>
    <w:rsid w:val="00784ED7"/>
    <w:rsid w:val="0078505F"/>
    <w:rsid w:val="00785091"/>
    <w:rsid w:val="0078520F"/>
    <w:rsid w:val="007855A5"/>
    <w:rsid w:val="007856CA"/>
    <w:rsid w:val="00785A7E"/>
    <w:rsid w:val="0078603C"/>
    <w:rsid w:val="00786138"/>
    <w:rsid w:val="0078625F"/>
    <w:rsid w:val="007869DB"/>
    <w:rsid w:val="00786A54"/>
    <w:rsid w:val="00786ACA"/>
    <w:rsid w:val="00786D09"/>
    <w:rsid w:val="00787008"/>
    <w:rsid w:val="0078707B"/>
    <w:rsid w:val="007872F3"/>
    <w:rsid w:val="0078737F"/>
    <w:rsid w:val="0078739C"/>
    <w:rsid w:val="00787A30"/>
    <w:rsid w:val="00790038"/>
    <w:rsid w:val="007907B7"/>
    <w:rsid w:val="00790899"/>
    <w:rsid w:val="00790A70"/>
    <w:rsid w:val="00790A7A"/>
    <w:rsid w:val="00790D70"/>
    <w:rsid w:val="00790F2A"/>
    <w:rsid w:val="00791190"/>
    <w:rsid w:val="0079121A"/>
    <w:rsid w:val="007912B7"/>
    <w:rsid w:val="00791387"/>
    <w:rsid w:val="007917D3"/>
    <w:rsid w:val="00792BA4"/>
    <w:rsid w:val="00792E7D"/>
    <w:rsid w:val="00792E8F"/>
    <w:rsid w:val="0079338A"/>
    <w:rsid w:val="0079374B"/>
    <w:rsid w:val="00793BF9"/>
    <w:rsid w:val="00793C7B"/>
    <w:rsid w:val="00793D39"/>
    <w:rsid w:val="00794067"/>
    <w:rsid w:val="00794384"/>
    <w:rsid w:val="00794539"/>
    <w:rsid w:val="00794764"/>
    <w:rsid w:val="00794932"/>
    <w:rsid w:val="00794BDC"/>
    <w:rsid w:val="00794D45"/>
    <w:rsid w:val="00794DCA"/>
    <w:rsid w:val="00794F50"/>
    <w:rsid w:val="00795391"/>
    <w:rsid w:val="00795846"/>
    <w:rsid w:val="00795A1C"/>
    <w:rsid w:val="00795C60"/>
    <w:rsid w:val="00795F07"/>
    <w:rsid w:val="00796730"/>
    <w:rsid w:val="00796E4B"/>
    <w:rsid w:val="00796FD0"/>
    <w:rsid w:val="00797727"/>
    <w:rsid w:val="00797835"/>
    <w:rsid w:val="00797DEB"/>
    <w:rsid w:val="007A01D4"/>
    <w:rsid w:val="007A069C"/>
    <w:rsid w:val="007A0D12"/>
    <w:rsid w:val="007A0E2C"/>
    <w:rsid w:val="007A0E59"/>
    <w:rsid w:val="007A1476"/>
    <w:rsid w:val="007A16EE"/>
    <w:rsid w:val="007A1897"/>
    <w:rsid w:val="007A18CD"/>
    <w:rsid w:val="007A1AED"/>
    <w:rsid w:val="007A1B2D"/>
    <w:rsid w:val="007A2F3F"/>
    <w:rsid w:val="007A308D"/>
    <w:rsid w:val="007A32BD"/>
    <w:rsid w:val="007A34F3"/>
    <w:rsid w:val="007A365D"/>
    <w:rsid w:val="007A3753"/>
    <w:rsid w:val="007A3CBD"/>
    <w:rsid w:val="007A3DDD"/>
    <w:rsid w:val="007A3FAD"/>
    <w:rsid w:val="007A40AB"/>
    <w:rsid w:val="007A457E"/>
    <w:rsid w:val="007A4FB7"/>
    <w:rsid w:val="007A500D"/>
    <w:rsid w:val="007A5109"/>
    <w:rsid w:val="007A531F"/>
    <w:rsid w:val="007A5342"/>
    <w:rsid w:val="007A535E"/>
    <w:rsid w:val="007A5868"/>
    <w:rsid w:val="007A5D30"/>
    <w:rsid w:val="007A5F96"/>
    <w:rsid w:val="007A6691"/>
    <w:rsid w:val="007A66CF"/>
    <w:rsid w:val="007A6B3C"/>
    <w:rsid w:val="007A6D73"/>
    <w:rsid w:val="007A72B3"/>
    <w:rsid w:val="007A752A"/>
    <w:rsid w:val="007A79CC"/>
    <w:rsid w:val="007A7B75"/>
    <w:rsid w:val="007A7CC2"/>
    <w:rsid w:val="007A7D7C"/>
    <w:rsid w:val="007B0252"/>
    <w:rsid w:val="007B0768"/>
    <w:rsid w:val="007B0B94"/>
    <w:rsid w:val="007B0C51"/>
    <w:rsid w:val="007B15C4"/>
    <w:rsid w:val="007B1696"/>
    <w:rsid w:val="007B1965"/>
    <w:rsid w:val="007B1DE2"/>
    <w:rsid w:val="007B1FD8"/>
    <w:rsid w:val="007B2250"/>
    <w:rsid w:val="007B22DB"/>
    <w:rsid w:val="007B2320"/>
    <w:rsid w:val="007B2737"/>
    <w:rsid w:val="007B28D2"/>
    <w:rsid w:val="007B3029"/>
    <w:rsid w:val="007B32CE"/>
    <w:rsid w:val="007B362C"/>
    <w:rsid w:val="007B36D5"/>
    <w:rsid w:val="007B3968"/>
    <w:rsid w:val="007B3A9F"/>
    <w:rsid w:val="007B3AEE"/>
    <w:rsid w:val="007B3C63"/>
    <w:rsid w:val="007B456F"/>
    <w:rsid w:val="007B46A7"/>
    <w:rsid w:val="007B4C4B"/>
    <w:rsid w:val="007B510C"/>
    <w:rsid w:val="007B528B"/>
    <w:rsid w:val="007B5679"/>
    <w:rsid w:val="007B58B7"/>
    <w:rsid w:val="007B58E3"/>
    <w:rsid w:val="007B590F"/>
    <w:rsid w:val="007B5D3A"/>
    <w:rsid w:val="007B5FCC"/>
    <w:rsid w:val="007B60E4"/>
    <w:rsid w:val="007B637F"/>
    <w:rsid w:val="007B64B0"/>
    <w:rsid w:val="007B6522"/>
    <w:rsid w:val="007B6791"/>
    <w:rsid w:val="007B74A6"/>
    <w:rsid w:val="007B751C"/>
    <w:rsid w:val="007B774E"/>
    <w:rsid w:val="007B7DA8"/>
    <w:rsid w:val="007C0077"/>
    <w:rsid w:val="007C0382"/>
    <w:rsid w:val="007C0C07"/>
    <w:rsid w:val="007C0DCF"/>
    <w:rsid w:val="007C0EF4"/>
    <w:rsid w:val="007C1040"/>
    <w:rsid w:val="007C138E"/>
    <w:rsid w:val="007C1436"/>
    <w:rsid w:val="007C14F2"/>
    <w:rsid w:val="007C18B2"/>
    <w:rsid w:val="007C1A1C"/>
    <w:rsid w:val="007C1B67"/>
    <w:rsid w:val="007C253E"/>
    <w:rsid w:val="007C257C"/>
    <w:rsid w:val="007C2926"/>
    <w:rsid w:val="007C2A7B"/>
    <w:rsid w:val="007C2F3F"/>
    <w:rsid w:val="007C3294"/>
    <w:rsid w:val="007C336A"/>
    <w:rsid w:val="007C33E0"/>
    <w:rsid w:val="007C368F"/>
    <w:rsid w:val="007C43A0"/>
    <w:rsid w:val="007C45DB"/>
    <w:rsid w:val="007C48CD"/>
    <w:rsid w:val="007C4B4B"/>
    <w:rsid w:val="007C514F"/>
    <w:rsid w:val="007C526F"/>
    <w:rsid w:val="007C589E"/>
    <w:rsid w:val="007C5A14"/>
    <w:rsid w:val="007C5DC2"/>
    <w:rsid w:val="007C61E2"/>
    <w:rsid w:val="007C61F0"/>
    <w:rsid w:val="007C6D67"/>
    <w:rsid w:val="007C702C"/>
    <w:rsid w:val="007C71AE"/>
    <w:rsid w:val="007C7918"/>
    <w:rsid w:val="007C7CB1"/>
    <w:rsid w:val="007D0448"/>
    <w:rsid w:val="007D05B2"/>
    <w:rsid w:val="007D0914"/>
    <w:rsid w:val="007D0B3C"/>
    <w:rsid w:val="007D13D1"/>
    <w:rsid w:val="007D15CA"/>
    <w:rsid w:val="007D1A5E"/>
    <w:rsid w:val="007D1EA0"/>
    <w:rsid w:val="007D1F38"/>
    <w:rsid w:val="007D2011"/>
    <w:rsid w:val="007D2026"/>
    <w:rsid w:val="007D20FF"/>
    <w:rsid w:val="007D23EE"/>
    <w:rsid w:val="007D2671"/>
    <w:rsid w:val="007D26DD"/>
    <w:rsid w:val="007D27D4"/>
    <w:rsid w:val="007D282E"/>
    <w:rsid w:val="007D2CB5"/>
    <w:rsid w:val="007D2D34"/>
    <w:rsid w:val="007D3081"/>
    <w:rsid w:val="007D324C"/>
    <w:rsid w:val="007D3259"/>
    <w:rsid w:val="007D3417"/>
    <w:rsid w:val="007D3A82"/>
    <w:rsid w:val="007D3D8D"/>
    <w:rsid w:val="007D476C"/>
    <w:rsid w:val="007D4E82"/>
    <w:rsid w:val="007D4F9E"/>
    <w:rsid w:val="007D512F"/>
    <w:rsid w:val="007D5135"/>
    <w:rsid w:val="007D518F"/>
    <w:rsid w:val="007D56E5"/>
    <w:rsid w:val="007D58B3"/>
    <w:rsid w:val="007D5E38"/>
    <w:rsid w:val="007D5E8F"/>
    <w:rsid w:val="007D5F68"/>
    <w:rsid w:val="007D6764"/>
    <w:rsid w:val="007D67C9"/>
    <w:rsid w:val="007D6850"/>
    <w:rsid w:val="007D6904"/>
    <w:rsid w:val="007D69CC"/>
    <w:rsid w:val="007D6D23"/>
    <w:rsid w:val="007D6E3B"/>
    <w:rsid w:val="007D7087"/>
    <w:rsid w:val="007D709B"/>
    <w:rsid w:val="007D7B18"/>
    <w:rsid w:val="007D7B70"/>
    <w:rsid w:val="007D7E7C"/>
    <w:rsid w:val="007D7F4A"/>
    <w:rsid w:val="007E0113"/>
    <w:rsid w:val="007E0173"/>
    <w:rsid w:val="007E01D2"/>
    <w:rsid w:val="007E04A4"/>
    <w:rsid w:val="007E0933"/>
    <w:rsid w:val="007E0AA0"/>
    <w:rsid w:val="007E0BA3"/>
    <w:rsid w:val="007E0D5A"/>
    <w:rsid w:val="007E0D8F"/>
    <w:rsid w:val="007E1350"/>
    <w:rsid w:val="007E16C1"/>
    <w:rsid w:val="007E1883"/>
    <w:rsid w:val="007E19BE"/>
    <w:rsid w:val="007E1B24"/>
    <w:rsid w:val="007E1C84"/>
    <w:rsid w:val="007E1E71"/>
    <w:rsid w:val="007E1E91"/>
    <w:rsid w:val="007E2355"/>
    <w:rsid w:val="007E254E"/>
    <w:rsid w:val="007E26D9"/>
    <w:rsid w:val="007E29F4"/>
    <w:rsid w:val="007E3122"/>
    <w:rsid w:val="007E3348"/>
    <w:rsid w:val="007E34AF"/>
    <w:rsid w:val="007E3744"/>
    <w:rsid w:val="007E37B6"/>
    <w:rsid w:val="007E3B6A"/>
    <w:rsid w:val="007E3C56"/>
    <w:rsid w:val="007E3F01"/>
    <w:rsid w:val="007E418C"/>
    <w:rsid w:val="007E4416"/>
    <w:rsid w:val="007E4669"/>
    <w:rsid w:val="007E48F9"/>
    <w:rsid w:val="007E4C76"/>
    <w:rsid w:val="007E4E87"/>
    <w:rsid w:val="007E52D1"/>
    <w:rsid w:val="007E554E"/>
    <w:rsid w:val="007E5764"/>
    <w:rsid w:val="007E5816"/>
    <w:rsid w:val="007E5CD1"/>
    <w:rsid w:val="007E5CF3"/>
    <w:rsid w:val="007E5F17"/>
    <w:rsid w:val="007E66D7"/>
    <w:rsid w:val="007E6F6F"/>
    <w:rsid w:val="007E6FFF"/>
    <w:rsid w:val="007E73D0"/>
    <w:rsid w:val="007E7689"/>
    <w:rsid w:val="007E76B6"/>
    <w:rsid w:val="007E7AE7"/>
    <w:rsid w:val="007E7DCA"/>
    <w:rsid w:val="007F000E"/>
    <w:rsid w:val="007F0106"/>
    <w:rsid w:val="007F034D"/>
    <w:rsid w:val="007F0699"/>
    <w:rsid w:val="007F0D2A"/>
    <w:rsid w:val="007F101A"/>
    <w:rsid w:val="007F1147"/>
    <w:rsid w:val="007F131B"/>
    <w:rsid w:val="007F1405"/>
    <w:rsid w:val="007F153B"/>
    <w:rsid w:val="007F1938"/>
    <w:rsid w:val="007F1BC4"/>
    <w:rsid w:val="007F1CCE"/>
    <w:rsid w:val="007F2709"/>
    <w:rsid w:val="007F333D"/>
    <w:rsid w:val="007F35B9"/>
    <w:rsid w:val="007F3756"/>
    <w:rsid w:val="007F3ACA"/>
    <w:rsid w:val="007F3CC2"/>
    <w:rsid w:val="007F3F8F"/>
    <w:rsid w:val="007F4032"/>
    <w:rsid w:val="007F41CD"/>
    <w:rsid w:val="007F4571"/>
    <w:rsid w:val="007F4583"/>
    <w:rsid w:val="007F46D0"/>
    <w:rsid w:val="007F4987"/>
    <w:rsid w:val="007F4C0B"/>
    <w:rsid w:val="007F4DC2"/>
    <w:rsid w:val="007F4E41"/>
    <w:rsid w:val="007F501A"/>
    <w:rsid w:val="007F5494"/>
    <w:rsid w:val="007F54D0"/>
    <w:rsid w:val="007F571B"/>
    <w:rsid w:val="007F5CA3"/>
    <w:rsid w:val="007F5D00"/>
    <w:rsid w:val="007F5D16"/>
    <w:rsid w:val="007F6251"/>
    <w:rsid w:val="007F6406"/>
    <w:rsid w:val="007F640F"/>
    <w:rsid w:val="007F6EF0"/>
    <w:rsid w:val="007F7044"/>
    <w:rsid w:val="007F70C4"/>
    <w:rsid w:val="007F70FD"/>
    <w:rsid w:val="007F715F"/>
    <w:rsid w:val="007F745F"/>
    <w:rsid w:val="007F7B88"/>
    <w:rsid w:val="007F7F74"/>
    <w:rsid w:val="008006CC"/>
    <w:rsid w:val="0080072A"/>
    <w:rsid w:val="008008AC"/>
    <w:rsid w:val="00800B0F"/>
    <w:rsid w:val="00800C0A"/>
    <w:rsid w:val="00800DAC"/>
    <w:rsid w:val="00800DE4"/>
    <w:rsid w:val="00800EAB"/>
    <w:rsid w:val="00800EB1"/>
    <w:rsid w:val="008012B1"/>
    <w:rsid w:val="00801899"/>
    <w:rsid w:val="008019E8"/>
    <w:rsid w:val="00801A7B"/>
    <w:rsid w:val="00801E90"/>
    <w:rsid w:val="0080204D"/>
    <w:rsid w:val="00802521"/>
    <w:rsid w:val="008025C6"/>
    <w:rsid w:val="0080284E"/>
    <w:rsid w:val="008029E7"/>
    <w:rsid w:val="008029F4"/>
    <w:rsid w:val="00802A90"/>
    <w:rsid w:val="00802BBE"/>
    <w:rsid w:val="00802E02"/>
    <w:rsid w:val="00803193"/>
    <w:rsid w:val="008033D6"/>
    <w:rsid w:val="00803566"/>
    <w:rsid w:val="008037EC"/>
    <w:rsid w:val="00803824"/>
    <w:rsid w:val="00803A50"/>
    <w:rsid w:val="00803B9B"/>
    <w:rsid w:val="00803E72"/>
    <w:rsid w:val="0080403E"/>
    <w:rsid w:val="00804148"/>
    <w:rsid w:val="008047B6"/>
    <w:rsid w:val="0080483E"/>
    <w:rsid w:val="0080486C"/>
    <w:rsid w:val="00804915"/>
    <w:rsid w:val="00804A57"/>
    <w:rsid w:val="00804CC7"/>
    <w:rsid w:val="0080503D"/>
    <w:rsid w:val="008050CD"/>
    <w:rsid w:val="00805198"/>
    <w:rsid w:val="0080538F"/>
    <w:rsid w:val="0080620F"/>
    <w:rsid w:val="0080642A"/>
    <w:rsid w:val="0080660D"/>
    <w:rsid w:val="00806C68"/>
    <w:rsid w:val="00806E14"/>
    <w:rsid w:val="00806E99"/>
    <w:rsid w:val="0080734E"/>
    <w:rsid w:val="0080788A"/>
    <w:rsid w:val="00807D39"/>
    <w:rsid w:val="008100B7"/>
    <w:rsid w:val="00810734"/>
    <w:rsid w:val="00810849"/>
    <w:rsid w:val="00810AB8"/>
    <w:rsid w:val="00810B0B"/>
    <w:rsid w:val="00810FB7"/>
    <w:rsid w:val="0081122A"/>
    <w:rsid w:val="008119EF"/>
    <w:rsid w:val="00811AB2"/>
    <w:rsid w:val="00812120"/>
    <w:rsid w:val="008122E5"/>
    <w:rsid w:val="008126DA"/>
    <w:rsid w:val="00812756"/>
    <w:rsid w:val="00812833"/>
    <w:rsid w:val="008129A1"/>
    <w:rsid w:val="00812A8C"/>
    <w:rsid w:val="00812BA9"/>
    <w:rsid w:val="00812CFB"/>
    <w:rsid w:val="008130CD"/>
    <w:rsid w:val="00813231"/>
    <w:rsid w:val="0081325B"/>
    <w:rsid w:val="008132FC"/>
    <w:rsid w:val="008133A0"/>
    <w:rsid w:val="00813878"/>
    <w:rsid w:val="00813AB3"/>
    <w:rsid w:val="00813D11"/>
    <w:rsid w:val="00813D29"/>
    <w:rsid w:val="00813E52"/>
    <w:rsid w:val="00814167"/>
    <w:rsid w:val="008146E5"/>
    <w:rsid w:val="00814712"/>
    <w:rsid w:val="008147DD"/>
    <w:rsid w:val="008151F0"/>
    <w:rsid w:val="00815543"/>
    <w:rsid w:val="00815742"/>
    <w:rsid w:val="008158DB"/>
    <w:rsid w:val="00815A03"/>
    <w:rsid w:val="00816259"/>
    <w:rsid w:val="00816359"/>
    <w:rsid w:val="00816415"/>
    <w:rsid w:val="008164C3"/>
    <w:rsid w:val="008165AA"/>
    <w:rsid w:val="00816792"/>
    <w:rsid w:val="008167D7"/>
    <w:rsid w:val="0081684C"/>
    <w:rsid w:val="008169D7"/>
    <w:rsid w:val="00816B9A"/>
    <w:rsid w:val="00817028"/>
    <w:rsid w:val="00817A41"/>
    <w:rsid w:val="00817EB8"/>
    <w:rsid w:val="00817FAB"/>
    <w:rsid w:val="00820079"/>
    <w:rsid w:val="008203A6"/>
    <w:rsid w:val="00820635"/>
    <w:rsid w:val="0082077A"/>
    <w:rsid w:val="00820AED"/>
    <w:rsid w:val="00820B95"/>
    <w:rsid w:val="00820F93"/>
    <w:rsid w:val="008210F4"/>
    <w:rsid w:val="0082167B"/>
    <w:rsid w:val="008216DA"/>
    <w:rsid w:val="00821827"/>
    <w:rsid w:val="00821884"/>
    <w:rsid w:val="00821B50"/>
    <w:rsid w:val="00821D2C"/>
    <w:rsid w:val="00822096"/>
    <w:rsid w:val="0082225F"/>
    <w:rsid w:val="00822633"/>
    <w:rsid w:val="008226EE"/>
    <w:rsid w:val="00822E9B"/>
    <w:rsid w:val="00823C91"/>
    <w:rsid w:val="00823CFA"/>
    <w:rsid w:val="008240C7"/>
    <w:rsid w:val="00825332"/>
    <w:rsid w:val="008253E9"/>
    <w:rsid w:val="00825690"/>
    <w:rsid w:val="008257FA"/>
    <w:rsid w:val="008258BC"/>
    <w:rsid w:val="00825A27"/>
    <w:rsid w:val="008260BC"/>
    <w:rsid w:val="008266F3"/>
    <w:rsid w:val="00826A05"/>
    <w:rsid w:val="0082713F"/>
    <w:rsid w:val="008276CB"/>
    <w:rsid w:val="008276E3"/>
    <w:rsid w:val="00830299"/>
    <w:rsid w:val="00830373"/>
    <w:rsid w:val="00830729"/>
    <w:rsid w:val="008307FE"/>
    <w:rsid w:val="00830B2A"/>
    <w:rsid w:val="00830C31"/>
    <w:rsid w:val="00830C5B"/>
    <w:rsid w:val="00830CAC"/>
    <w:rsid w:val="008310C6"/>
    <w:rsid w:val="008312CF"/>
    <w:rsid w:val="008313B9"/>
    <w:rsid w:val="008313CE"/>
    <w:rsid w:val="008314C9"/>
    <w:rsid w:val="00831943"/>
    <w:rsid w:val="00831DF4"/>
    <w:rsid w:val="00831E1E"/>
    <w:rsid w:val="00831E9F"/>
    <w:rsid w:val="008320AE"/>
    <w:rsid w:val="00832106"/>
    <w:rsid w:val="008321AC"/>
    <w:rsid w:val="0083231C"/>
    <w:rsid w:val="0083254A"/>
    <w:rsid w:val="008325DD"/>
    <w:rsid w:val="0083261E"/>
    <w:rsid w:val="008327CE"/>
    <w:rsid w:val="00832A93"/>
    <w:rsid w:val="00832AE5"/>
    <w:rsid w:val="00832D67"/>
    <w:rsid w:val="00833014"/>
    <w:rsid w:val="00833037"/>
    <w:rsid w:val="0083330D"/>
    <w:rsid w:val="008334C9"/>
    <w:rsid w:val="00833A8D"/>
    <w:rsid w:val="00833FC8"/>
    <w:rsid w:val="008341CD"/>
    <w:rsid w:val="008341EB"/>
    <w:rsid w:val="00834323"/>
    <w:rsid w:val="0083469A"/>
    <w:rsid w:val="00834770"/>
    <w:rsid w:val="0083491A"/>
    <w:rsid w:val="00834AB2"/>
    <w:rsid w:val="00834F6B"/>
    <w:rsid w:val="008355B2"/>
    <w:rsid w:val="00835DED"/>
    <w:rsid w:val="00835EA4"/>
    <w:rsid w:val="00836265"/>
    <w:rsid w:val="00836687"/>
    <w:rsid w:val="00836FE5"/>
    <w:rsid w:val="0083705C"/>
    <w:rsid w:val="008370A5"/>
    <w:rsid w:val="0083724D"/>
    <w:rsid w:val="008376DD"/>
    <w:rsid w:val="00840276"/>
    <w:rsid w:val="008402F8"/>
    <w:rsid w:val="0084035E"/>
    <w:rsid w:val="008403BF"/>
    <w:rsid w:val="008405DF"/>
    <w:rsid w:val="008406A3"/>
    <w:rsid w:val="00840B92"/>
    <w:rsid w:val="00840BF4"/>
    <w:rsid w:val="00840DB8"/>
    <w:rsid w:val="00841186"/>
    <w:rsid w:val="00841476"/>
    <w:rsid w:val="008416AB"/>
    <w:rsid w:val="008417CD"/>
    <w:rsid w:val="00841D8A"/>
    <w:rsid w:val="00841D97"/>
    <w:rsid w:val="00841E4C"/>
    <w:rsid w:val="00841FF2"/>
    <w:rsid w:val="008420EE"/>
    <w:rsid w:val="00842683"/>
    <w:rsid w:val="00842856"/>
    <w:rsid w:val="00842D76"/>
    <w:rsid w:val="00842F8E"/>
    <w:rsid w:val="00843420"/>
    <w:rsid w:val="00843F86"/>
    <w:rsid w:val="0084412B"/>
    <w:rsid w:val="0084429F"/>
    <w:rsid w:val="00844371"/>
    <w:rsid w:val="008449C9"/>
    <w:rsid w:val="00844A9C"/>
    <w:rsid w:val="00844B15"/>
    <w:rsid w:val="00844F13"/>
    <w:rsid w:val="00844F6E"/>
    <w:rsid w:val="008452D7"/>
    <w:rsid w:val="00845336"/>
    <w:rsid w:val="008453C7"/>
    <w:rsid w:val="0084603B"/>
    <w:rsid w:val="0084603D"/>
    <w:rsid w:val="008464A2"/>
    <w:rsid w:val="008465ED"/>
    <w:rsid w:val="008466EE"/>
    <w:rsid w:val="00847234"/>
    <w:rsid w:val="00847236"/>
    <w:rsid w:val="008474E1"/>
    <w:rsid w:val="00847817"/>
    <w:rsid w:val="00847B5B"/>
    <w:rsid w:val="00847D29"/>
    <w:rsid w:val="00847F5F"/>
    <w:rsid w:val="008500BE"/>
    <w:rsid w:val="00850157"/>
    <w:rsid w:val="008515B1"/>
    <w:rsid w:val="00851626"/>
    <w:rsid w:val="00851CA0"/>
    <w:rsid w:val="00851FBC"/>
    <w:rsid w:val="0085210B"/>
    <w:rsid w:val="00852374"/>
    <w:rsid w:val="008525F1"/>
    <w:rsid w:val="008527FA"/>
    <w:rsid w:val="0085294C"/>
    <w:rsid w:val="008531DE"/>
    <w:rsid w:val="00853289"/>
    <w:rsid w:val="008534BD"/>
    <w:rsid w:val="00853CD3"/>
    <w:rsid w:val="00853D1E"/>
    <w:rsid w:val="00853DE2"/>
    <w:rsid w:val="00854145"/>
    <w:rsid w:val="0085429A"/>
    <w:rsid w:val="008542CE"/>
    <w:rsid w:val="00854319"/>
    <w:rsid w:val="008545EB"/>
    <w:rsid w:val="00854658"/>
    <w:rsid w:val="00854C93"/>
    <w:rsid w:val="00854E66"/>
    <w:rsid w:val="00855242"/>
    <w:rsid w:val="008552F8"/>
    <w:rsid w:val="008557B0"/>
    <w:rsid w:val="0085595A"/>
    <w:rsid w:val="00855A7E"/>
    <w:rsid w:val="00855BA3"/>
    <w:rsid w:val="00856244"/>
    <w:rsid w:val="00856257"/>
    <w:rsid w:val="008566BF"/>
    <w:rsid w:val="0085679D"/>
    <w:rsid w:val="00856C13"/>
    <w:rsid w:val="00856CEA"/>
    <w:rsid w:val="008571BA"/>
    <w:rsid w:val="0085731C"/>
    <w:rsid w:val="0085740D"/>
    <w:rsid w:val="00857636"/>
    <w:rsid w:val="00857651"/>
    <w:rsid w:val="0085766C"/>
    <w:rsid w:val="00857C57"/>
    <w:rsid w:val="00857D51"/>
    <w:rsid w:val="00860038"/>
    <w:rsid w:val="008602BD"/>
    <w:rsid w:val="00860493"/>
    <w:rsid w:val="00860670"/>
    <w:rsid w:val="008608FE"/>
    <w:rsid w:val="008609F8"/>
    <w:rsid w:val="00860CE5"/>
    <w:rsid w:val="00860E01"/>
    <w:rsid w:val="00861084"/>
    <w:rsid w:val="00861204"/>
    <w:rsid w:val="00861266"/>
    <w:rsid w:val="00861561"/>
    <w:rsid w:val="0086171B"/>
    <w:rsid w:val="00861809"/>
    <w:rsid w:val="008619AE"/>
    <w:rsid w:val="00861A4B"/>
    <w:rsid w:val="00861D9B"/>
    <w:rsid w:val="00861E32"/>
    <w:rsid w:val="00861ECC"/>
    <w:rsid w:val="00862082"/>
    <w:rsid w:val="008621D1"/>
    <w:rsid w:val="00862525"/>
    <w:rsid w:val="008625E1"/>
    <w:rsid w:val="00862C03"/>
    <w:rsid w:val="00862D07"/>
    <w:rsid w:val="00862EF8"/>
    <w:rsid w:val="00864186"/>
    <w:rsid w:val="008643A0"/>
    <w:rsid w:val="00864A63"/>
    <w:rsid w:val="00864C46"/>
    <w:rsid w:val="00864ED8"/>
    <w:rsid w:val="00865190"/>
    <w:rsid w:val="008651D3"/>
    <w:rsid w:val="0086590D"/>
    <w:rsid w:val="00865AAE"/>
    <w:rsid w:val="00865F15"/>
    <w:rsid w:val="0086659E"/>
    <w:rsid w:val="008669BC"/>
    <w:rsid w:val="00866B49"/>
    <w:rsid w:val="00866D69"/>
    <w:rsid w:val="00866EBF"/>
    <w:rsid w:val="00867223"/>
    <w:rsid w:val="008673C6"/>
    <w:rsid w:val="0086742C"/>
    <w:rsid w:val="008678B2"/>
    <w:rsid w:val="00867A9F"/>
    <w:rsid w:val="00867C16"/>
    <w:rsid w:val="00870071"/>
    <w:rsid w:val="0087014C"/>
    <w:rsid w:val="008703D1"/>
    <w:rsid w:val="008704B1"/>
    <w:rsid w:val="008705C2"/>
    <w:rsid w:val="008707A8"/>
    <w:rsid w:val="00870940"/>
    <w:rsid w:val="00870BF4"/>
    <w:rsid w:val="00870C70"/>
    <w:rsid w:val="00871480"/>
    <w:rsid w:val="0087164E"/>
    <w:rsid w:val="0087181C"/>
    <w:rsid w:val="00871981"/>
    <w:rsid w:val="008720A0"/>
    <w:rsid w:val="008722A1"/>
    <w:rsid w:val="008724DA"/>
    <w:rsid w:val="00872770"/>
    <w:rsid w:val="00873181"/>
    <w:rsid w:val="0087356F"/>
    <w:rsid w:val="00873747"/>
    <w:rsid w:val="00873916"/>
    <w:rsid w:val="00873AFC"/>
    <w:rsid w:val="00873C6B"/>
    <w:rsid w:val="00874365"/>
    <w:rsid w:val="008743C6"/>
    <w:rsid w:val="00874752"/>
    <w:rsid w:val="0087481D"/>
    <w:rsid w:val="00874B32"/>
    <w:rsid w:val="00874C46"/>
    <w:rsid w:val="00874C78"/>
    <w:rsid w:val="00874F6F"/>
    <w:rsid w:val="0087552E"/>
    <w:rsid w:val="0087555D"/>
    <w:rsid w:val="00875622"/>
    <w:rsid w:val="0087563A"/>
    <w:rsid w:val="00875DE2"/>
    <w:rsid w:val="008760D0"/>
    <w:rsid w:val="00876104"/>
    <w:rsid w:val="00876133"/>
    <w:rsid w:val="0087646D"/>
    <w:rsid w:val="00876590"/>
    <w:rsid w:val="0087662F"/>
    <w:rsid w:val="00876B94"/>
    <w:rsid w:val="00876DC8"/>
    <w:rsid w:val="00877089"/>
    <w:rsid w:val="00877346"/>
    <w:rsid w:val="008774CA"/>
    <w:rsid w:val="0087770E"/>
    <w:rsid w:val="008779C6"/>
    <w:rsid w:val="00877A4A"/>
    <w:rsid w:val="00877C87"/>
    <w:rsid w:val="0088003A"/>
    <w:rsid w:val="008800BA"/>
    <w:rsid w:val="00880666"/>
    <w:rsid w:val="00880A12"/>
    <w:rsid w:val="00880A70"/>
    <w:rsid w:val="00880CE4"/>
    <w:rsid w:val="00881154"/>
    <w:rsid w:val="00881288"/>
    <w:rsid w:val="008812F6"/>
    <w:rsid w:val="0088130C"/>
    <w:rsid w:val="008817B9"/>
    <w:rsid w:val="0088185A"/>
    <w:rsid w:val="00881AD4"/>
    <w:rsid w:val="00881CF2"/>
    <w:rsid w:val="00882175"/>
    <w:rsid w:val="0088218A"/>
    <w:rsid w:val="008822FF"/>
    <w:rsid w:val="0088281F"/>
    <w:rsid w:val="00882A2C"/>
    <w:rsid w:val="00882A72"/>
    <w:rsid w:val="00882BED"/>
    <w:rsid w:val="00882DB1"/>
    <w:rsid w:val="00882E44"/>
    <w:rsid w:val="00883043"/>
    <w:rsid w:val="008837F7"/>
    <w:rsid w:val="00883C4B"/>
    <w:rsid w:val="00883C6E"/>
    <w:rsid w:val="00883E46"/>
    <w:rsid w:val="00883E64"/>
    <w:rsid w:val="0088450E"/>
    <w:rsid w:val="0088452F"/>
    <w:rsid w:val="00884A04"/>
    <w:rsid w:val="00884D82"/>
    <w:rsid w:val="00884E3D"/>
    <w:rsid w:val="008851F4"/>
    <w:rsid w:val="00885625"/>
    <w:rsid w:val="0088610F"/>
    <w:rsid w:val="008865C3"/>
    <w:rsid w:val="00886D0E"/>
    <w:rsid w:val="008870FB"/>
    <w:rsid w:val="0088768F"/>
    <w:rsid w:val="008877BF"/>
    <w:rsid w:val="0088797D"/>
    <w:rsid w:val="00887A28"/>
    <w:rsid w:val="00887C39"/>
    <w:rsid w:val="00887F88"/>
    <w:rsid w:val="00887F8F"/>
    <w:rsid w:val="00887FAD"/>
    <w:rsid w:val="008902A5"/>
    <w:rsid w:val="008903BD"/>
    <w:rsid w:val="00890A1A"/>
    <w:rsid w:val="00890A51"/>
    <w:rsid w:val="00890B3E"/>
    <w:rsid w:val="00890E0D"/>
    <w:rsid w:val="00890FA9"/>
    <w:rsid w:val="008911E6"/>
    <w:rsid w:val="00891307"/>
    <w:rsid w:val="008917B8"/>
    <w:rsid w:val="008917E7"/>
    <w:rsid w:val="00891B73"/>
    <w:rsid w:val="00891BB6"/>
    <w:rsid w:val="00891C18"/>
    <w:rsid w:val="00891C23"/>
    <w:rsid w:val="00891C4A"/>
    <w:rsid w:val="00891E02"/>
    <w:rsid w:val="00891F2F"/>
    <w:rsid w:val="008921B4"/>
    <w:rsid w:val="008921F3"/>
    <w:rsid w:val="00892E4F"/>
    <w:rsid w:val="008930A8"/>
    <w:rsid w:val="0089314E"/>
    <w:rsid w:val="00893BBC"/>
    <w:rsid w:val="00893C00"/>
    <w:rsid w:val="00893CD4"/>
    <w:rsid w:val="00893DF0"/>
    <w:rsid w:val="00893E53"/>
    <w:rsid w:val="00893F24"/>
    <w:rsid w:val="00894470"/>
    <w:rsid w:val="00894587"/>
    <w:rsid w:val="00894B0B"/>
    <w:rsid w:val="008950CE"/>
    <w:rsid w:val="008951EA"/>
    <w:rsid w:val="0089526B"/>
    <w:rsid w:val="00895811"/>
    <w:rsid w:val="00895862"/>
    <w:rsid w:val="008958D3"/>
    <w:rsid w:val="008959EA"/>
    <w:rsid w:val="00895A4E"/>
    <w:rsid w:val="00895CB5"/>
    <w:rsid w:val="00895D01"/>
    <w:rsid w:val="00895EC4"/>
    <w:rsid w:val="00895F22"/>
    <w:rsid w:val="00896500"/>
    <w:rsid w:val="00896BFB"/>
    <w:rsid w:val="00897135"/>
    <w:rsid w:val="00897417"/>
    <w:rsid w:val="00897661"/>
    <w:rsid w:val="00897678"/>
    <w:rsid w:val="0089776D"/>
    <w:rsid w:val="008978CD"/>
    <w:rsid w:val="00897948"/>
    <w:rsid w:val="00897FDE"/>
    <w:rsid w:val="008A01B9"/>
    <w:rsid w:val="008A0220"/>
    <w:rsid w:val="008A05A4"/>
    <w:rsid w:val="008A05FA"/>
    <w:rsid w:val="008A11EA"/>
    <w:rsid w:val="008A179E"/>
    <w:rsid w:val="008A1834"/>
    <w:rsid w:val="008A1AED"/>
    <w:rsid w:val="008A1BE1"/>
    <w:rsid w:val="008A1C9A"/>
    <w:rsid w:val="008A1EA2"/>
    <w:rsid w:val="008A20ED"/>
    <w:rsid w:val="008A23C2"/>
    <w:rsid w:val="008A26FE"/>
    <w:rsid w:val="008A2920"/>
    <w:rsid w:val="008A2CEB"/>
    <w:rsid w:val="008A2E2C"/>
    <w:rsid w:val="008A32D4"/>
    <w:rsid w:val="008A32FD"/>
    <w:rsid w:val="008A338C"/>
    <w:rsid w:val="008A3391"/>
    <w:rsid w:val="008A35EB"/>
    <w:rsid w:val="008A3678"/>
    <w:rsid w:val="008A36E3"/>
    <w:rsid w:val="008A3904"/>
    <w:rsid w:val="008A39B9"/>
    <w:rsid w:val="008A3C34"/>
    <w:rsid w:val="008A3EB1"/>
    <w:rsid w:val="008A3F18"/>
    <w:rsid w:val="008A400B"/>
    <w:rsid w:val="008A44EC"/>
    <w:rsid w:val="008A4684"/>
    <w:rsid w:val="008A46DD"/>
    <w:rsid w:val="008A47C7"/>
    <w:rsid w:val="008A4A15"/>
    <w:rsid w:val="008A4BA1"/>
    <w:rsid w:val="008A4EF1"/>
    <w:rsid w:val="008A4F35"/>
    <w:rsid w:val="008A58AA"/>
    <w:rsid w:val="008A5A10"/>
    <w:rsid w:val="008A5B0C"/>
    <w:rsid w:val="008A5B28"/>
    <w:rsid w:val="008A5D3F"/>
    <w:rsid w:val="008A5FBA"/>
    <w:rsid w:val="008A6416"/>
    <w:rsid w:val="008A6471"/>
    <w:rsid w:val="008A67B2"/>
    <w:rsid w:val="008A6E60"/>
    <w:rsid w:val="008A6EAB"/>
    <w:rsid w:val="008A6EFE"/>
    <w:rsid w:val="008A6F4E"/>
    <w:rsid w:val="008A6F64"/>
    <w:rsid w:val="008A7293"/>
    <w:rsid w:val="008A73FF"/>
    <w:rsid w:val="008A77C5"/>
    <w:rsid w:val="008A7908"/>
    <w:rsid w:val="008A7BE1"/>
    <w:rsid w:val="008A7ECD"/>
    <w:rsid w:val="008A7F4F"/>
    <w:rsid w:val="008B0707"/>
    <w:rsid w:val="008B076E"/>
    <w:rsid w:val="008B09D0"/>
    <w:rsid w:val="008B0BAD"/>
    <w:rsid w:val="008B0E82"/>
    <w:rsid w:val="008B0EE0"/>
    <w:rsid w:val="008B0EEA"/>
    <w:rsid w:val="008B0F61"/>
    <w:rsid w:val="008B1126"/>
    <w:rsid w:val="008B1B76"/>
    <w:rsid w:val="008B1D8B"/>
    <w:rsid w:val="008B1F18"/>
    <w:rsid w:val="008B1F5D"/>
    <w:rsid w:val="008B1FC6"/>
    <w:rsid w:val="008B2097"/>
    <w:rsid w:val="008B22BD"/>
    <w:rsid w:val="008B23E2"/>
    <w:rsid w:val="008B264B"/>
    <w:rsid w:val="008B26B7"/>
    <w:rsid w:val="008B296B"/>
    <w:rsid w:val="008B2D8C"/>
    <w:rsid w:val="008B2EFA"/>
    <w:rsid w:val="008B2F9C"/>
    <w:rsid w:val="008B311F"/>
    <w:rsid w:val="008B31B7"/>
    <w:rsid w:val="008B360F"/>
    <w:rsid w:val="008B3829"/>
    <w:rsid w:val="008B3A35"/>
    <w:rsid w:val="008B3A36"/>
    <w:rsid w:val="008B3E8A"/>
    <w:rsid w:val="008B3F5B"/>
    <w:rsid w:val="008B4042"/>
    <w:rsid w:val="008B4209"/>
    <w:rsid w:val="008B423B"/>
    <w:rsid w:val="008B42EE"/>
    <w:rsid w:val="008B4437"/>
    <w:rsid w:val="008B44CB"/>
    <w:rsid w:val="008B4797"/>
    <w:rsid w:val="008B47E1"/>
    <w:rsid w:val="008B495F"/>
    <w:rsid w:val="008B56A5"/>
    <w:rsid w:val="008B57FE"/>
    <w:rsid w:val="008B5824"/>
    <w:rsid w:val="008B5838"/>
    <w:rsid w:val="008B5BAD"/>
    <w:rsid w:val="008B5F79"/>
    <w:rsid w:val="008B6075"/>
    <w:rsid w:val="008B6366"/>
    <w:rsid w:val="008B63EB"/>
    <w:rsid w:val="008B65CE"/>
    <w:rsid w:val="008B66EC"/>
    <w:rsid w:val="008B6700"/>
    <w:rsid w:val="008B68DD"/>
    <w:rsid w:val="008B6B6A"/>
    <w:rsid w:val="008B6BF0"/>
    <w:rsid w:val="008B6E4B"/>
    <w:rsid w:val="008B71B2"/>
    <w:rsid w:val="008B7692"/>
    <w:rsid w:val="008B798A"/>
    <w:rsid w:val="008B7A83"/>
    <w:rsid w:val="008B7D35"/>
    <w:rsid w:val="008B7DE4"/>
    <w:rsid w:val="008C0109"/>
    <w:rsid w:val="008C03C5"/>
    <w:rsid w:val="008C048F"/>
    <w:rsid w:val="008C0A2E"/>
    <w:rsid w:val="008C0B00"/>
    <w:rsid w:val="008C0CA6"/>
    <w:rsid w:val="008C0E1A"/>
    <w:rsid w:val="008C11AD"/>
    <w:rsid w:val="008C134F"/>
    <w:rsid w:val="008C1503"/>
    <w:rsid w:val="008C1951"/>
    <w:rsid w:val="008C1B26"/>
    <w:rsid w:val="008C2587"/>
    <w:rsid w:val="008C2966"/>
    <w:rsid w:val="008C2C11"/>
    <w:rsid w:val="008C2DB2"/>
    <w:rsid w:val="008C3B8E"/>
    <w:rsid w:val="008C3D46"/>
    <w:rsid w:val="008C3E97"/>
    <w:rsid w:val="008C44F6"/>
    <w:rsid w:val="008C450A"/>
    <w:rsid w:val="008C4513"/>
    <w:rsid w:val="008C46C2"/>
    <w:rsid w:val="008C4858"/>
    <w:rsid w:val="008C4AA0"/>
    <w:rsid w:val="008C4B82"/>
    <w:rsid w:val="008C4C98"/>
    <w:rsid w:val="008C4CA3"/>
    <w:rsid w:val="008C4F5F"/>
    <w:rsid w:val="008C57DB"/>
    <w:rsid w:val="008C5C84"/>
    <w:rsid w:val="008C5FCA"/>
    <w:rsid w:val="008C61AD"/>
    <w:rsid w:val="008C6589"/>
    <w:rsid w:val="008C668A"/>
    <w:rsid w:val="008C6D8D"/>
    <w:rsid w:val="008C6E15"/>
    <w:rsid w:val="008C7553"/>
    <w:rsid w:val="008C7753"/>
    <w:rsid w:val="008C7AB1"/>
    <w:rsid w:val="008C7C7F"/>
    <w:rsid w:val="008D013E"/>
    <w:rsid w:val="008D0289"/>
    <w:rsid w:val="008D03A4"/>
    <w:rsid w:val="008D0770"/>
    <w:rsid w:val="008D0880"/>
    <w:rsid w:val="008D0919"/>
    <w:rsid w:val="008D0A4E"/>
    <w:rsid w:val="008D0B7E"/>
    <w:rsid w:val="008D0D71"/>
    <w:rsid w:val="008D1182"/>
    <w:rsid w:val="008D12F8"/>
    <w:rsid w:val="008D1441"/>
    <w:rsid w:val="008D1574"/>
    <w:rsid w:val="008D168C"/>
    <w:rsid w:val="008D19C4"/>
    <w:rsid w:val="008D1B45"/>
    <w:rsid w:val="008D1BA4"/>
    <w:rsid w:val="008D1C2E"/>
    <w:rsid w:val="008D2201"/>
    <w:rsid w:val="008D234C"/>
    <w:rsid w:val="008D235A"/>
    <w:rsid w:val="008D264C"/>
    <w:rsid w:val="008D293A"/>
    <w:rsid w:val="008D31E7"/>
    <w:rsid w:val="008D33B8"/>
    <w:rsid w:val="008D350B"/>
    <w:rsid w:val="008D3524"/>
    <w:rsid w:val="008D3A3F"/>
    <w:rsid w:val="008D4030"/>
    <w:rsid w:val="008D4413"/>
    <w:rsid w:val="008D4538"/>
    <w:rsid w:val="008D4617"/>
    <w:rsid w:val="008D47F3"/>
    <w:rsid w:val="008D4BF8"/>
    <w:rsid w:val="008D4FFC"/>
    <w:rsid w:val="008D5442"/>
    <w:rsid w:val="008D5D0D"/>
    <w:rsid w:val="008D5DBA"/>
    <w:rsid w:val="008D6220"/>
    <w:rsid w:val="008D6539"/>
    <w:rsid w:val="008D679E"/>
    <w:rsid w:val="008D6849"/>
    <w:rsid w:val="008D6922"/>
    <w:rsid w:val="008D6DA0"/>
    <w:rsid w:val="008D6E4C"/>
    <w:rsid w:val="008D74E0"/>
    <w:rsid w:val="008D7721"/>
    <w:rsid w:val="008D7818"/>
    <w:rsid w:val="008E02D7"/>
    <w:rsid w:val="008E0549"/>
    <w:rsid w:val="008E054A"/>
    <w:rsid w:val="008E0832"/>
    <w:rsid w:val="008E0984"/>
    <w:rsid w:val="008E0D09"/>
    <w:rsid w:val="008E0F08"/>
    <w:rsid w:val="008E0FE0"/>
    <w:rsid w:val="008E14D1"/>
    <w:rsid w:val="008E159B"/>
    <w:rsid w:val="008E1603"/>
    <w:rsid w:val="008E196D"/>
    <w:rsid w:val="008E1A4B"/>
    <w:rsid w:val="008E21F5"/>
    <w:rsid w:val="008E22C8"/>
    <w:rsid w:val="008E27E6"/>
    <w:rsid w:val="008E2A37"/>
    <w:rsid w:val="008E2A69"/>
    <w:rsid w:val="008E2C58"/>
    <w:rsid w:val="008E3A58"/>
    <w:rsid w:val="008E3AA5"/>
    <w:rsid w:val="008E3F28"/>
    <w:rsid w:val="008E412F"/>
    <w:rsid w:val="008E44CA"/>
    <w:rsid w:val="008E4B98"/>
    <w:rsid w:val="008E4D9C"/>
    <w:rsid w:val="008E4FBE"/>
    <w:rsid w:val="008E510D"/>
    <w:rsid w:val="008E53D7"/>
    <w:rsid w:val="008E5493"/>
    <w:rsid w:val="008E567B"/>
    <w:rsid w:val="008E56FA"/>
    <w:rsid w:val="008E59EE"/>
    <w:rsid w:val="008E5A33"/>
    <w:rsid w:val="008E5AEF"/>
    <w:rsid w:val="008E61A5"/>
    <w:rsid w:val="008E65CA"/>
    <w:rsid w:val="008E65E9"/>
    <w:rsid w:val="008E6BA7"/>
    <w:rsid w:val="008E6E41"/>
    <w:rsid w:val="008E6EAA"/>
    <w:rsid w:val="008E6EDB"/>
    <w:rsid w:val="008E7180"/>
    <w:rsid w:val="008E72F6"/>
    <w:rsid w:val="008E74B2"/>
    <w:rsid w:val="008E7634"/>
    <w:rsid w:val="008E7949"/>
    <w:rsid w:val="008E7EEB"/>
    <w:rsid w:val="008E7F76"/>
    <w:rsid w:val="008E7F80"/>
    <w:rsid w:val="008F0013"/>
    <w:rsid w:val="008F0167"/>
    <w:rsid w:val="008F0310"/>
    <w:rsid w:val="008F03F8"/>
    <w:rsid w:val="008F0898"/>
    <w:rsid w:val="008F0BE0"/>
    <w:rsid w:val="008F0C5F"/>
    <w:rsid w:val="008F0DBC"/>
    <w:rsid w:val="008F1008"/>
    <w:rsid w:val="008F1113"/>
    <w:rsid w:val="008F1164"/>
    <w:rsid w:val="008F1406"/>
    <w:rsid w:val="008F177E"/>
    <w:rsid w:val="008F17FA"/>
    <w:rsid w:val="008F180C"/>
    <w:rsid w:val="008F1F0D"/>
    <w:rsid w:val="008F2465"/>
    <w:rsid w:val="008F267F"/>
    <w:rsid w:val="008F26A5"/>
    <w:rsid w:val="008F2AD7"/>
    <w:rsid w:val="008F2C73"/>
    <w:rsid w:val="008F2D47"/>
    <w:rsid w:val="008F3556"/>
    <w:rsid w:val="008F3750"/>
    <w:rsid w:val="008F3B14"/>
    <w:rsid w:val="008F3D1B"/>
    <w:rsid w:val="008F3F83"/>
    <w:rsid w:val="008F44E2"/>
    <w:rsid w:val="008F46E1"/>
    <w:rsid w:val="008F47C7"/>
    <w:rsid w:val="008F494C"/>
    <w:rsid w:val="008F4A6B"/>
    <w:rsid w:val="008F4B05"/>
    <w:rsid w:val="008F4D06"/>
    <w:rsid w:val="008F4E83"/>
    <w:rsid w:val="008F4F79"/>
    <w:rsid w:val="008F5608"/>
    <w:rsid w:val="008F56CC"/>
    <w:rsid w:val="008F58D5"/>
    <w:rsid w:val="008F58E0"/>
    <w:rsid w:val="008F5EC2"/>
    <w:rsid w:val="008F62A8"/>
    <w:rsid w:val="008F62E4"/>
    <w:rsid w:val="008F6792"/>
    <w:rsid w:val="008F6A51"/>
    <w:rsid w:val="008F6F51"/>
    <w:rsid w:val="008F7012"/>
    <w:rsid w:val="008F70A7"/>
    <w:rsid w:val="008F7184"/>
    <w:rsid w:val="008F721C"/>
    <w:rsid w:val="008F7324"/>
    <w:rsid w:val="008F7565"/>
    <w:rsid w:val="008F7856"/>
    <w:rsid w:val="008F79D8"/>
    <w:rsid w:val="008F7E1A"/>
    <w:rsid w:val="008F7FEC"/>
    <w:rsid w:val="00900595"/>
    <w:rsid w:val="00900A8D"/>
    <w:rsid w:val="00900ED6"/>
    <w:rsid w:val="00901074"/>
    <w:rsid w:val="009014E2"/>
    <w:rsid w:val="00901551"/>
    <w:rsid w:val="009021AC"/>
    <w:rsid w:val="00902588"/>
    <w:rsid w:val="0090279E"/>
    <w:rsid w:val="00902BC9"/>
    <w:rsid w:val="00902D73"/>
    <w:rsid w:val="0090300B"/>
    <w:rsid w:val="00903142"/>
    <w:rsid w:val="009031F4"/>
    <w:rsid w:val="00903DD7"/>
    <w:rsid w:val="00904068"/>
    <w:rsid w:val="00904254"/>
    <w:rsid w:val="009043DA"/>
    <w:rsid w:val="009043E9"/>
    <w:rsid w:val="009043F9"/>
    <w:rsid w:val="009045F9"/>
    <w:rsid w:val="00904A88"/>
    <w:rsid w:val="00904AED"/>
    <w:rsid w:val="00904B55"/>
    <w:rsid w:val="00904D6E"/>
    <w:rsid w:val="0090518D"/>
    <w:rsid w:val="009051D2"/>
    <w:rsid w:val="009051DD"/>
    <w:rsid w:val="00905320"/>
    <w:rsid w:val="0090595D"/>
    <w:rsid w:val="00905AE9"/>
    <w:rsid w:val="00905EAF"/>
    <w:rsid w:val="00905EED"/>
    <w:rsid w:val="009065DF"/>
    <w:rsid w:val="00906B8D"/>
    <w:rsid w:val="00906D63"/>
    <w:rsid w:val="009071E6"/>
    <w:rsid w:val="00907221"/>
    <w:rsid w:val="009073D4"/>
    <w:rsid w:val="0090771C"/>
    <w:rsid w:val="00907936"/>
    <w:rsid w:val="0090799C"/>
    <w:rsid w:val="009100C0"/>
    <w:rsid w:val="00910710"/>
    <w:rsid w:val="00910872"/>
    <w:rsid w:val="00910CCD"/>
    <w:rsid w:val="00911126"/>
    <w:rsid w:val="0091113A"/>
    <w:rsid w:val="00911FBA"/>
    <w:rsid w:val="0091205D"/>
    <w:rsid w:val="00912114"/>
    <w:rsid w:val="009121A9"/>
    <w:rsid w:val="00912366"/>
    <w:rsid w:val="0091259A"/>
    <w:rsid w:val="009127AB"/>
    <w:rsid w:val="009129CE"/>
    <w:rsid w:val="00913543"/>
    <w:rsid w:val="0091358D"/>
    <w:rsid w:val="009135FB"/>
    <w:rsid w:val="00913EAE"/>
    <w:rsid w:val="00914431"/>
    <w:rsid w:val="00914601"/>
    <w:rsid w:val="00914754"/>
    <w:rsid w:val="009147FC"/>
    <w:rsid w:val="009148DF"/>
    <w:rsid w:val="00915768"/>
    <w:rsid w:val="00915E59"/>
    <w:rsid w:val="0091609F"/>
    <w:rsid w:val="00916346"/>
    <w:rsid w:val="00916409"/>
    <w:rsid w:val="00916468"/>
    <w:rsid w:val="0091688C"/>
    <w:rsid w:val="009168DD"/>
    <w:rsid w:val="0091750D"/>
    <w:rsid w:val="00917DD8"/>
    <w:rsid w:val="00917E48"/>
    <w:rsid w:val="009200B6"/>
    <w:rsid w:val="00920120"/>
    <w:rsid w:val="00920258"/>
    <w:rsid w:val="00920584"/>
    <w:rsid w:val="00920609"/>
    <w:rsid w:val="00920A21"/>
    <w:rsid w:val="00920B35"/>
    <w:rsid w:val="00920F75"/>
    <w:rsid w:val="00921007"/>
    <w:rsid w:val="0092115F"/>
    <w:rsid w:val="009212E6"/>
    <w:rsid w:val="009214C9"/>
    <w:rsid w:val="0092158D"/>
    <w:rsid w:val="0092195C"/>
    <w:rsid w:val="009220B5"/>
    <w:rsid w:val="00922465"/>
    <w:rsid w:val="0092278C"/>
    <w:rsid w:val="00922A37"/>
    <w:rsid w:val="00922B40"/>
    <w:rsid w:val="00922D75"/>
    <w:rsid w:val="009232CB"/>
    <w:rsid w:val="009235BE"/>
    <w:rsid w:val="00923B19"/>
    <w:rsid w:val="00923BED"/>
    <w:rsid w:val="00923C84"/>
    <w:rsid w:val="00923CA1"/>
    <w:rsid w:val="00923FE9"/>
    <w:rsid w:val="009242DE"/>
    <w:rsid w:val="00924319"/>
    <w:rsid w:val="00924364"/>
    <w:rsid w:val="00924456"/>
    <w:rsid w:val="00924A74"/>
    <w:rsid w:val="00924AEF"/>
    <w:rsid w:val="0092508D"/>
    <w:rsid w:val="009253B2"/>
    <w:rsid w:val="00925672"/>
    <w:rsid w:val="0092579F"/>
    <w:rsid w:val="00926981"/>
    <w:rsid w:val="00926E6F"/>
    <w:rsid w:val="00927442"/>
    <w:rsid w:val="0092778F"/>
    <w:rsid w:val="00927AF5"/>
    <w:rsid w:val="00927D01"/>
    <w:rsid w:val="00927E84"/>
    <w:rsid w:val="009304CB"/>
    <w:rsid w:val="00930665"/>
    <w:rsid w:val="009306CE"/>
    <w:rsid w:val="009307D7"/>
    <w:rsid w:val="00930A20"/>
    <w:rsid w:val="00930B8B"/>
    <w:rsid w:val="00930DCD"/>
    <w:rsid w:val="00930F4C"/>
    <w:rsid w:val="00931545"/>
    <w:rsid w:val="00931CD4"/>
    <w:rsid w:val="00931D86"/>
    <w:rsid w:val="00931FB6"/>
    <w:rsid w:val="00932A1A"/>
    <w:rsid w:val="00932B6E"/>
    <w:rsid w:val="00933010"/>
    <w:rsid w:val="0093327B"/>
    <w:rsid w:val="00933617"/>
    <w:rsid w:val="00933667"/>
    <w:rsid w:val="00933B0A"/>
    <w:rsid w:val="00933F90"/>
    <w:rsid w:val="009341C2"/>
    <w:rsid w:val="00934209"/>
    <w:rsid w:val="0093470D"/>
    <w:rsid w:val="00934E26"/>
    <w:rsid w:val="009357C1"/>
    <w:rsid w:val="009358A1"/>
    <w:rsid w:val="00935B60"/>
    <w:rsid w:val="00935D68"/>
    <w:rsid w:val="0093604E"/>
    <w:rsid w:val="00936C4E"/>
    <w:rsid w:val="00936D61"/>
    <w:rsid w:val="0093728C"/>
    <w:rsid w:val="00937648"/>
    <w:rsid w:val="009402FB"/>
    <w:rsid w:val="009405A4"/>
    <w:rsid w:val="009409AD"/>
    <w:rsid w:val="00940BBA"/>
    <w:rsid w:val="00941079"/>
    <w:rsid w:val="009413BC"/>
    <w:rsid w:val="009415DF"/>
    <w:rsid w:val="0094160C"/>
    <w:rsid w:val="0094186D"/>
    <w:rsid w:val="009419BA"/>
    <w:rsid w:val="00941BE5"/>
    <w:rsid w:val="00941F23"/>
    <w:rsid w:val="00941F8D"/>
    <w:rsid w:val="009421A0"/>
    <w:rsid w:val="009424C6"/>
    <w:rsid w:val="00942500"/>
    <w:rsid w:val="00942B20"/>
    <w:rsid w:val="00942B86"/>
    <w:rsid w:val="00942D72"/>
    <w:rsid w:val="00943072"/>
    <w:rsid w:val="009437E4"/>
    <w:rsid w:val="00944073"/>
    <w:rsid w:val="00944848"/>
    <w:rsid w:val="00944C8F"/>
    <w:rsid w:val="00944E6B"/>
    <w:rsid w:val="0094521A"/>
    <w:rsid w:val="00945857"/>
    <w:rsid w:val="00946094"/>
    <w:rsid w:val="0094677C"/>
    <w:rsid w:val="009469A6"/>
    <w:rsid w:val="00947188"/>
    <w:rsid w:val="0094755A"/>
    <w:rsid w:val="00947754"/>
    <w:rsid w:val="00947896"/>
    <w:rsid w:val="00947928"/>
    <w:rsid w:val="00947978"/>
    <w:rsid w:val="009479A5"/>
    <w:rsid w:val="00947D93"/>
    <w:rsid w:val="009501BC"/>
    <w:rsid w:val="009504A8"/>
    <w:rsid w:val="009504EA"/>
    <w:rsid w:val="009507D3"/>
    <w:rsid w:val="00950839"/>
    <w:rsid w:val="00950A43"/>
    <w:rsid w:val="00950CE3"/>
    <w:rsid w:val="00950E0F"/>
    <w:rsid w:val="00950E76"/>
    <w:rsid w:val="00950EA0"/>
    <w:rsid w:val="009518A9"/>
    <w:rsid w:val="009519FC"/>
    <w:rsid w:val="00951B4A"/>
    <w:rsid w:val="00951DB7"/>
    <w:rsid w:val="009523CD"/>
    <w:rsid w:val="009525F6"/>
    <w:rsid w:val="00952C4B"/>
    <w:rsid w:val="00952C66"/>
    <w:rsid w:val="0095305E"/>
    <w:rsid w:val="00953118"/>
    <w:rsid w:val="009531AC"/>
    <w:rsid w:val="00953369"/>
    <w:rsid w:val="0095364D"/>
    <w:rsid w:val="00953936"/>
    <w:rsid w:val="00953B1E"/>
    <w:rsid w:val="009544A0"/>
    <w:rsid w:val="00954804"/>
    <w:rsid w:val="00954D62"/>
    <w:rsid w:val="0095532F"/>
    <w:rsid w:val="009560AB"/>
    <w:rsid w:val="0095632B"/>
    <w:rsid w:val="00956B58"/>
    <w:rsid w:val="00956C2F"/>
    <w:rsid w:val="00956C4A"/>
    <w:rsid w:val="009575C4"/>
    <w:rsid w:val="00957DB6"/>
    <w:rsid w:val="00957DE3"/>
    <w:rsid w:val="009602AB"/>
    <w:rsid w:val="009602D0"/>
    <w:rsid w:val="0096048B"/>
    <w:rsid w:val="009604F4"/>
    <w:rsid w:val="00960748"/>
    <w:rsid w:val="009607AD"/>
    <w:rsid w:val="00960A5C"/>
    <w:rsid w:val="00960DF7"/>
    <w:rsid w:val="00960E60"/>
    <w:rsid w:val="0096126D"/>
    <w:rsid w:val="009612FF"/>
    <w:rsid w:val="0096146B"/>
    <w:rsid w:val="0096190F"/>
    <w:rsid w:val="00961BB2"/>
    <w:rsid w:val="00961C39"/>
    <w:rsid w:val="00961DC1"/>
    <w:rsid w:val="009621A7"/>
    <w:rsid w:val="009621E7"/>
    <w:rsid w:val="009622FA"/>
    <w:rsid w:val="00962AF1"/>
    <w:rsid w:val="00962B54"/>
    <w:rsid w:val="00962BD9"/>
    <w:rsid w:val="00963122"/>
    <w:rsid w:val="00963807"/>
    <w:rsid w:val="009638D4"/>
    <w:rsid w:val="00963B90"/>
    <w:rsid w:val="00963CE7"/>
    <w:rsid w:val="00964077"/>
    <w:rsid w:val="00964109"/>
    <w:rsid w:val="0096439E"/>
    <w:rsid w:val="009645CC"/>
    <w:rsid w:val="00964722"/>
    <w:rsid w:val="00964DA7"/>
    <w:rsid w:val="00964EF7"/>
    <w:rsid w:val="00965198"/>
    <w:rsid w:val="00965491"/>
    <w:rsid w:val="00965605"/>
    <w:rsid w:val="0096570F"/>
    <w:rsid w:val="00965862"/>
    <w:rsid w:val="00965BC4"/>
    <w:rsid w:val="00965BC8"/>
    <w:rsid w:val="00965FDD"/>
    <w:rsid w:val="0096632D"/>
    <w:rsid w:val="009665BC"/>
    <w:rsid w:val="0096729A"/>
    <w:rsid w:val="0096734D"/>
    <w:rsid w:val="0096737F"/>
    <w:rsid w:val="0096747B"/>
    <w:rsid w:val="0096791B"/>
    <w:rsid w:val="00967961"/>
    <w:rsid w:val="00967A11"/>
    <w:rsid w:val="00967B53"/>
    <w:rsid w:val="00967D4A"/>
    <w:rsid w:val="00970342"/>
    <w:rsid w:val="00970C83"/>
    <w:rsid w:val="00970E0F"/>
    <w:rsid w:val="00970E8C"/>
    <w:rsid w:val="009712E7"/>
    <w:rsid w:val="009716BC"/>
    <w:rsid w:val="0097171A"/>
    <w:rsid w:val="009717E2"/>
    <w:rsid w:val="00971829"/>
    <w:rsid w:val="00971836"/>
    <w:rsid w:val="0097187A"/>
    <w:rsid w:val="009718B7"/>
    <w:rsid w:val="00971935"/>
    <w:rsid w:val="00971B5C"/>
    <w:rsid w:val="00971E00"/>
    <w:rsid w:val="00971E5F"/>
    <w:rsid w:val="00971ECA"/>
    <w:rsid w:val="009720E9"/>
    <w:rsid w:val="009721D1"/>
    <w:rsid w:val="0097230C"/>
    <w:rsid w:val="009727AD"/>
    <w:rsid w:val="009729BB"/>
    <w:rsid w:val="00972A0D"/>
    <w:rsid w:val="00972B69"/>
    <w:rsid w:val="00972FBF"/>
    <w:rsid w:val="009733BD"/>
    <w:rsid w:val="009734A5"/>
    <w:rsid w:val="009735E8"/>
    <w:rsid w:val="009738C7"/>
    <w:rsid w:val="009739C2"/>
    <w:rsid w:val="00973F76"/>
    <w:rsid w:val="0097439C"/>
    <w:rsid w:val="009744F1"/>
    <w:rsid w:val="0097486C"/>
    <w:rsid w:val="00974AB3"/>
    <w:rsid w:val="00974B7E"/>
    <w:rsid w:val="00974D7F"/>
    <w:rsid w:val="009755C7"/>
    <w:rsid w:val="009756E8"/>
    <w:rsid w:val="009758C6"/>
    <w:rsid w:val="009758FB"/>
    <w:rsid w:val="00975E53"/>
    <w:rsid w:val="00976656"/>
    <w:rsid w:val="00976685"/>
    <w:rsid w:val="0097686A"/>
    <w:rsid w:val="00976B03"/>
    <w:rsid w:val="00976B38"/>
    <w:rsid w:val="00976E19"/>
    <w:rsid w:val="00976F45"/>
    <w:rsid w:val="009770F5"/>
    <w:rsid w:val="00977415"/>
    <w:rsid w:val="009777E1"/>
    <w:rsid w:val="00977BA8"/>
    <w:rsid w:val="00977EA0"/>
    <w:rsid w:val="00977FE7"/>
    <w:rsid w:val="0098035C"/>
    <w:rsid w:val="00980362"/>
    <w:rsid w:val="009805B1"/>
    <w:rsid w:val="0098077E"/>
    <w:rsid w:val="00980783"/>
    <w:rsid w:val="00980852"/>
    <w:rsid w:val="00980AF9"/>
    <w:rsid w:val="0098162E"/>
    <w:rsid w:val="00981786"/>
    <w:rsid w:val="00981A53"/>
    <w:rsid w:val="00981A65"/>
    <w:rsid w:val="00981A93"/>
    <w:rsid w:val="00981C4B"/>
    <w:rsid w:val="00981C67"/>
    <w:rsid w:val="00981CA1"/>
    <w:rsid w:val="00981E48"/>
    <w:rsid w:val="00981E96"/>
    <w:rsid w:val="00981F9C"/>
    <w:rsid w:val="009824D0"/>
    <w:rsid w:val="0098255A"/>
    <w:rsid w:val="009825A3"/>
    <w:rsid w:val="009825E6"/>
    <w:rsid w:val="00982AD1"/>
    <w:rsid w:val="00982C14"/>
    <w:rsid w:val="00982C1D"/>
    <w:rsid w:val="00982F37"/>
    <w:rsid w:val="009831B7"/>
    <w:rsid w:val="009831C2"/>
    <w:rsid w:val="009833A6"/>
    <w:rsid w:val="0098375A"/>
    <w:rsid w:val="00983944"/>
    <w:rsid w:val="009839BF"/>
    <w:rsid w:val="009842C9"/>
    <w:rsid w:val="0098437F"/>
    <w:rsid w:val="0098440C"/>
    <w:rsid w:val="0098446F"/>
    <w:rsid w:val="00984BAB"/>
    <w:rsid w:val="00984D93"/>
    <w:rsid w:val="00984DE8"/>
    <w:rsid w:val="00985574"/>
    <w:rsid w:val="00985B30"/>
    <w:rsid w:val="00985CD5"/>
    <w:rsid w:val="00985F8D"/>
    <w:rsid w:val="00986660"/>
    <w:rsid w:val="009869E7"/>
    <w:rsid w:val="0098732B"/>
    <w:rsid w:val="009874A3"/>
    <w:rsid w:val="00987586"/>
    <w:rsid w:val="009876E7"/>
    <w:rsid w:val="00987A54"/>
    <w:rsid w:val="00987F65"/>
    <w:rsid w:val="00990B0B"/>
    <w:rsid w:val="00990BBF"/>
    <w:rsid w:val="00991034"/>
    <w:rsid w:val="00991087"/>
    <w:rsid w:val="009910FB"/>
    <w:rsid w:val="00991265"/>
    <w:rsid w:val="0099156A"/>
    <w:rsid w:val="009917CA"/>
    <w:rsid w:val="00991913"/>
    <w:rsid w:val="00991E04"/>
    <w:rsid w:val="009924F5"/>
    <w:rsid w:val="009928FF"/>
    <w:rsid w:val="00992A8C"/>
    <w:rsid w:val="00992E16"/>
    <w:rsid w:val="0099330B"/>
    <w:rsid w:val="00993596"/>
    <w:rsid w:val="0099364A"/>
    <w:rsid w:val="00993712"/>
    <w:rsid w:val="00993720"/>
    <w:rsid w:val="00993773"/>
    <w:rsid w:val="009937BB"/>
    <w:rsid w:val="00993B7C"/>
    <w:rsid w:val="00993D60"/>
    <w:rsid w:val="00993E4C"/>
    <w:rsid w:val="009941C7"/>
    <w:rsid w:val="0099472C"/>
    <w:rsid w:val="0099474C"/>
    <w:rsid w:val="00994C08"/>
    <w:rsid w:val="00994F86"/>
    <w:rsid w:val="00994FC0"/>
    <w:rsid w:val="009951F8"/>
    <w:rsid w:val="00995255"/>
    <w:rsid w:val="009953EC"/>
    <w:rsid w:val="009957D8"/>
    <w:rsid w:val="00995DAC"/>
    <w:rsid w:val="0099601E"/>
    <w:rsid w:val="009962C1"/>
    <w:rsid w:val="0099662F"/>
    <w:rsid w:val="00996A06"/>
    <w:rsid w:val="00996B03"/>
    <w:rsid w:val="009971EA"/>
    <w:rsid w:val="00997292"/>
    <w:rsid w:val="009976D8"/>
    <w:rsid w:val="0099785D"/>
    <w:rsid w:val="009A014A"/>
    <w:rsid w:val="009A09F7"/>
    <w:rsid w:val="009A0B05"/>
    <w:rsid w:val="009A0C42"/>
    <w:rsid w:val="009A0DBB"/>
    <w:rsid w:val="009A0E95"/>
    <w:rsid w:val="009A0F0E"/>
    <w:rsid w:val="009A0F14"/>
    <w:rsid w:val="009A1241"/>
    <w:rsid w:val="009A142C"/>
    <w:rsid w:val="009A16D3"/>
    <w:rsid w:val="009A1706"/>
    <w:rsid w:val="009A175E"/>
    <w:rsid w:val="009A186F"/>
    <w:rsid w:val="009A201A"/>
    <w:rsid w:val="009A2088"/>
    <w:rsid w:val="009A219A"/>
    <w:rsid w:val="009A23D4"/>
    <w:rsid w:val="009A24CF"/>
    <w:rsid w:val="009A2C9B"/>
    <w:rsid w:val="009A2D90"/>
    <w:rsid w:val="009A341A"/>
    <w:rsid w:val="009A34C5"/>
    <w:rsid w:val="009A3A07"/>
    <w:rsid w:val="009A3C39"/>
    <w:rsid w:val="009A3C8C"/>
    <w:rsid w:val="009A3D3E"/>
    <w:rsid w:val="009A3D41"/>
    <w:rsid w:val="009A3E01"/>
    <w:rsid w:val="009A3F5F"/>
    <w:rsid w:val="009A3FDF"/>
    <w:rsid w:val="009A410B"/>
    <w:rsid w:val="009A42AC"/>
    <w:rsid w:val="009A438A"/>
    <w:rsid w:val="009A4480"/>
    <w:rsid w:val="009A4565"/>
    <w:rsid w:val="009A4C1F"/>
    <w:rsid w:val="009A4C2A"/>
    <w:rsid w:val="009A50E5"/>
    <w:rsid w:val="009A511D"/>
    <w:rsid w:val="009A5425"/>
    <w:rsid w:val="009A56E2"/>
    <w:rsid w:val="009A587E"/>
    <w:rsid w:val="009A5CA4"/>
    <w:rsid w:val="009A63A7"/>
    <w:rsid w:val="009A6437"/>
    <w:rsid w:val="009A6BD1"/>
    <w:rsid w:val="009A6F26"/>
    <w:rsid w:val="009A73C8"/>
    <w:rsid w:val="009A786F"/>
    <w:rsid w:val="009A7EB4"/>
    <w:rsid w:val="009A7F0D"/>
    <w:rsid w:val="009B003C"/>
    <w:rsid w:val="009B0405"/>
    <w:rsid w:val="009B075F"/>
    <w:rsid w:val="009B10FC"/>
    <w:rsid w:val="009B1580"/>
    <w:rsid w:val="009B1652"/>
    <w:rsid w:val="009B2036"/>
    <w:rsid w:val="009B2155"/>
    <w:rsid w:val="009B21E7"/>
    <w:rsid w:val="009B2452"/>
    <w:rsid w:val="009B24D2"/>
    <w:rsid w:val="009B265C"/>
    <w:rsid w:val="009B3208"/>
    <w:rsid w:val="009B3242"/>
    <w:rsid w:val="009B369B"/>
    <w:rsid w:val="009B36D9"/>
    <w:rsid w:val="009B370C"/>
    <w:rsid w:val="009B37CF"/>
    <w:rsid w:val="009B3982"/>
    <w:rsid w:val="009B3A6C"/>
    <w:rsid w:val="009B3E5B"/>
    <w:rsid w:val="009B3F4A"/>
    <w:rsid w:val="009B3F70"/>
    <w:rsid w:val="009B467E"/>
    <w:rsid w:val="009B4687"/>
    <w:rsid w:val="009B47D5"/>
    <w:rsid w:val="009B4846"/>
    <w:rsid w:val="009B4E0B"/>
    <w:rsid w:val="009B51E2"/>
    <w:rsid w:val="009B5458"/>
    <w:rsid w:val="009B565F"/>
    <w:rsid w:val="009B58F0"/>
    <w:rsid w:val="009B5D5D"/>
    <w:rsid w:val="009B6302"/>
    <w:rsid w:val="009B63AB"/>
    <w:rsid w:val="009B6583"/>
    <w:rsid w:val="009B65D0"/>
    <w:rsid w:val="009B66A1"/>
    <w:rsid w:val="009B6745"/>
    <w:rsid w:val="009B6A27"/>
    <w:rsid w:val="009B6A6F"/>
    <w:rsid w:val="009B6F3D"/>
    <w:rsid w:val="009B79D6"/>
    <w:rsid w:val="009B7E90"/>
    <w:rsid w:val="009C006B"/>
    <w:rsid w:val="009C0099"/>
    <w:rsid w:val="009C00BA"/>
    <w:rsid w:val="009C0635"/>
    <w:rsid w:val="009C06B9"/>
    <w:rsid w:val="009C07B1"/>
    <w:rsid w:val="009C080A"/>
    <w:rsid w:val="009C09DD"/>
    <w:rsid w:val="009C0AA9"/>
    <w:rsid w:val="009C1054"/>
    <w:rsid w:val="009C1713"/>
    <w:rsid w:val="009C17E2"/>
    <w:rsid w:val="009C22C1"/>
    <w:rsid w:val="009C2301"/>
    <w:rsid w:val="009C23F3"/>
    <w:rsid w:val="009C2412"/>
    <w:rsid w:val="009C25E8"/>
    <w:rsid w:val="009C2650"/>
    <w:rsid w:val="009C2D7D"/>
    <w:rsid w:val="009C3095"/>
    <w:rsid w:val="009C30BB"/>
    <w:rsid w:val="009C31C6"/>
    <w:rsid w:val="009C340E"/>
    <w:rsid w:val="009C3731"/>
    <w:rsid w:val="009C3890"/>
    <w:rsid w:val="009C39FA"/>
    <w:rsid w:val="009C3A8D"/>
    <w:rsid w:val="009C3CB6"/>
    <w:rsid w:val="009C3E3E"/>
    <w:rsid w:val="009C4275"/>
    <w:rsid w:val="009C4B72"/>
    <w:rsid w:val="009C4C51"/>
    <w:rsid w:val="009C4E5A"/>
    <w:rsid w:val="009C50AC"/>
    <w:rsid w:val="009C51B0"/>
    <w:rsid w:val="009C5314"/>
    <w:rsid w:val="009C54FD"/>
    <w:rsid w:val="009C5717"/>
    <w:rsid w:val="009C5947"/>
    <w:rsid w:val="009C5D1B"/>
    <w:rsid w:val="009C5E0C"/>
    <w:rsid w:val="009C5EA0"/>
    <w:rsid w:val="009C6172"/>
    <w:rsid w:val="009C6276"/>
    <w:rsid w:val="009C62EB"/>
    <w:rsid w:val="009C6711"/>
    <w:rsid w:val="009C6751"/>
    <w:rsid w:val="009C6817"/>
    <w:rsid w:val="009C6A2D"/>
    <w:rsid w:val="009C6AEA"/>
    <w:rsid w:val="009C6FAB"/>
    <w:rsid w:val="009C7528"/>
    <w:rsid w:val="009C772E"/>
    <w:rsid w:val="009C77E3"/>
    <w:rsid w:val="009C7884"/>
    <w:rsid w:val="009C7A2D"/>
    <w:rsid w:val="009C7CDE"/>
    <w:rsid w:val="009C7D60"/>
    <w:rsid w:val="009C7F17"/>
    <w:rsid w:val="009D07C2"/>
    <w:rsid w:val="009D0BC3"/>
    <w:rsid w:val="009D120D"/>
    <w:rsid w:val="009D12EE"/>
    <w:rsid w:val="009D1336"/>
    <w:rsid w:val="009D135E"/>
    <w:rsid w:val="009D13C2"/>
    <w:rsid w:val="009D16B7"/>
    <w:rsid w:val="009D16E2"/>
    <w:rsid w:val="009D175A"/>
    <w:rsid w:val="009D1AB6"/>
    <w:rsid w:val="009D1DBB"/>
    <w:rsid w:val="009D2134"/>
    <w:rsid w:val="009D22B7"/>
    <w:rsid w:val="009D23F6"/>
    <w:rsid w:val="009D24F2"/>
    <w:rsid w:val="009D2975"/>
    <w:rsid w:val="009D2C73"/>
    <w:rsid w:val="009D2DD8"/>
    <w:rsid w:val="009D2EA0"/>
    <w:rsid w:val="009D32AB"/>
    <w:rsid w:val="009D340C"/>
    <w:rsid w:val="009D36A0"/>
    <w:rsid w:val="009D3705"/>
    <w:rsid w:val="009D376E"/>
    <w:rsid w:val="009D3EA6"/>
    <w:rsid w:val="009D4BC9"/>
    <w:rsid w:val="009D4F3D"/>
    <w:rsid w:val="009D534D"/>
    <w:rsid w:val="009D590D"/>
    <w:rsid w:val="009D5AF9"/>
    <w:rsid w:val="009D5FEC"/>
    <w:rsid w:val="009D604B"/>
    <w:rsid w:val="009D62EF"/>
    <w:rsid w:val="009D67F5"/>
    <w:rsid w:val="009D71E4"/>
    <w:rsid w:val="009D7212"/>
    <w:rsid w:val="009D755E"/>
    <w:rsid w:val="009D787E"/>
    <w:rsid w:val="009E026E"/>
    <w:rsid w:val="009E0337"/>
    <w:rsid w:val="009E038F"/>
    <w:rsid w:val="009E062F"/>
    <w:rsid w:val="009E0799"/>
    <w:rsid w:val="009E0A63"/>
    <w:rsid w:val="009E0B2F"/>
    <w:rsid w:val="009E0C8B"/>
    <w:rsid w:val="009E13CC"/>
    <w:rsid w:val="009E14C1"/>
    <w:rsid w:val="009E17B3"/>
    <w:rsid w:val="009E18BE"/>
    <w:rsid w:val="009E1928"/>
    <w:rsid w:val="009E2938"/>
    <w:rsid w:val="009E2B66"/>
    <w:rsid w:val="009E2B97"/>
    <w:rsid w:val="009E2BC4"/>
    <w:rsid w:val="009E2C15"/>
    <w:rsid w:val="009E2CAA"/>
    <w:rsid w:val="009E2D32"/>
    <w:rsid w:val="009E4262"/>
    <w:rsid w:val="009E44AF"/>
    <w:rsid w:val="009E4B58"/>
    <w:rsid w:val="009E4F54"/>
    <w:rsid w:val="009E5491"/>
    <w:rsid w:val="009E57A0"/>
    <w:rsid w:val="009E58BE"/>
    <w:rsid w:val="009E5AC1"/>
    <w:rsid w:val="009E5E6F"/>
    <w:rsid w:val="009E66DF"/>
    <w:rsid w:val="009E6A53"/>
    <w:rsid w:val="009E6B8B"/>
    <w:rsid w:val="009E6F12"/>
    <w:rsid w:val="009E706D"/>
    <w:rsid w:val="009E720D"/>
    <w:rsid w:val="009E73AB"/>
    <w:rsid w:val="009E783C"/>
    <w:rsid w:val="009E78F6"/>
    <w:rsid w:val="009E7F01"/>
    <w:rsid w:val="009F03EA"/>
    <w:rsid w:val="009F0AD6"/>
    <w:rsid w:val="009F0C1D"/>
    <w:rsid w:val="009F0CE4"/>
    <w:rsid w:val="009F0DBE"/>
    <w:rsid w:val="009F1596"/>
    <w:rsid w:val="009F1B58"/>
    <w:rsid w:val="009F1C2C"/>
    <w:rsid w:val="009F1F7E"/>
    <w:rsid w:val="009F1FA2"/>
    <w:rsid w:val="009F2156"/>
    <w:rsid w:val="009F2A15"/>
    <w:rsid w:val="009F2C3B"/>
    <w:rsid w:val="009F2E5B"/>
    <w:rsid w:val="009F2F79"/>
    <w:rsid w:val="009F32D5"/>
    <w:rsid w:val="009F33CC"/>
    <w:rsid w:val="009F3571"/>
    <w:rsid w:val="009F3829"/>
    <w:rsid w:val="009F38A0"/>
    <w:rsid w:val="009F3FF6"/>
    <w:rsid w:val="009F400C"/>
    <w:rsid w:val="009F40BD"/>
    <w:rsid w:val="009F43EE"/>
    <w:rsid w:val="009F480F"/>
    <w:rsid w:val="009F48C5"/>
    <w:rsid w:val="009F49B9"/>
    <w:rsid w:val="009F4A46"/>
    <w:rsid w:val="009F4DAB"/>
    <w:rsid w:val="009F4FF9"/>
    <w:rsid w:val="009F50EF"/>
    <w:rsid w:val="009F511C"/>
    <w:rsid w:val="009F5AAF"/>
    <w:rsid w:val="009F5B08"/>
    <w:rsid w:val="009F621E"/>
    <w:rsid w:val="009F6471"/>
    <w:rsid w:val="009F6536"/>
    <w:rsid w:val="009F66C9"/>
    <w:rsid w:val="009F6C8B"/>
    <w:rsid w:val="009F745E"/>
    <w:rsid w:val="009F766E"/>
    <w:rsid w:val="009F7A37"/>
    <w:rsid w:val="009F7BA1"/>
    <w:rsid w:val="009F7BB7"/>
    <w:rsid w:val="009F7EDD"/>
    <w:rsid w:val="00A00BF2"/>
    <w:rsid w:val="00A00C58"/>
    <w:rsid w:val="00A01051"/>
    <w:rsid w:val="00A017D3"/>
    <w:rsid w:val="00A01DA7"/>
    <w:rsid w:val="00A01F99"/>
    <w:rsid w:val="00A02127"/>
    <w:rsid w:val="00A021D3"/>
    <w:rsid w:val="00A0232D"/>
    <w:rsid w:val="00A02541"/>
    <w:rsid w:val="00A027E9"/>
    <w:rsid w:val="00A02B94"/>
    <w:rsid w:val="00A02D5A"/>
    <w:rsid w:val="00A0302A"/>
    <w:rsid w:val="00A0341F"/>
    <w:rsid w:val="00A0349C"/>
    <w:rsid w:val="00A03551"/>
    <w:rsid w:val="00A03744"/>
    <w:rsid w:val="00A03788"/>
    <w:rsid w:val="00A039B8"/>
    <w:rsid w:val="00A03AC0"/>
    <w:rsid w:val="00A03AD7"/>
    <w:rsid w:val="00A03F6B"/>
    <w:rsid w:val="00A04671"/>
    <w:rsid w:val="00A0490C"/>
    <w:rsid w:val="00A04EDC"/>
    <w:rsid w:val="00A05111"/>
    <w:rsid w:val="00A053A4"/>
    <w:rsid w:val="00A05639"/>
    <w:rsid w:val="00A056F5"/>
    <w:rsid w:val="00A0581C"/>
    <w:rsid w:val="00A05BE0"/>
    <w:rsid w:val="00A0637E"/>
    <w:rsid w:val="00A06797"/>
    <w:rsid w:val="00A06D80"/>
    <w:rsid w:val="00A0707B"/>
    <w:rsid w:val="00A070BF"/>
    <w:rsid w:val="00A0716E"/>
    <w:rsid w:val="00A075AD"/>
    <w:rsid w:val="00A075BB"/>
    <w:rsid w:val="00A077FB"/>
    <w:rsid w:val="00A10233"/>
    <w:rsid w:val="00A10A1D"/>
    <w:rsid w:val="00A10AF8"/>
    <w:rsid w:val="00A10DB7"/>
    <w:rsid w:val="00A10DCB"/>
    <w:rsid w:val="00A10DDF"/>
    <w:rsid w:val="00A11765"/>
    <w:rsid w:val="00A1179C"/>
    <w:rsid w:val="00A11DA6"/>
    <w:rsid w:val="00A11DE4"/>
    <w:rsid w:val="00A11F76"/>
    <w:rsid w:val="00A11FDA"/>
    <w:rsid w:val="00A1202A"/>
    <w:rsid w:val="00A12419"/>
    <w:rsid w:val="00A12769"/>
    <w:rsid w:val="00A1280E"/>
    <w:rsid w:val="00A12924"/>
    <w:rsid w:val="00A129B1"/>
    <w:rsid w:val="00A129B4"/>
    <w:rsid w:val="00A12CF7"/>
    <w:rsid w:val="00A12F35"/>
    <w:rsid w:val="00A13802"/>
    <w:rsid w:val="00A13EB2"/>
    <w:rsid w:val="00A13ED8"/>
    <w:rsid w:val="00A14211"/>
    <w:rsid w:val="00A14245"/>
    <w:rsid w:val="00A14741"/>
    <w:rsid w:val="00A14A7D"/>
    <w:rsid w:val="00A14EDC"/>
    <w:rsid w:val="00A15072"/>
    <w:rsid w:val="00A15710"/>
    <w:rsid w:val="00A159FF"/>
    <w:rsid w:val="00A15B52"/>
    <w:rsid w:val="00A15C46"/>
    <w:rsid w:val="00A15D6C"/>
    <w:rsid w:val="00A15FF4"/>
    <w:rsid w:val="00A1660E"/>
    <w:rsid w:val="00A16856"/>
    <w:rsid w:val="00A16A3C"/>
    <w:rsid w:val="00A16AAF"/>
    <w:rsid w:val="00A16AEF"/>
    <w:rsid w:val="00A16C0A"/>
    <w:rsid w:val="00A1755D"/>
    <w:rsid w:val="00A177C5"/>
    <w:rsid w:val="00A20C4A"/>
    <w:rsid w:val="00A20DB9"/>
    <w:rsid w:val="00A20E43"/>
    <w:rsid w:val="00A20E6B"/>
    <w:rsid w:val="00A21049"/>
    <w:rsid w:val="00A210FA"/>
    <w:rsid w:val="00A211F6"/>
    <w:rsid w:val="00A21297"/>
    <w:rsid w:val="00A212A2"/>
    <w:rsid w:val="00A212B7"/>
    <w:rsid w:val="00A214AF"/>
    <w:rsid w:val="00A217DE"/>
    <w:rsid w:val="00A21BBC"/>
    <w:rsid w:val="00A21E3D"/>
    <w:rsid w:val="00A2217D"/>
    <w:rsid w:val="00A228E8"/>
    <w:rsid w:val="00A22B2F"/>
    <w:rsid w:val="00A22EE9"/>
    <w:rsid w:val="00A22F60"/>
    <w:rsid w:val="00A22FCC"/>
    <w:rsid w:val="00A233FD"/>
    <w:rsid w:val="00A23531"/>
    <w:rsid w:val="00A23815"/>
    <w:rsid w:val="00A238F6"/>
    <w:rsid w:val="00A238F8"/>
    <w:rsid w:val="00A23923"/>
    <w:rsid w:val="00A239A5"/>
    <w:rsid w:val="00A23B21"/>
    <w:rsid w:val="00A23BCE"/>
    <w:rsid w:val="00A23BDE"/>
    <w:rsid w:val="00A2415E"/>
    <w:rsid w:val="00A242BF"/>
    <w:rsid w:val="00A24506"/>
    <w:rsid w:val="00A2468D"/>
    <w:rsid w:val="00A24D7F"/>
    <w:rsid w:val="00A24E5D"/>
    <w:rsid w:val="00A2542C"/>
    <w:rsid w:val="00A259B2"/>
    <w:rsid w:val="00A25A71"/>
    <w:rsid w:val="00A25A81"/>
    <w:rsid w:val="00A25BF4"/>
    <w:rsid w:val="00A25C4C"/>
    <w:rsid w:val="00A25D73"/>
    <w:rsid w:val="00A25EDC"/>
    <w:rsid w:val="00A263B2"/>
    <w:rsid w:val="00A26696"/>
    <w:rsid w:val="00A26A6F"/>
    <w:rsid w:val="00A26A76"/>
    <w:rsid w:val="00A26CE5"/>
    <w:rsid w:val="00A26E44"/>
    <w:rsid w:val="00A26F2E"/>
    <w:rsid w:val="00A27094"/>
    <w:rsid w:val="00A30085"/>
    <w:rsid w:val="00A3008C"/>
    <w:rsid w:val="00A30164"/>
    <w:rsid w:val="00A306B3"/>
    <w:rsid w:val="00A30B06"/>
    <w:rsid w:val="00A311BB"/>
    <w:rsid w:val="00A312EC"/>
    <w:rsid w:val="00A3169F"/>
    <w:rsid w:val="00A31BA7"/>
    <w:rsid w:val="00A31BDE"/>
    <w:rsid w:val="00A31DF7"/>
    <w:rsid w:val="00A320B3"/>
    <w:rsid w:val="00A322AE"/>
    <w:rsid w:val="00A323B2"/>
    <w:rsid w:val="00A3240F"/>
    <w:rsid w:val="00A32538"/>
    <w:rsid w:val="00A325B9"/>
    <w:rsid w:val="00A327FC"/>
    <w:rsid w:val="00A32A56"/>
    <w:rsid w:val="00A331DC"/>
    <w:rsid w:val="00A33440"/>
    <w:rsid w:val="00A33803"/>
    <w:rsid w:val="00A33816"/>
    <w:rsid w:val="00A33969"/>
    <w:rsid w:val="00A33DFB"/>
    <w:rsid w:val="00A34050"/>
    <w:rsid w:val="00A34276"/>
    <w:rsid w:val="00A342A3"/>
    <w:rsid w:val="00A346F4"/>
    <w:rsid w:val="00A348C9"/>
    <w:rsid w:val="00A34964"/>
    <w:rsid w:val="00A34CF2"/>
    <w:rsid w:val="00A34E53"/>
    <w:rsid w:val="00A35100"/>
    <w:rsid w:val="00A35327"/>
    <w:rsid w:val="00A35D8B"/>
    <w:rsid w:val="00A35E7E"/>
    <w:rsid w:val="00A363A3"/>
    <w:rsid w:val="00A36931"/>
    <w:rsid w:val="00A36A28"/>
    <w:rsid w:val="00A36A49"/>
    <w:rsid w:val="00A36B7C"/>
    <w:rsid w:val="00A36B94"/>
    <w:rsid w:val="00A36C8B"/>
    <w:rsid w:val="00A36CD4"/>
    <w:rsid w:val="00A3713A"/>
    <w:rsid w:val="00A37351"/>
    <w:rsid w:val="00A37495"/>
    <w:rsid w:val="00A375D2"/>
    <w:rsid w:val="00A37700"/>
    <w:rsid w:val="00A3793A"/>
    <w:rsid w:val="00A37955"/>
    <w:rsid w:val="00A405FD"/>
    <w:rsid w:val="00A408BC"/>
    <w:rsid w:val="00A40CFA"/>
    <w:rsid w:val="00A40FC0"/>
    <w:rsid w:val="00A40FCC"/>
    <w:rsid w:val="00A41238"/>
    <w:rsid w:val="00A412F8"/>
    <w:rsid w:val="00A4135B"/>
    <w:rsid w:val="00A41756"/>
    <w:rsid w:val="00A417B5"/>
    <w:rsid w:val="00A419F8"/>
    <w:rsid w:val="00A41AEA"/>
    <w:rsid w:val="00A41E3F"/>
    <w:rsid w:val="00A4240C"/>
    <w:rsid w:val="00A427E3"/>
    <w:rsid w:val="00A4329C"/>
    <w:rsid w:val="00A43628"/>
    <w:rsid w:val="00A43985"/>
    <w:rsid w:val="00A44017"/>
    <w:rsid w:val="00A443E4"/>
    <w:rsid w:val="00A44423"/>
    <w:rsid w:val="00A446BA"/>
    <w:rsid w:val="00A44BF9"/>
    <w:rsid w:val="00A44EA6"/>
    <w:rsid w:val="00A4533F"/>
    <w:rsid w:val="00A453C3"/>
    <w:rsid w:val="00A4573D"/>
    <w:rsid w:val="00A45969"/>
    <w:rsid w:val="00A45A2B"/>
    <w:rsid w:val="00A45C97"/>
    <w:rsid w:val="00A46162"/>
    <w:rsid w:val="00A462EC"/>
    <w:rsid w:val="00A463DE"/>
    <w:rsid w:val="00A4682A"/>
    <w:rsid w:val="00A468B9"/>
    <w:rsid w:val="00A46C67"/>
    <w:rsid w:val="00A46D49"/>
    <w:rsid w:val="00A46F09"/>
    <w:rsid w:val="00A46FC3"/>
    <w:rsid w:val="00A47096"/>
    <w:rsid w:val="00A472C9"/>
    <w:rsid w:val="00A473A9"/>
    <w:rsid w:val="00A478D4"/>
    <w:rsid w:val="00A50689"/>
    <w:rsid w:val="00A5069B"/>
    <w:rsid w:val="00A5076F"/>
    <w:rsid w:val="00A507CF"/>
    <w:rsid w:val="00A50C19"/>
    <w:rsid w:val="00A50EBE"/>
    <w:rsid w:val="00A510B7"/>
    <w:rsid w:val="00A51522"/>
    <w:rsid w:val="00A51573"/>
    <w:rsid w:val="00A52860"/>
    <w:rsid w:val="00A52BC3"/>
    <w:rsid w:val="00A531A9"/>
    <w:rsid w:val="00A53C15"/>
    <w:rsid w:val="00A53D04"/>
    <w:rsid w:val="00A54231"/>
    <w:rsid w:val="00A5462A"/>
    <w:rsid w:val="00A5463E"/>
    <w:rsid w:val="00A54642"/>
    <w:rsid w:val="00A54A58"/>
    <w:rsid w:val="00A54AB8"/>
    <w:rsid w:val="00A54ABF"/>
    <w:rsid w:val="00A54AC1"/>
    <w:rsid w:val="00A54E0D"/>
    <w:rsid w:val="00A551BF"/>
    <w:rsid w:val="00A568FF"/>
    <w:rsid w:val="00A5698E"/>
    <w:rsid w:val="00A569E9"/>
    <w:rsid w:val="00A56BF7"/>
    <w:rsid w:val="00A56CA8"/>
    <w:rsid w:val="00A56FB2"/>
    <w:rsid w:val="00A5724B"/>
    <w:rsid w:val="00A5730F"/>
    <w:rsid w:val="00A574F6"/>
    <w:rsid w:val="00A5752C"/>
    <w:rsid w:val="00A575C4"/>
    <w:rsid w:val="00A5767F"/>
    <w:rsid w:val="00A57AA8"/>
    <w:rsid w:val="00A57C81"/>
    <w:rsid w:val="00A57D1E"/>
    <w:rsid w:val="00A57F01"/>
    <w:rsid w:val="00A600A1"/>
    <w:rsid w:val="00A60162"/>
    <w:rsid w:val="00A60B37"/>
    <w:rsid w:val="00A60BF7"/>
    <w:rsid w:val="00A60EF7"/>
    <w:rsid w:val="00A61284"/>
    <w:rsid w:val="00A618C2"/>
    <w:rsid w:val="00A6249A"/>
    <w:rsid w:val="00A6251C"/>
    <w:rsid w:val="00A628DD"/>
    <w:rsid w:val="00A62BB2"/>
    <w:rsid w:val="00A62C66"/>
    <w:rsid w:val="00A62DB2"/>
    <w:rsid w:val="00A62F7C"/>
    <w:rsid w:val="00A6328D"/>
    <w:rsid w:val="00A63333"/>
    <w:rsid w:val="00A63356"/>
    <w:rsid w:val="00A63645"/>
    <w:rsid w:val="00A63D9C"/>
    <w:rsid w:val="00A6400E"/>
    <w:rsid w:val="00A645A0"/>
    <w:rsid w:val="00A64686"/>
    <w:rsid w:val="00A64722"/>
    <w:rsid w:val="00A6474A"/>
    <w:rsid w:val="00A64E6D"/>
    <w:rsid w:val="00A65164"/>
    <w:rsid w:val="00A65797"/>
    <w:rsid w:val="00A65BE0"/>
    <w:rsid w:val="00A65DFD"/>
    <w:rsid w:val="00A65EEF"/>
    <w:rsid w:val="00A65F9F"/>
    <w:rsid w:val="00A6603B"/>
    <w:rsid w:val="00A6665F"/>
    <w:rsid w:val="00A666B3"/>
    <w:rsid w:val="00A6687F"/>
    <w:rsid w:val="00A66904"/>
    <w:rsid w:val="00A66D30"/>
    <w:rsid w:val="00A66E2E"/>
    <w:rsid w:val="00A66EE2"/>
    <w:rsid w:val="00A66F68"/>
    <w:rsid w:val="00A6768C"/>
    <w:rsid w:val="00A676EC"/>
    <w:rsid w:val="00A67B1D"/>
    <w:rsid w:val="00A700F9"/>
    <w:rsid w:val="00A70244"/>
    <w:rsid w:val="00A7060D"/>
    <w:rsid w:val="00A70AD9"/>
    <w:rsid w:val="00A70B13"/>
    <w:rsid w:val="00A71325"/>
    <w:rsid w:val="00A71365"/>
    <w:rsid w:val="00A7174B"/>
    <w:rsid w:val="00A71833"/>
    <w:rsid w:val="00A71874"/>
    <w:rsid w:val="00A71A87"/>
    <w:rsid w:val="00A720E4"/>
    <w:rsid w:val="00A727F8"/>
    <w:rsid w:val="00A728FD"/>
    <w:rsid w:val="00A72B84"/>
    <w:rsid w:val="00A72CAB"/>
    <w:rsid w:val="00A7311F"/>
    <w:rsid w:val="00A7315F"/>
    <w:rsid w:val="00A732CA"/>
    <w:rsid w:val="00A7338A"/>
    <w:rsid w:val="00A733B5"/>
    <w:rsid w:val="00A735C5"/>
    <w:rsid w:val="00A738E7"/>
    <w:rsid w:val="00A7395B"/>
    <w:rsid w:val="00A73962"/>
    <w:rsid w:val="00A73B23"/>
    <w:rsid w:val="00A73C47"/>
    <w:rsid w:val="00A74066"/>
    <w:rsid w:val="00A7418B"/>
    <w:rsid w:val="00A749C1"/>
    <w:rsid w:val="00A74A4B"/>
    <w:rsid w:val="00A74BE5"/>
    <w:rsid w:val="00A74C0E"/>
    <w:rsid w:val="00A74D26"/>
    <w:rsid w:val="00A75212"/>
    <w:rsid w:val="00A75243"/>
    <w:rsid w:val="00A7572B"/>
    <w:rsid w:val="00A759E0"/>
    <w:rsid w:val="00A75C32"/>
    <w:rsid w:val="00A75F7B"/>
    <w:rsid w:val="00A7616E"/>
    <w:rsid w:val="00A764DE"/>
    <w:rsid w:val="00A7659C"/>
    <w:rsid w:val="00A76C39"/>
    <w:rsid w:val="00A76F4C"/>
    <w:rsid w:val="00A77140"/>
    <w:rsid w:val="00A7716E"/>
    <w:rsid w:val="00A776A3"/>
    <w:rsid w:val="00A77D56"/>
    <w:rsid w:val="00A8016A"/>
    <w:rsid w:val="00A8030F"/>
    <w:rsid w:val="00A80580"/>
    <w:rsid w:val="00A80765"/>
    <w:rsid w:val="00A80BD7"/>
    <w:rsid w:val="00A80D51"/>
    <w:rsid w:val="00A80E99"/>
    <w:rsid w:val="00A80F0F"/>
    <w:rsid w:val="00A80FC5"/>
    <w:rsid w:val="00A8109C"/>
    <w:rsid w:val="00A818A0"/>
    <w:rsid w:val="00A819BB"/>
    <w:rsid w:val="00A81B00"/>
    <w:rsid w:val="00A81B7F"/>
    <w:rsid w:val="00A81CCB"/>
    <w:rsid w:val="00A81DEC"/>
    <w:rsid w:val="00A81FD4"/>
    <w:rsid w:val="00A82008"/>
    <w:rsid w:val="00A8233D"/>
    <w:rsid w:val="00A8248F"/>
    <w:rsid w:val="00A82854"/>
    <w:rsid w:val="00A829F0"/>
    <w:rsid w:val="00A82C7E"/>
    <w:rsid w:val="00A83295"/>
    <w:rsid w:val="00A8343A"/>
    <w:rsid w:val="00A83459"/>
    <w:rsid w:val="00A837E4"/>
    <w:rsid w:val="00A83D33"/>
    <w:rsid w:val="00A83F1F"/>
    <w:rsid w:val="00A8407C"/>
    <w:rsid w:val="00A84283"/>
    <w:rsid w:val="00A84345"/>
    <w:rsid w:val="00A84385"/>
    <w:rsid w:val="00A849EB"/>
    <w:rsid w:val="00A84C35"/>
    <w:rsid w:val="00A8545F"/>
    <w:rsid w:val="00A856D5"/>
    <w:rsid w:val="00A85797"/>
    <w:rsid w:val="00A8587B"/>
    <w:rsid w:val="00A85D4F"/>
    <w:rsid w:val="00A8634B"/>
    <w:rsid w:val="00A8652A"/>
    <w:rsid w:val="00A86893"/>
    <w:rsid w:val="00A86B82"/>
    <w:rsid w:val="00A87207"/>
    <w:rsid w:val="00A87516"/>
    <w:rsid w:val="00A875E7"/>
    <w:rsid w:val="00A8791C"/>
    <w:rsid w:val="00A879AF"/>
    <w:rsid w:val="00A87A11"/>
    <w:rsid w:val="00A87A43"/>
    <w:rsid w:val="00A87C38"/>
    <w:rsid w:val="00A87CD7"/>
    <w:rsid w:val="00A901D0"/>
    <w:rsid w:val="00A90623"/>
    <w:rsid w:val="00A90763"/>
    <w:rsid w:val="00A90E61"/>
    <w:rsid w:val="00A90EB8"/>
    <w:rsid w:val="00A90F1C"/>
    <w:rsid w:val="00A910DE"/>
    <w:rsid w:val="00A9152E"/>
    <w:rsid w:val="00A9164D"/>
    <w:rsid w:val="00A91912"/>
    <w:rsid w:val="00A91B68"/>
    <w:rsid w:val="00A91CB3"/>
    <w:rsid w:val="00A921D1"/>
    <w:rsid w:val="00A922B8"/>
    <w:rsid w:val="00A92508"/>
    <w:rsid w:val="00A92995"/>
    <w:rsid w:val="00A92CBD"/>
    <w:rsid w:val="00A92EA1"/>
    <w:rsid w:val="00A930BD"/>
    <w:rsid w:val="00A934F9"/>
    <w:rsid w:val="00A93716"/>
    <w:rsid w:val="00A93AF4"/>
    <w:rsid w:val="00A93D89"/>
    <w:rsid w:val="00A94017"/>
    <w:rsid w:val="00A9417D"/>
    <w:rsid w:val="00A94438"/>
    <w:rsid w:val="00A9455D"/>
    <w:rsid w:val="00A946C8"/>
    <w:rsid w:val="00A947F9"/>
    <w:rsid w:val="00A9492B"/>
    <w:rsid w:val="00A94DFC"/>
    <w:rsid w:val="00A95632"/>
    <w:rsid w:val="00A958C5"/>
    <w:rsid w:val="00A959BB"/>
    <w:rsid w:val="00A95DF3"/>
    <w:rsid w:val="00A96123"/>
    <w:rsid w:val="00A961A5"/>
    <w:rsid w:val="00A96363"/>
    <w:rsid w:val="00A96569"/>
    <w:rsid w:val="00A9666A"/>
    <w:rsid w:val="00A969EF"/>
    <w:rsid w:val="00A96A70"/>
    <w:rsid w:val="00A96AB2"/>
    <w:rsid w:val="00A96AE4"/>
    <w:rsid w:val="00A96B1A"/>
    <w:rsid w:val="00A96C01"/>
    <w:rsid w:val="00A96D07"/>
    <w:rsid w:val="00A96E1A"/>
    <w:rsid w:val="00A9702B"/>
    <w:rsid w:val="00A97064"/>
    <w:rsid w:val="00A97412"/>
    <w:rsid w:val="00A976CA"/>
    <w:rsid w:val="00A97AA9"/>
    <w:rsid w:val="00A97B37"/>
    <w:rsid w:val="00A97C74"/>
    <w:rsid w:val="00A97DF6"/>
    <w:rsid w:val="00A97E7F"/>
    <w:rsid w:val="00AA00AD"/>
    <w:rsid w:val="00AA06B4"/>
    <w:rsid w:val="00AA0956"/>
    <w:rsid w:val="00AA1353"/>
    <w:rsid w:val="00AA1A4A"/>
    <w:rsid w:val="00AA2133"/>
    <w:rsid w:val="00AA232B"/>
    <w:rsid w:val="00AA290D"/>
    <w:rsid w:val="00AA29E5"/>
    <w:rsid w:val="00AA2ADA"/>
    <w:rsid w:val="00AA2B4F"/>
    <w:rsid w:val="00AA2D4F"/>
    <w:rsid w:val="00AA2DBA"/>
    <w:rsid w:val="00AA2FC3"/>
    <w:rsid w:val="00AA32DB"/>
    <w:rsid w:val="00AA33C4"/>
    <w:rsid w:val="00AA34E6"/>
    <w:rsid w:val="00AA3743"/>
    <w:rsid w:val="00AA39BA"/>
    <w:rsid w:val="00AA3A28"/>
    <w:rsid w:val="00AA3AE6"/>
    <w:rsid w:val="00AA3B24"/>
    <w:rsid w:val="00AA41DE"/>
    <w:rsid w:val="00AA422D"/>
    <w:rsid w:val="00AA43B0"/>
    <w:rsid w:val="00AA4430"/>
    <w:rsid w:val="00AA4AB5"/>
    <w:rsid w:val="00AA4C93"/>
    <w:rsid w:val="00AA4F37"/>
    <w:rsid w:val="00AA5105"/>
    <w:rsid w:val="00AA5219"/>
    <w:rsid w:val="00AA5AA8"/>
    <w:rsid w:val="00AA60D6"/>
    <w:rsid w:val="00AA60DF"/>
    <w:rsid w:val="00AA62A8"/>
    <w:rsid w:val="00AA6824"/>
    <w:rsid w:val="00AA71A8"/>
    <w:rsid w:val="00AA7AEE"/>
    <w:rsid w:val="00AA7B35"/>
    <w:rsid w:val="00AB079C"/>
    <w:rsid w:val="00AB0987"/>
    <w:rsid w:val="00AB0AE8"/>
    <w:rsid w:val="00AB0CF1"/>
    <w:rsid w:val="00AB1417"/>
    <w:rsid w:val="00AB1723"/>
    <w:rsid w:val="00AB1B4B"/>
    <w:rsid w:val="00AB1ECC"/>
    <w:rsid w:val="00AB1FDE"/>
    <w:rsid w:val="00AB221E"/>
    <w:rsid w:val="00AB22E0"/>
    <w:rsid w:val="00AB25D5"/>
    <w:rsid w:val="00AB2873"/>
    <w:rsid w:val="00AB2967"/>
    <w:rsid w:val="00AB2EC0"/>
    <w:rsid w:val="00AB317C"/>
    <w:rsid w:val="00AB36FB"/>
    <w:rsid w:val="00AB3FBB"/>
    <w:rsid w:val="00AB44ED"/>
    <w:rsid w:val="00AB49AD"/>
    <w:rsid w:val="00AB5103"/>
    <w:rsid w:val="00AB516A"/>
    <w:rsid w:val="00AB52D6"/>
    <w:rsid w:val="00AB53A6"/>
    <w:rsid w:val="00AB56A9"/>
    <w:rsid w:val="00AB5B50"/>
    <w:rsid w:val="00AB5DD8"/>
    <w:rsid w:val="00AB5EBE"/>
    <w:rsid w:val="00AB5F90"/>
    <w:rsid w:val="00AB61B1"/>
    <w:rsid w:val="00AB6480"/>
    <w:rsid w:val="00AB6713"/>
    <w:rsid w:val="00AB6752"/>
    <w:rsid w:val="00AB679C"/>
    <w:rsid w:val="00AB6B59"/>
    <w:rsid w:val="00AB6C01"/>
    <w:rsid w:val="00AB6E6D"/>
    <w:rsid w:val="00AB6F07"/>
    <w:rsid w:val="00AB72BB"/>
    <w:rsid w:val="00AB77A8"/>
    <w:rsid w:val="00AB7E87"/>
    <w:rsid w:val="00AB7F5D"/>
    <w:rsid w:val="00AC024F"/>
    <w:rsid w:val="00AC0923"/>
    <w:rsid w:val="00AC0E70"/>
    <w:rsid w:val="00AC0F8F"/>
    <w:rsid w:val="00AC1037"/>
    <w:rsid w:val="00AC116E"/>
    <w:rsid w:val="00AC122D"/>
    <w:rsid w:val="00AC13AF"/>
    <w:rsid w:val="00AC160D"/>
    <w:rsid w:val="00AC1DB6"/>
    <w:rsid w:val="00AC2B97"/>
    <w:rsid w:val="00AC2F4F"/>
    <w:rsid w:val="00AC342B"/>
    <w:rsid w:val="00AC389E"/>
    <w:rsid w:val="00AC3D3E"/>
    <w:rsid w:val="00AC428F"/>
    <w:rsid w:val="00AC453A"/>
    <w:rsid w:val="00AC47B9"/>
    <w:rsid w:val="00AC4839"/>
    <w:rsid w:val="00AC4A6E"/>
    <w:rsid w:val="00AC5870"/>
    <w:rsid w:val="00AC5A89"/>
    <w:rsid w:val="00AC5B23"/>
    <w:rsid w:val="00AC5CD6"/>
    <w:rsid w:val="00AC5F5F"/>
    <w:rsid w:val="00AC6110"/>
    <w:rsid w:val="00AC6304"/>
    <w:rsid w:val="00AC68C3"/>
    <w:rsid w:val="00AC6DE9"/>
    <w:rsid w:val="00AC735D"/>
    <w:rsid w:val="00AC736C"/>
    <w:rsid w:val="00AC7407"/>
    <w:rsid w:val="00AC7AED"/>
    <w:rsid w:val="00AC7D17"/>
    <w:rsid w:val="00AD02B3"/>
    <w:rsid w:val="00AD03C5"/>
    <w:rsid w:val="00AD0543"/>
    <w:rsid w:val="00AD055F"/>
    <w:rsid w:val="00AD05B5"/>
    <w:rsid w:val="00AD0715"/>
    <w:rsid w:val="00AD0FB1"/>
    <w:rsid w:val="00AD0FFE"/>
    <w:rsid w:val="00AD1033"/>
    <w:rsid w:val="00AD1053"/>
    <w:rsid w:val="00AD1339"/>
    <w:rsid w:val="00AD17F7"/>
    <w:rsid w:val="00AD1F22"/>
    <w:rsid w:val="00AD2179"/>
    <w:rsid w:val="00AD2514"/>
    <w:rsid w:val="00AD26A7"/>
    <w:rsid w:val="00AD27C0"/>
    <w:rsid w:val="00AD27D0"/>
    <w:rsid w:val="00AD281B"/>
    <w:rsid w:val="00AD2A29"/>
    <w:rsid w:val="00AD2B6B"/>
    <w:rsid w:val="00AD2DEB"/>
    <w:rsid w:val="00AD2E0D"/>
    <w:rsid w:val="00AD3416"/>
    <w:rsid w:val="00AD35F7"/>
    <w:rsid w:val="00AD36DA"/>
    <w:rsid w:val="00AD39A8"/>
    <w:rsid w:val="00AD39CA"/>
    <w:rsid w:val="00AD3EA6"/>
    <w:rsid w:val="00AD4036"/>
    <w:rsid w:val="00AD41BC"/>
    <w:rsid w:val="00AD43E7"/>
    <w:rsid w:val="00AD45B2"/>
    <w:rsid w:val="00AD4E2E"/>
    <w:rsid w:val="00AD55A5"/>
    <w:rsid w:val="00AD55D3"/>
    <w:rsid w:val="00AD5828"/>
    <w:rsid w:val="00AD5A28"/>
    <w:rsid w:val="00AD5CC8"/>
    <w:rsid w:val="00AD5D2C"/>
    <w:rsid w:val="00AD6433"/>
    <w:rsid w:val="00AD681C"/>
    <w:rsid w:val="00AD6920"/>
    <w:rsid w:val="00AD6976"/>
    <w:rsid w:val="00AD6C0D"/>
    <w:rsid w:val="00AD6C14"/>
    <w:rsid w:val="00AD6C3C"/>
    <w:rsid w:val="00AD6DD7"/>
    <w:rsid w:val="00AD6EB8"/>
    <w:rsid w:val="00AD7042"/>
    <w:rsid w:val="00AD7111"/>
    <w:rsid w:val="00AD78F7"/>
    <w:rsid w:val="00AD7BED"/>
    <w:rsid w:val="00AD7F1B"/>
    <w:rsid w:val="00AD7F3A"/>
    <w:rsid w:val="00AE0052"/>
    <w:rsid w:val="00AE053B"/>
    <w:rsid w:val="00AE1332"/>
    <w:rsid w:val="00AE182C"/>
    <w:rsid w:val="00AE18BB"/>
    <w:rsid w:val="00AE1987"/>
    <w:rsid w:val="00AE1D88"/>
    <w:rsid w:val="00AE1FAC"/>
    <w:rsid w:val="00AE206F"/>
    <w:rsid w:val="00AE2717"/>
    <w:rsid w:val="00AE27CA"/>
    <w:rsid w:val="00AE2D08"/>
    <w:rsid w:val="00AE330B"/>
    <w:rsid w:val="00AE342C"/>
    <w:rsid w:val="00AE3464"/>
    <w:rsid w:val="00AE35B3"/>
    <w:rsid w:val="00AE35FE"/>
    <w:rsid w:val="00AE3910"/>
    <w:rsid w:val="00AE3BA9"/>
    <w:rsid w:val="00AE3FF2"/>
    <w:rsid w:val="00AE43AD"/>
    <w:rsid w:val="00AE43FD"/>
    <w:rsid w:val="00AE449C"/>
    <w:rsid w:val="00AE4B61"/>
    <w:rsid w:val="00AE4E17"/>
    <w:rsid w:val="00AE4FAA"/>
    <w:rsid w:val="00AE51F6"/>
    <w:rsid w:val="00AE5607"/>
    <w:rsid w:val="00AE59F4"/>
    <w:rsid w:val="00AE5C8A"/>
    <w:rsid w:val="00AE60E0"/>
    <w:rsid w:val="00AE61C8"/>
    <w:rsid w:val="00AE6857"/>
    <w:rsid w:val="00AE6BC0"/>
    <w:rsid w:val="00AE6CB1"/>
    <w:rsid w:val="00AE6CD8"/>
    <w:rsid w:val="00AE6D5F"/>
    <w:rsid w:val="00AE786A"/>
    <w:rsid w:val="00AE7991"/>
    <w:rsid w:val="00AE7BAC"/>
    <w:rsid w:val="00AE7D4E"/>
    <w:rsid w:val="00AF03E5"/>
    <w:rsid w:val="00AF0487"/>
    <w:rsid w:val="00AF0C24"/>
    <w:rsid w:val="00AF0D0C"/>
    <w:rsid w:val="00AF0F7A"/>
    <w:rsid w:val="00AF108C"/>
    <w:rsid w:val="00AF18EB"/>
    <w:rsid w:val="00AF1CCC"/>
    <w:rsid w:val="00AF1DDD"/>
    <w:rsid w:val="00AF2170"/>
    <w:rsid w:val="00AF2681"/>
    <w:rsid w:val="00AF29F8"/>
    <w:rsid w:val="00AF2FF1"/>
    <w:rsid w:val="00AF33ED"/>
    <w:rsid w:val="00AF35D5"/>
    <w:rsid w:val="00AF40FD"/>
    <w:rsid w:val="00AF4167"/>
    <w:rsid w:val="00AF42DD"/>
    <w:rsid w:val="00AF495D"/>
    <w:rsid w:val="00AF4A9C"/>
    <w:rsid w:val="00AF4B08"/>
    <w:rsid w:val="00AF4F4D"/>
    <w:rsid w:val="00AF4F79"/>
    <w:rsid w:val="00AF50B5"/>
    <w:rsid w:val="00AF5246"/>
    <w:rsid w:val="00AF5364"/>
    <w:rsid w:val="00AF558B"/>
    <w:rsid w:val="00AF581A"/>
    <w:rsid w:val="00AF5C95"/>
    <w:rsid w:val="00AF5CCE"/>
    <w:rsid w:val="00AF5DF2"/>
    <w:rsid w:val="00AF63C3"/>
    <w:rsid w:val="00AF667C"/>
    <w:rsid w:val="00AF6680"/>
    <w:rsid w:val="00AF66D2"/>
    <w:rsid w:val="00AF69A3"/>
    <w:rsid w:val="00AF6A93"/>
    <w:rsid w:val="00AF6F6E"/>
    <w:rsid w:val="00AF735E"/>
    <w:rsid w:val="00AF79AF"/>
    <w:rsid w:val="00AF7E14"/>
    <w:rsid w:val="00AF7F87"/>
    <w:rsid w:val="00B003B4"/>
    <w:rsid w:val="00B0077D"/>
    <w:rsid w:val="00B00D08"/>
    <w:rsid w:val="00B00DC9"/>
    <w:rsid w:val="00B00E98"/>
    <w:rsid w:val="00B00FB1"/>
    <w:rsid w:val="00B0149E"/>
    <w:rsid w:val="00B0153E"/>
    <w:rsid w:val="00B01A3C"/>
    <w:rsid w:val="00B01ABF"/>
    <w:rsid w:val="00B01DE5"/>
    <w:rsid w:val="00B01EDF"/>
    <w:rsid w:val="00B02244"/>
    <w:rsid w:val="00B0225D"/>
    <w:rsid w:val="00B02322"/>
    <w:rsid w:val="00B0243B"/>
    <w:rsid w:val="00B02B4E"/>
    <w:rsid w:val="00B036D7"/>
    <w:rsid w:val="00B039A3"/>
    <w:rsid w:val="00B03B33"/>
    <w:rsid w:val="00B03BCB"/>
    <w:rsid w:val="00B03BFF"/>
    <w:rsid w:val="00B040D1"/>
    <w:rsid w:val="00B04236"/>
    <w:rsid w:val="00B04510"/>
    <w:rsid w:val="00B04B51"/>
    <w:rsid w:val="00B04E51"/>
    <w:rsid w:val="00B05030"/>
    <w:rsid w:val="00B0515F"/>
    <w:rsid w:val="00B054E7"/>
    <w:rsid w:val="00B0564B"/>
    <w:rsid w:val="00B05D29"/>
    <w:rsid w:val="00B06533"/>
    <w:rsid w:val="00B069AB"/>
    <w:rsid w:val="00B06C2F"/>
    <w:rsid w:val="00B06E05"/>
    <w:rsid w:val="00B06EA7"/>
    <w:rsid w:val="00B0733B"/>
    <w:rsid w:val="00B074A0"/>
    <w:rsid w:val="00B075F8"/>
    <w:rsid w:val="00B076E5"/>
    <w:rsid w:val="00B079AF"/>
    <w:rsid w:val="00B07B0B"/>
    <w:rsid w:val="00B07CA4"/>
    <w:rsid w:val="00B1004B"/>
    <w:rsid w:val="00B10160"/>
    <w:rsid w:val="00B103CA"/>
    <w:rsid w:val="00B10890"/>
    <w:rsid w:val="00B1095C"/>
    <w:rsid w:val="00B10EF6"/>
    <w:rsid w:val="00B1123B"/>
    <w:rsid w:val="00B113FC"/>
    <w:rsid w:val="00B1147C"/>
    <w:rsid w:val="00B114EE"/>
    <w:rsid w:val="00B115EE"/>
    <w:rsid w:val="00B116BA"/>
    <w:rsid w:val="00B11A5F"/>
    <w:rsid w:val="00B11D38"/>
    <w:rsid w:val="00B11EDD"/>
    <w:rsid w:val="00B12116"/>
    <w:rsid w:val="00B12562"/>
    <w:rsid w:val="00B12588"/>
    <w:rsid w:val="00B12C48"/>
    <w:rsid w:val="00B12C66"/>
    <w:rsid w:val="00B12D8D"/>
    <w:rsid w:val="00B12FBD"/>
    <w:rsid w:val="00B1320B"/>
    <w:rsid w:val="00B13261"/>
    <w:rsid w:val="00B13268"/>
    <w:rsid w:val="00B133F7"/>
    <w:rsid w:val="00B1341B"/>
    <w:rsid w:val="00B136B9"/>
    <w:rsid w:val="00B139CF"/>
    <w:rsid w:val="00B13B58"/>
    <w:rsid w:val="00B13C33"/>
    <w:rsid w:val="00B13D2C"/>
    <w:rsid w:val="00B13DD4"/>
    <w:rsid w:val="00B14029"/>
    <w:rsid w:val="00B146EE"/>
    <w:rsid w:val="00B14B4B"/>
    <w:rsid w:val="00B14EBD"/>
    <w:rsid w:val="00B14F62"/>
    <w:rsid w:val="00B15046"/>
    <w:rsid w:val="00B15293"/>
    <w:rsid w:val="00B1534A"/>
    <w:rsid w:val="00B15543"/>
    <w:rsid w:val="00B155BF"/>
    <w:rsid w:val="00B1568D"/>
    <w:rsid w:val="00B15844"/>
    <w:rsid w:val="00B15C1D"/>
    <w:rsid w:val="00B15DAA"/>
    <w:rsid w:val="00B161DE"/>
    <w:rsid w:val="00B16600"/>
    <w:rsid w:val="00B16772"/>
    <w:rsid w:val="00B1685D"/>
    <w:rsid w:val="00B16AB2"/>
    <w:rsid w:val="00B17017"/>
    <w:rsid w:val="00B17038"/>
    <w:rsid w:val="00B1742A"/>
    <w:rsid w:val="00B17746"/>
    <w:rsid w:val="00B201F2"/>
    <w:rsid w:val="00B20200"/>
    <w:rsid w:val="00B20322"/>
    <w:rsid w:val="00B206D4"/>
    <w:rsid w:val="00B208B9"/>
    <w:rsid w:val="00B208E6"/>
    <w:rsid w:val="00B20EE6"/>
    <w:rsid w:val="00B2102F"/>
    <w:rsid w:val="00B2168B"/>
    <w:rsid w:val="00B218E7"/>
    <w:rsid w:val="00B2194E"/>
    <w:rsid w:val="00B2197F"/>
    <w:rsid w:val="00B21DC0"/>
    <w:rsid w:val="00B21E40"/>
    <w:rsid w:val="00B21EE7"/>
    <w:rsid w:val="00B21F10"/>
    <w:rsid w:val="00B224E0"/>
    <w:rsid w:val="00B2256F"/>
    <w:rsid w:val="00B22814"/>
    <w:rsid w:val="00B2286F"/>
    <w:rsid w:val="00B23089"/>
    <w:rsid w:val="00B23328"/>
    <w:rsid w:val="00B235F3"/>
    <w:rsid w:val="00B239DE"/>
    <w:rsid w:val="00B24007"/>
    <w:rsid w:val="00B24B60"/>
    <w:rsid w:val="00B2500C"/>
    <w:rsid w:val="00B25134"/>
    <w:rsid w:val="00B25199"/>
    <w:rsid w:val="00B251A4"/>
    <w:rsid w:val="00B251DC"/>
    <w:rsid w:val="00B2557D"/>
    <w:rsid w:val="00B255F1"/>
    <w:rsid w:val="00B25613"/>
    <w:rsid w:val="00B25708"/>
    <w:rsid w:val="00B2586A"/>
    <w:rsid w:val="00B259CC"/>
    <w:rsid w:val="00B25A78"/>
    <w:rsid w:val="00B25FF7"/>
    <w:rsid w:val="00B264AA"/>
    <w:rsid w:val="00B2684A"/>
    <w:rsid w:val="00B268E5"/>
    <w:rsid w:val="00B26B0A"/>
    <w:rsid w:val="00B26D40"/>
    <w:rsid w:val="00B26F62"/>
    <w:rsid w:val="00B26F69"/>
    <w:rsid w:val="00B270D0"/>
    <w:rsid w:val="00B27216"/>
    <w:rsid w:val="00B27589"/>
    <w:rsid w:val="00B276B4"/>
    <w:rsid w:val="00B27A76"/>
    <w:rsid w:val="00B27ACB"/>
    <w:rsid w:val="00B30396"/>
    <w:rsid w:val="00B304D3"/>
    <w:rsid w:val="00B3058A"/>
    <w:rsid w:val="00B307DE"/>
    <w:rsid w:val="00B31236"/>
    <w:rsid w:val="00B317D7"/>
    <w:rsid w:val="00B317E0"/>
    <w:rsid w:val="00B31827"/>
    <w:rsid w:val="00B31C85"/>
    <w:rsid w:val="00B31FCF"/>
    <w:rsid w:val="00B32388"/>
    <w:rsid w:val="00B325D1"/>
    <w:rsid w:val="00B32822"/>
    <w:rsid w:val="00B32A59"/>
    <w:rsid w:val="00B32DCD"/>
    <w:rsid w:val="00B3350C"/>
    <w:rsid w:val="00B33B5A"/>
    <w:rsid w:val="00B33B91"/>
    <w:rsid w:val="00B33C86"/>
    <w:rsid w:val="00B33CC1"/>
    <w:rsid w:val="00B33CF7"/>
    <w:rsid w:val="00B341B8"/>
    <w:rsid w:val="00B3432B"/>
    <w:rsid w:val="00B345A2"/>
    <w:rsid w:val="00B345EF"/>
    <w:rsid w:val="00B34685"/>
    <w:rsid w:val="00B3495F"/>
    <w:rsid w:val="00B34BA4"/>
    <w:rsid w:val="00B34C09"/>
    <w:rsid w:val="00B3561D"/>
    <w:rsid w:val="00B356A6"/>
    <w:rsid w:val="00B35996"/>
    <w:rsid w:val="00B35B64"/>
    <w:rsid w:val="00B35FAF"/>
    <w:rsid w:val="00B362E7"/>
    <w:rsid w:val="00B36B81"/>
    <w:rsid w:val="00B36CCF"/>
    <w:rsid w:val="00B36E3B"/>
    <w:rsid w:val="00B36E6D"/>
    <w:rsid w:val="00B3705D"/>
    <w:rsid w:val="00B37468"/>
    <w:rsid w:val="00B37983"/>
    <w:rsid w:val="00B37BCC"/>
    <w:rsid w:val="00B37FE7"/>
    <w:rsid w:val="00B4016F"/>
    <w:rsid w:val="00B40381"/>
    <w:rsid w:val="00B40470"/>
    <w:rsid w:val="00B406F8"/>
    <w:rsid w:val="00B40A6F"/>
    <w:rsid w:val="00B40BFB"/>
    <w:rsid w:val="00B40C34"/>
    <w:rsid w:val="00B40C87"/>
    <w:rsid w:val="00B40C91"/>
    <w:rsid w:val="00B41821"/>
    <w:rsid w:val="00B418CF"/>
    <w:rsid w:val="00B41E7F"/>
    <w:rsid w:val="00B4209A"/>
    <w:rsid w:val="00B426CA"/>
    <w:rsid w:val="00B4282F"/>
    <w:rsid w:val="00B428F4"/>
    <w:rsid w:val="00B42949"/>
    <w:rsid w:val="00B42D6A"/>
    <w:rsid w:val="00B42D88"/>
    <w:rsid w:val="00B42EA1"/>
    <w:rsid w:val="00B43066"/>
    <w:rsid w:val="00B435F7"/>
    <w:rsid w:val="00B437AD"/>
    <w:rsid w:val="00B43903"/>
    <w:rsid w:val="00B43A2A"/>
    <w:rsid w:val="00B43B4B"/>
    <w:rsid w:val="00B43F48"/>
    <w:rsid w:val="00B44224"/>
    <w:rsid w:val="00B4454F"/>
    <w:rsid w:val="00B4458F"/>
    <w:rsid w:val="00B44840"/>
    <w:rsid w:val="00B44C24"/>
    <w:rsid w:val="00B44EFB"/>
    <w:rsid w:val="00B4530A"/>
    <w:rsid w:val="00B453FD"/>
    <w:rsid w:val="00B454CD"/>
    <w:rsid w:val="00B4561E"/>
    <w:rsid w:val="00B4594C"/>
    <w:rsid w:val="00B45B27"/>
    <w:rsid w:val="00B45C70"/>
    <w:rsid w:val="00B45C8F"/>
    <w:rsid w:val="00B4603F"/>
    <w:rsid w:val="00B46552"/>
    <w:rsid w:val="00B469C6"/>
    <w:rsid w:val="00B47741"/>
    <w:rsid w:val="00B477FD"/>
    <w:rsid w:val="00B47C6A"/>
    <w:rsid w:val="00B47D78"/>
    <w:rsid w:val="00B50179"/>
    <w:rsid w:val="00B503E8"/>
    <w:rsid w:val="00B503F0"/>
    <w:rsid w:val="00B50551"/>
    <w:rsid w:val="00B50756"/>
    <w:rsid w:val="00B50AA7"/>
    <w:rsid w:val="00B513FF"/>
    <w:rsid w:val="00B51573"/>
    <w:rsid w:val="00B51848"/>
    <w:rsid w:val="00B51886"/>
    <w:rsid w:val="00B5196E"/>
    <w:rsid w:val="00B51AB5"/>
    <w:rsid w:val="00B51E47"/>
    <w:rsid w:val="00B520BE"/>
    <w:rsid w:val="00B520FD"/>
    <w:rsid w:val="00B52162"/>
    <w:rsid w:val="00B52423"/>
    <w:rsid w:val="00B524E5"/>
    <w:rsid w:val="00B52552"/>
    <w:rsid w:val="00B5277B"/>
    <w:rsid w:val="00B52B65"/>
    <w:rsid w:val="00B52ECF"/>
    <w:rsid w:val="00B52FF0"/>
    <w:rsid w:val="00B53615"/>
    <w:rsid w:val="00B536D5"/>
    <w:rsid w:val="00B5392A"/>
    <w:rsid w:val="00B53D86"/>
    <w:rsid w:val="00B53F2D"/>
    <w:rsid w:val="00B5422B"/>
    <w:rsid w:val="00B545CC"/>
    <w:rsid w:val="00B54697"/>
    <w:rsid w:val="00B54790"/>
    <w:rsid w:val="00B547A1"/>
    <w:rsid w:val="00B54867"/>
    <w:rsid w:val="00B54899"/>
    <w:rsid w:val="00B549A0"/>
    <w:rsid w:val="00B549E5"/>
    <w:rsid w:val="00B54F91"/>
    <w:rsid w:val="00B55263"/>
    <w:rsid w:val="00B555BC"/>
    <w:rsid w:val="00B555E2"/>
    <w:rsid w:val="00B558DF"/>
    <w:rsid w:val="00B559A6"/>
    <w:rsid w:val="00B55AFD"/>
    <w:rsid w:val="00B55B78"/>
    <w:rsid w:val="00B561E2"/>
    <w:rsid w:val="00B564A0"/>
    <w:rsid w:val="00B5668E"/>
    <w:rsid w:val="00B56C6B"/>
    <w:rsid w:val="00B575C1"/>
    <w:rsid w:val="00B57681"/>
    <w:rsid w:val="00B57D3D"/>
    <w:rsid w:val="00B57D56"/>
    <w:rsid w:val="00B57F1D"/>
    <w:rsid w:val="00B60100"/>
    <w:rsid w:val="00B60298"/>
    <w:rsid w:val="00B60434"/>
    <w:rsid w:val="00B6075B"/>
    <w:rsid w:val="00B61860"/>
    <w:rsid w:val="00B61861"/>
    <w:rsid w:val="00B622FB"/>
    <w:rsid w:val="00B623AB"/>
    <w:rsid w:val="00B62907"/>
    <w:rsid w:val="00B62A8F"/>
    <w:rsid w:val="00B6330C"/>
    <w:rsid w:val="00B63505"/>
    <w:rsid w:val="00B6353A"/>
    <w:rsid w:val="00B635D3"/>
    <w:rsid w:val="00B63B81"/>
    <w:rsid w:val="00B63CE1"/>
    <w:rsid w:val="00B64003"/>
    <w:rsid w:val="00B645A0"/>
    <w:rsid w:val="00B649B5"/>
    <w:rsid w:val="00B649C7"/>
    <w:rsid w:val="00B649E9"/>
    <w:rsid w:val="00B65010"/>
    <w:rsid w:val="00B652D7"/>
    <w:rsid w:val="00B6552B"/>
    <w:rsid w:val="00B656EF"/>
    <w:rsid w:val="00B65FD4"/>
    <w:rsid w:val="00B660CF"/>
    <w:rsid w:val="00B663B4"/>
    <w:rsid w:val="00B663CC"/>
    <w:rsid w:val="00B6654F"/>
    <w:rsid w:val="00B666EE"/>
    <w:rsid w:val="00B668C2"/>
    <w:rsid w:val="00B66CA0"/>
    <w:rsid w:val="00B67398"/>
    <w:rsid w:val="00B675B4"/>
    <w:rsid w:val="00B6788A"/>
    <w:rsid w:val="00B67920"/>
    <w:rsid w:val="00B67D99"/>
    <w:rsid w:val="00B7023C"/>
    <w:rsid w:val="00B70498"/>
    <w:rsid w:val="00B7069A"/>
    <w:rsid w:val="00B708B3"/>
    <w:rsid w:val="00B709E6"/>
    <w:rsid w:val="00B70B40"/>
    <w:rsid w:val="00B70F14"/>
    <w:rsid w:val="00B71269"/>
    <w:rsid w:val="00B71553"/>
    <w:rsid w:val="00B7192E"/>
    <w:rsid w:val="00B71958"/>
    <w:rsid w:val="00B71AB5"/>
    <w:rsid w:val="00B71CE8"/>
    <w:rsid w:val="00B71EDF"/>
    <w:rsid w:val="00B7233B"/>
    <w:rsid w:val="00B73163"/>
    <w:rsid w:val="00B732EC"/>
    <w:rsid w:val="00B73427"/>
    <w:rsid w:val="00B7390E"/>
    <w:rsid w:val="00B73BBA"/>
    <w:rsid w:val="00B744AE"/>
    <w:rsid w:val="00B744EF"/>
    <w:rsid w:val="00B74A2E"/>
    <w:rsid w:val="00B751DF"/>
    <w:rsid w:val="00B75368"/>
    <w:rsid w:val="00B756AC"/>
    <w:rsid w:val="00B75C9E"/>
    <w:rsid w:val="00B75F0A"/>
    <w:rsid w:val="00B75F86"/>
    <w:rsid w:val="00B76608"/>
    <w:rsid w:val="00B767FF"/>
    <w:rsid w:val="00B7688F"/>
    <w:rsid w:val="00B769C9"/>
    <w:rsid w:val="00B76D4A"/>
    <w:rsid w:val="00B76F97"/>
    <w:rsid w:val="00B77104"/>
    <w:rsid w:val="00B77266"/>
    <w:rsid w:val="00B772B4"/>
    <w:rsid w:val="00B77301"/>
    <w:rsid w:val="00B77430"/>
    <w:rsid w:val="00B77519"/>
    <w:rsid w:val="00B77602"/>
    <w:rsid w:val="00B77738"/>
    <w:rsid w:val="00B77FF8"/>
    <w:rsid w:val="00B80131"/>
    <w:rsid w:val="00B8014A"/>
    <w:rsid w:val="00B80567"/>
    <w:rsid w:val="00B80890"/>
    <w:rsid w:val="00B80B98"/>
    <w:rsid w:val="00B80CBF"/>
    <w:rsid w:val="00B80D28"/>
    <w:rsid w:val="00B80EEF"/>
    <w:rsid w:val="00B811D5"/>
    <w:rsid w:val="00B815CB"/>
    <w:rsid w:val="00B817A5"/>
    <w:rsid w:val="00B817E6"/>
    <w:rsid w:val="00B818D5"/>
    <w:rsid w:val="00B81938"/>
    <w:rsid w:val="00B819BF"/>
    <w:rsid w:val="00B81AE0"/>
    <w:rsid w:val="00B81BAC"/>
    <w:rsid w:val="00B81BF4"/>
    <w:rsid w:val="00B81E2F"/>
    <w:rsid w:val="00B81F52"/>
    <w:rsid w:val="00B820D2"/>
    <w:rsid w:val="00B82B3A"/>
    <w:rsid w:val="00B82C8E"/>
    <w:rsid w:val="00B831A9"/>
    <w:rsid w:val="00B83409"/>
    <w:rsid w:val="00B834C0"/>
    <w:rsid w:val="00B83604"/>
    <w:rsid w:val="00B836C9"/>
    <w:rsid w:val="00B847BD"/>
    <w:rsid w:val="00B849E7"/>
    <w:rsid w:val="00B84F28"/>
    <w:rsid w:val="00B856B4"/>
    <w:rsid w:val="00B85DEF"/>
    <w:rsid w:val="00B85FCC"/>
    <w:rsid w:val="00B860F8"/>
    <w:rsid w:val="00B86103"/>
    <w:rsid w:val="00B8634D"/>
    <w:rsid w:val="00B86379"/>
    <w:rsid w:val="00B863DB"/>
    <w:rsid w:val="00B87111"/>
    <w:rsid w:val="00B87A0F"/>
    <w:rsid w:val="00B87D78"/>
    <w:rsid w:val="00B87E22"/>
    <w:rsid w:val="00B900A7"/>
    <w:rsid w:val="00B900F2"/>
    <w:rsid w:val="00B90498"/>
    <w:rsid w:val="00B904A7"/>
    <w:rsid w:val="00B9054C"/>
    <w:rsid w:val="00B90579"/>
    <w:rsid w:val="00B905CB"/>
    <w:rsid w:val="00B90830"/>
    <w:rsid w:val="00B90A18"/>
    <w:rsid w:val="00B90F5A"/>
    <w:rsid w:val="00B91275"/>
    <w:rsid w:val="00B91939"/>
    <w:rsid w:val="00B91A43"/>
    <w:rsid w:val="00B91E00"/>
    <w:rsid w:val="00B91E8E"/>
    <w:rsid w:val="00B91F7F"/>
    <w:rsid w:val="00B91FAD"/>
    <w:rsid w:val="00B921CC"/>
    <w:rsid w:val="00B92356"/>
    <w:rsid w:val="00B925F9"/>
    <w:rsid w:val="00B929CE"/>
    <w:rsid w:val="00B92F9E"/>
    <w:rsid w:val="00B931E2"/>
    <w:rsid w:val="00B93435"/>
    <w:rsid w:val="00B934A6"/>
    <w:rsid w:val="00B9362B"/>
    <w:rsid w:val="00B93925"/>
    <w:rsid w:val="00B93A25"/>
    <w:rsid w:val="00B93E37"/>
    <w:rsid w:val="00B93EF4"/>
    <w:rsid w:val="00B94191"/>
    <w:rsid w:val="00B94365"/>
    <w:rsid w:val="00B94448"/>
    <w:rsid w:val="00B945AB"/>
    <w:rsid w:val="00B9465D"/>
    <w:rsid w:val="00B947E1"/>
    <w:rsid w:val="00B94813"/>
    <w:rsid w:val="00B9495B"/>
    <w:rsid w:val="00B94EE5"/>
    <w:rsid w:val="00B94F2E"/>
    <w:rsid w:val="00B953D4"/>
    <w:rsid w:val="00B95554"/>
    <w:rsid w:val="00B956E5"/>
    <w:rsid w:val="00B958F0"/>
    <w:rsid w:val="00B95992"/>
    <w:rsid w:val="00B95D40"/>
    <w:rsid w:val="00B96054"/>
    <w:rsid w:val="00B965DA"/>
    <w:rsid w:val="00B965E0"/>
    <w:rsid w:val="00B968E6"/>
    <w:rsid w:val="00B96EB2"/>
    <w:rsid w:val="00B96F7E"/>
    <w:rsid w:val="00B97293"/>
    <w:rsid w:val="00B9735E"/>
    <w:rsid w:val="00B97523"/>
    <w:rsid w:val="00B97AB8"/>
    <w:rsid w:val="00B97CF8"/>
    <w:rsid w:val="00BA01AB"/>
    <w:rsid w:val="00BA0926"/>
    <w:rsid w:val="00BA0AEF"/>
    <w:rsid w:val="00BA0D9A"/>
    <w:rsid w:val="00BA0ED5"/>
    <w:rsid w:val="00BA0F63"/>
    <w:rsid w:val="00BA1481"/>
    <w:rsid w:val="00BA17C6"/>
    <w:rsid w:val="00BA1800"/>
    <w:rsid w:val="00BA1858"/>
    <w:rsid w:val="00BA18BA"/>
    <w:rsid w:val="00BA18CB"/>
    <w:rsid w:val="00BA18D5"/>
    <w:rsid w:val="00BA1A2A"/>
    <w:rsid w:val="00BA1D01"/>
    <w:rsid w:val="00BA1E4E"/>
    <w:rsid w:val="00BA1F5D"/>
    <w:rsid w:val="00BA1FD8"/>
    <w:rsid w:val="00BA2059"/>
    <w:rsid w:val="00BA254E"/>
    <w:rsid w:val="00BA2A8A"/>
    <w:rsid w:val="00BA2BDF"/>
    <w:rsid w:val="00BA2C14"/>
    <w:rsid w:val="00BA2E28"/>
    <w:rsid w:val="00BA3002"/>
    <w:rsid w:val="00BA34AD"/>
    <w:rsid w:val="00BA3950"/>
    <w:rsid w:val="00BA3F4E"/>
    <w:rsid w:val="00BA3F72"/>
    <w:rsid w:val="00BA4703"/>
    <w:rsid w:val="00BA49C3"/>
    <w:rsid w:val="00BA4FD4"/>
    <w:rsid w:val="00BA53A9"/>
    <w:rsid w:val="00BA5540"/>
    <w:rsid w:val="00BA6406"/>
    <w:rsid w:val="00BA6608"/>
    <w:rsid w:val="00BA67D9"/>
    <w:rsid w:val="00BA68C6"/>
    <w:rsid w:val="00BA6930"/>
    <w:rsid w:val="00BA6CCB"/>
    <w:rsid w:val="00BA7141"/>
    <w:rsid w:val="00BA729E"/>
    <w:rsid w:val="00BA76A1"/>
    <w:rsid w:val="00BA793A"/>
    <w:rsid w:val="00BA79B6"/>
    <w:rsid w:val="00BA7C4B"/>
    <w:rsid w:val="00BA7CA4"/>
    <w:rsid w:val="00BB086D"/>
    <w:rsid w:val="00BB0F66"/>
    <w:rsid w:val="00BB10A8"/>
    <w:rsid w:val="00BB1626"/>
    <w:rsid w:val="00BB1B12"/>
    <w:rsid w:val="00BB1E20"/>
    <w:rsid w:val="00BB23D9"/>
    <w:rsid w:val="00BB275A"/>
    <w:rsid w:val="00BB2C86"/>
    <w:rsid w:val="00BB300C"/>
    <w:rsid w:val="00BB3157"/>
    <w:rsid w:val="00BB350B"/>
    <w:rsid w:val="00BB35FC"/>
    <w:rsid w:val="00BB360F"/>
    <w:rsid w:val="00BB3888"/>
    <w:rsid w:val="00BB3C18"/>
    <w:rsid w:val="00BB400D"/>
    <w:rsid w:val="00BB4148"/>
    <w:rsid w:val="00BB43C1"/>
    <w:rsid w:val="00BB4426"/>
    <w:rsid w:val="00BB44EA"/>
    <w:rsid w:val="00BB4833"/>
    <w:rsid w:val="00BB48CD"/>
    <w:rsid w:val="00BB4F09"/>
    <w:rsid w:val="00BB518A"/>
    <w:rsid w:val="00BB54DA"/>
    <w:rsid w:val="00BB5868"/>
    <w:rsid w:val="00BB5886"/>
    <w:rsid w:val="00BB59F1"/>
    <w:rsid w:val="00BB5FAA"/>
    <w:rsid w:val="00BB6015"/>
    <w:rsid w:val="00BB6125"/>
    <w:rsid w:val="00BB6384"/>
    <w:rsid w:val="00BB6620"/>
    <w:rsid w:val="00BB66BF"/>
    <w:rsid w:val="00BB6802"/>
    <w:rsid w:val="00BB6CA3"/>
    <w:rsid w:val="00BB6D08"/>
    <w:rsid w:val="00BB6F4F"/>
    <w:rsid w:val="00BB7100"/>
    <w:rsid w:val="00BB73E1"/>
    <w:rsid w:val="00BB75B9"/>
    <w:rsid w:val="00BC003C"/>
    <w:rsid w:val="00BC0251"/>
    <w:rsid w:val="00BC06E2"/>
    <w:rsid w:val="00BC080B"/>
    <w:rsid w:val="00BC1082"/>
    <w:rsid w:val="00BC10AB"/>
    <w:rsid w:val="00BC113A"/>
    <w:rsid w:val="00BC12FE"/>
    <w:rsid w:val="00BC1438"/>
    <w:rsid w:val="00BC179B"/>
    <w:rsid w:val="00BC1816"/>
    <w:rsid w:val="00BC185E"/>
    <w:rsid w:val="00BC18B4"/>
    <w:rsid w:val="00BC1D5B"/>
    <w:rsid w:val="00BC1E47"/>
    <w:rsid w:val="00BC200A"/>
    <w:rsid w:val="00BC2355"/>
    <w:rsid w:val="00BC2363"/>
    <w:rsid w:val="00BC2598"/>
    <w:rsid w:val="00BC2805"/>
    <w:rsid w:val="00BC2B6E"/>
    <w:rsid w:val="00BC2DE0"/>
    <w:rsid w:val="00BC3815"/>
    <w:rsid w:val="00BC3B06"/>
    <w:rsid w:val="00BC3F0B"/>
    <w:rsid w:val="00BC40B4"/>
    <w:rsid w:val="00BC4307"/>
    <w:rsid w:val="00BC4403"/>
    <w:rsid w:val="00BC44C6"/>
    <w:rsid w:val="00BC4526"/>
    <w:rsid w:val="00BC4630"/>
    <w:rsid w:val="00BC5148"/>
    <w:rsid w:val="00BC5881"/>
    <w:rsid w:val="00BC5DF1"/>
    <w:rsid w:val="00BC5E15"/>
    <w:rsid w:val="00BC5E77"/>
    <w:rsid w:val="00BC6182"/>
    <w:rsid w:val="00BC643C"/>
    <w:rsid w:val="00BC65AA"/>
    <w:rsid w:val="00BC65E1"/>
    <w:rsid w:val="00BC66D1"/>
    <w:rsid w:val="00BC67ED"/>
    <w:rsid w:val="00BC683D"/>
    <w:rsid w:val="00BC6A47"/>
    <w:rsid w:val="00BC6D4B"/>
    <w:rsid w:val="00BC6F99"/>
    <w:rsid w:val="00BC76F8"/>
    <w:rsid w:val="00BC7889"/>
    <w:rsid w:val="00BC78BF"/>
    <w:rsid w:val="00BC79E4"/>
    <w:rsid w:val="00BC7B0E"/>
    <w:rsid w:val="00BC7C10"/>
    <w:rsid w:val="00BC7E99"/>
    <w:rsid w:val="00BD0274"/>
    <w:rsid w:val="00BD0703"/>
    <w:rsid w:val="00BD1173"/>
    <w:rsid w:val="00BD122D"/>
    <w:rsid w:val="00BD1358"/>
    <w:rsid w:val="00BD18A6"/>
    <w:rsid w:val="00BD1D5B"/>
    <w:rsid w:val="00BD1DB5"/>
    <w:rsid w:val="00BD2317"/>
    <w:rsid w:val="00BD23E8"/>
    <w:rsid w:val="00BD24A5"/>
    <w:rsid w:val="00BD2932"/>
    <w:rsid w:val="00BD2A19"/>
    <w:rsid w:val="00BD2B90"/>
    <w:rsid w:val="00BD2C73"/>
    <w:rsid w:val="00BD2E2A"/>
    <w:rsid w:val="00BD2F12"/>
    <w:rsid w:val="00BD3701"/>
    <w:rsid w:val="00BD3A34"/>
    <w:rsid w:val="00BD41CF"/>
    <w:rsid w:val="00BD45C1"/>
    <w:rsid w:val="00BD47BD"/>
    <w:rsid w:val="00BD48B9"/>
    <w:rsid w:val="00BD4D63"/>
    <w:rsid w:val="00BD4DC7"/>
    <w:rsid w:val="00BD4F05"/>
    <w:rsid w:val="00BD54A3"/>
    <w:rsid w:val="00BD55C4"/>
    <w:rsid w:val="00BD5639"/>
    <w:rsid w:val="00BD5C51"/>
    <w:rsid w:val="00BD5E28"/>
    <w:rsid w:val="00BD5EAD"/>
    <w:rsid w:val="00BD5FEC"/>
    <w:rsid w:val="00BD696E"/>
    <w:rsid w:val="00BD6E99"/>
    <w:rsid w:val="00BD6EC6"/>
    <w:rsid w:val="00BD6F61"/>
    <w:rsid w:val="00BD736F"/>
    <w:rsid w:val="00BD73B6"/>
    <w:rsid w:val="00BD753A"/>
    <w:rsid w:val="00BD7598"/>
    <w:rsid w:val="00BD78E6"/>
    <w:rsid w:val="00BD7B6E"/>
    <w:rsid w:val="00BD7DDF"/>
    <w:rsid w:val="00BD7EB0"/>
    <w:rsid w:val="00BD7FC2"/>
    <w:rsid w:val="00BE025C"/>
    <w:rsid w:val="00BE03EF"/>
    <w:rsid w:val="00BE06FB"/>
    <w:rsid w:val="00BE07DB"/>
    <w:rsid w:val="00BE0861"/>
    <w:rsid w:val="00BE08E3"/>
    <w:rsid w:val="00BE0E70"/>
    <w:rsid w:val="00BE0EAB"/>
    <w:rsid w:val="00BE17B9"/>
    <w:rsid w:val="00BE1D18"/>
    <w:rsid w:val="00BE1FFE"/>
    <w:rsid w:val="00BE2066"/>
    <w:rsid w:val="00BE209D"/>
    <w:rsid w:val="00BE2163"/>
    <w:rsid w:val="00BE2264"/>
    <w:rsid w:val="00BE2386"/>
    <w:rsid w:val="00BE25FB"/>
    <w:rsid w:val="00BE274E"/>
    <w:rsid w:val="00BE2899"/>
    <w:rsid w:val="00BE2AFE"/>
    <w:rsid w:val="00BE2B4A"/>
    <w:rsid w:val="00BE312D"/>
    <w:rsid w:val="00BE3162"/>
    <w:rsid w:val="00BE32F7"/>
    <w:rsid w:val="00BE3793"/>
    <w:rsid w:val="00BE394B"/>
    <w:rsid w:val="00BE3B1B"/>
    <w:rsid w:val="00BE3C0D"/>
    <w:rsid w:val="00BE4182"/>
    <w:rsid w:val="00BE429A"/>
    <w:rsid w:val="00BE4365"/>
    <w:rsid w:val="00BE4762"/>
    <w:rsid w:val="00BE49A8"/>
    <w:rsid w:val="00BE4BBF"/>
    <w:rsid w:val="00BE4CC1"/>
    <w:rsid w:val="00BE50B5"/>
    <w:rsid w:val="00BE516D"/>
    <w:rsid w:val="00BE53D5"/>
    <w:rsid w:val="00BE5526"/>
    <w:rsid w:val="00BE5682"/>
    <w:rsid w:val="00BE5732"/>
    <w:rsid w:val="00BE5776"/>
    <w:rsid w:val="00BE5C94"/>
    <w:rsid w:val="00BE6D3A"/>
    <w:rsid w:val="00BE74BB"/>
    <w:rsid w:val="00BE772A"/>
    <w:rsid w:val="00BE7A85"/>
    <w:rsid w:val="00BF02D4"/>
    <w:rsid w:val="00BF0349"/>
    <w:rsid w:val="00BF0463"/>
    <w:rsid w:val="00BF0895"/>
    <w:rsid w:val="00BF0AC6"/>
    <w:rsid w:val="00BF0CD1"/>
    <w:rsid w:val="00BF0DB6"/>
    <w:rsid w:val="00BF12FC"/>
    <w:rsid w:val="00BF1533"/>
    <w:rsid w:val="00BF16E0"/>
    <w:rsid w:val="00BF1735"/>
    <w:rsid w:val="00BF1ED4"/>
    <w:rsid w:val="00BF22C0"/>
    <w:rsid w:val="00BF284C"/>
    <w:rsid w:val="00BF28CD"/>
    <w:rsid w:val="00BF2A5E"/>
    <w:rsid w:val="00BF2C45"/>
    <w:rsid w:val="00BF2CB3"/>
    <w:rsid w:val="00BF2DD5"/>
    <w:rsid w:val="00BF30A8"/>
    <w:rsid w:val="00BF3153"/>
    <w:rsid w:val="00BF3486"/>
    <w:rsid w:val="00BF358E"/>
    <w:rsid w:val="00BF379D"/>
    <w:rsid w:val="00BF387B"/>
    <w:rsid w:val="00BF39AF"/>
    <w:rsid w:val="00BF3BC1"/>
    <w:rsid w:val="00BF3E0E"/>
    <w:rsid w:val="00BF416D"/>
    <w:rsid w:val="00BF423C"/>
    <w:rsid w:val="00BF4590"/>
    <w:rsid w:val="00BF48E0"/>
    <w:rsid w:val="00BF4A26"/>
    <w:rsid w:val="00BF4BE1"/>
    <w:rsid w:val="00BF4D89"/>
    <w:rsid w:val="00BF544A"/>
    <w:rsid w:val="00BF557F"/>
    <w:rsid w:val="00BF59F3"/>
    <w:rsid w:val="00BF5A53"/>
    <w:rsid w:val="00BF5EF4"/>
    <w:rsid w:val="00BF675E"/>
    <w:rsid w:val="00BF6BDB"/>
    <w:rsid w:val="00BF6CC4"/>
    <w:rsid w:val="00BF6CE3"/>
    <w:rsid w:val="00BF6F1F"/>
    <w:rsid w:val="00BF73EF"/>
    <w:rsid w:val="00BF7CE4"/>
    <w:rsid w:val="00C00321"/>
    <w:rsid w:val="00C00624"/>
    <w:rsid w:val="00C007A2"/>
    <w:rsid w:val="00C00968"/>
    <w:rsid w:val="00C009B6"/>
    <w:rsid w:val="00C00E18"/>
    <w:rsid w:val="00C00F04"/>
    <w:rsid w:val="00C01250"/>
    <w:rsid w:val="00C016DA"/>
    <w:rsid w:val="00C01851"/>
    <w:rsid w:val="00C01B4F"/>
    <w:rsid w:val="00C01E90"/>
    <w:rsid w:val="00C01F77"/>
    <w:rsid w:val="00C02773"/>
    <w:rsid w:val="00C02866"/>
    <w:rsid w:val="00C02B51"/>
    <w:rsid w:val="00C02E45"/>
    <w:rsid w:val="00C02F0E"/>
    <w:rsid w:val="00C03497"/>
    <w:rsid w:val="00C03666"/>
    <w:rsid w:val="00C038D8"/>
    <w:rsid w:val="00C042BC"/>
    <w:rsid w:val="00C045D3"/>
    <w:rsid w:val="00C045F3"/>
    <w:rsid w:val="00C046BC"/>
    <w:rsid w:val="00C0485E"/>
    <w:rsid w:val="00C04950"/>
    <w:rsid w:val="00C04E7D"/>
    <w:rsid w:val="00C055F6"/>
    <w:rsid w:val="00C057E9"/>
    <w:rsid w:val="00C05ECB"/>
    <w:rsid w:val="00C05ED7"/>
    <w:rsid w:val="00C05FF5"/>
    <w:rsid w:val="00C060AE"/>
    <w:rsid w:val="00C061D5"/>
    <w:rsid w:val="00C06261"/>
    <w:rsid w:val="00C06275"/>
    <w:rsid w:val="00C063C3"/>
    <w:rsid w:val="00C06664"/>
    <w:rsid w:val="00C0684B"/>
    <w:rsid w:val="00C069A3"/>
    <w:rsid w:val="00C06D91"/>
    <w:rsid w:val="00C06E3B"/>
    <w:rsid w:val="00C06E72"/>
    <w:rsid w:val="00C06F6D"/>
    <w:rsid w:val="00C0750E"/>
    <w:rsid w:val="00C07560"/>
    <w:rsid w:val="00C075AF"/>
    <w:rsid w:val="00C077A4"/>
    <w:rsid w:val="00C079BE"/>
    <w:rsid w:val="00C07B4D"/>
    <w:rsid w:val="00C07E9E"/>
    <w:rsid w:val="00C07EC7"/>
    <w:rsid w:val="00C07EF4"/>
    <w:rsid w:val="00C07FDF"/>
    <w:rsid w:val="00C10058"/>
    <w:rsid w:val="00C1070E"/>
    <w:rsid w:val="00C1075C"/>
    <w:rsid w:val="00C1077A"/>
    <w:rsid w:val="00C10C0D"/>
    <w:rsid w:val="00C10CDC"/>
    <w:rsid w:val="00C110BD"/>
    <w:rsid w:val="00C1115F"/>
    <w:rsid w:val="00C1144C"/>
    <w:rsid w:val="00C11508"/>
    <w:rsid w:val="00C1186C"/>
    <w:rsid w:val="00C11892"/>
    <w:rsid w:val="00C11BCB"/>
    <w:rsid w:val="00C11C47"/>
    <w:rsid w:val="00C11D02"/>
    <w:rsid w:val="00C11D77"/>
    <w:rsid w:val="00C12595"/>
    <w:rsid w:val="00C125CE"/>
    <w:rsid w:val="00C12A06"/>
    <w:rsid w:val="00C12E4F"/>
    <w:rsid w:val="00C12E99"/>
    <w:rsid w:val="00C1300B"/>
    <w:rsid w:val="00C1349D"/>
    <w:rsid w:val="00C13995"/>
    <w:rsid w:val="00C13CBA"/>
    <w:rsid w:val="00C1409F"/>
    <w:rsid w:val="00C14397"/>
    <w:rsid w:val="00C14535"/>
    <w:rsid w:val="00C14706"/>
    <w:rsid w:val="00C14997"/>
    <w:rsid w:val="00C149E8"/>
    <w:rsid w:val="00C15AD0"/>
    <w:rsid w:val="00C15C7D"/>
    <w:rsid w:val="00C15EB7"/>
    <w:rsid w:val="00C15F9B"/>
    <w:rsid w:val="00C164A0"/>
    <w:rsid w:val="00C1651E"/>
    <w:rsid w:val="00C16723"/>
    <w:rsid w:val="00C167BD"/>
    <w:rsid w:val="00C16CAD"/>
    <w:rsid w:val="00C16D43"/>
    <w:rsid w:val="00C17249"/>
    <w:rsid w:val="00C17A4C"/>
    <w:rsid w:val="00C17E10"/>
    <w:rsid w:val="00C20048"/>
    <w:rsid w:val="00C20392"/>
    <w:rsid w:val="00C20B04"/>
    <w:rsid w:val="00C20B73"/>
    <w:rsid w:val="00C20DA2"/>
    <w:rsid w:val="00C20DF1"/>
    <w:rsid w:val="00C20F6B"/>
    <w:rsid w:val="00C2114E"/>
    <w:rsid w:val="00C21295"/>
    <w:rsid w:val="00C21964"/>
    <w:rsid w:val="00C21A17"/>
    <w:rsid w:val="00C21ADE"/>
    <w:rsid w:val="00C21C71"/>
    <w:rsid w:val="00C220E8"/>
    <w:rsid w:val="00C22349"/>
    <w:rsid w:val="00C22624"/>
    <w:rsid w:val="00C22B1D"/>
    <w:rsid w:val="00C22FEF"/>
    <w:rsid w:val="00C2327B"/>
    <w:rsid w:val="00C23778"/>
    <w:rsid w:val="00C23920"/>
    <w:rsid w:val="00C23F3C"/>
    <w:rsid w:val="00C2418B"/>
    <w:rsid w:val="00C242C8"/>
    <w:rsid w:val="00C247A4"/>
    <w:rsid w:val="00C248AD"/>
    <w:rsid w:val="00C250B7"/>
    <w:rsid w:val="00C2546D"/>
    <w:rsid w:val="00C258C9"/>
    <w:rsid w:val="00C2596F"/>
    <w:rsid w:val="00C25A0D"/>
    <w:rsid w:val="00C25DC6"/>
    <w:rsid w:val="00C25DCE"/>
    <w:rsid w:val="00C264E6"/>
    <w:rsid w:val="00C2663F"/>
    <w:rsid w:val="00C26EFE"/>
    <w:rsid w:val="00C27171"/>
    <w:rsid w:val="00C2756B"/>
    <w:rsid w:val="00C276AF"/>
    <w:rsid w:val="00C276C9"/>
    <w:rsid w:val="00C27C67"/>
    <w:rsid w:val="00C27D3B"/>
    <w:rsid w:val="00C301E5"/>
    <w:rsid w:val="00C303DC"/>
    <w:rsid w:val="00C308C2"/>
    <w:rsid w:val="00C30982"/>
    <w:rsid w:val="00C30A58"/>
    <w:rsid w:val="00C30AA4"/>
    <w:rsid w:val="00C30B09"/>
    <w:rsid w:val="00C30BA9"/>
    <w:rsid w:val="00C30CC1"/>
    <w:rsid w:val="00C30DCE"/>
    <w:rsid w:val="00C310C2"/>
    <w:rsid w:val="00C31193"/>
    <w:rsid w:val="00C31282"/>
    <w:rsid w:val="00C313F8"/>
    <w:rsid w:val="00C3152B"/>
    <w:rsid w:val="00C31692"/>
    <w:rsid w:val="00C31782"/>
    <w:rsid w:val="00C319DC"/>
    <w:rsid w:val="00C31B7A"/>
    <w:rsid w:val="00C320B7"/>
    <w:rsid w:val="00C32113"/>
    <w:rsid w:val="00C326AA"/>
    <w:rsid w:val="00C32735"/>
    <w:rsid w:val="00C32C2E"/>
    <w:rsid w:val="00C3312E"/>
    <w:rsid w:val="00C33888"/>
    <w:rsid w:val="00C33A50"/>
    <w:rsid w:val="00C33A54"/>
    <w:rsid w:val="00C3436C"/>
    <w:rsid w:val="00C347BC"/>
    <w:rsid w:val="00C347C7"/>
    <w:rsid w:val="00C34FC7"/>
    <w:rsid w:val="00C34FC8"/>
    <w:rsid w:val="00C35314"/>
    <w:rsid w:val="00C356FD"/>
    <w:rsid w:val="00C35BD4"/>
    <w:rsid w:val="00C35E41"/>
    <w:rsid w:val="00C360EF"/>
    <w:rsid w:val="00C3637B"/>
    <w:rsid w:val="00C36A57"/>
    <w:rsid w:val="00C36FB9"/>
    <w:rsid w:val="00C371DC"/>
    <w:rsid w:val="00C37209"/>
    <w:rsid w:val="00C373E6"/>
    <w:rsid w:val="00C37435"/>
    <w:rsid w:val="00C37640"/>
    <w:rsid w:val="00C37B8E"/>
    <w:rsid w:val="00C37E38"/>
    <w:rsid w:val="00C40047"/>
    <w:rsid w:val="00C40232"/>
    <w:rsid w:val="00C403C9"/>
    <w:rsid w:val="00C4046B"/>
    <w:rsid w:val="00C40562"/>
    <w:rsid w:val="00C4072C"/>
    <w:rsid w:val="00C407CB"/>
    <w:rsid w:val="00C408E2"/>
    <w:rsid w:val="00C409E7"/>
    <w:rsid w:val="00C40ADF"/>
    <w:rsid w:val="00C40B75"/>
    <w:rsid w:val="00C40DAE"/>
    <w:rsid w:val="00C40E3B"/>
    <w:rsid w:val="00C40EBA"/>
    <w:rsid w:val="00C40ED9"/>
    <w:rsid w:val="00C41380"/>
    <w:rsid w:val="00C413DE"/>
    <w:rsid w:val="00C41503"/>
    <w:rsid w:val="00C415A6"/>
    <w:rsid w:val="00C4171C"/>
    <w:rsid w:val="00C41788"/>
    <w:rsid w:val="00C418E4"/>
    <w:rsid w:val="00C41C86"/>
    <w:rsid w:val="00C41D02"/>
    <w:rsid w:val="00C41E17"/>
    <w:rsid w:val="00C421DB"/>
    <w:rsid w:val="00C42742"/>
    <w:rsid w:val="00C42A87"/>
    <w:rsid w:val="00C42CB4"/>
    <w:rsid w:val="00C4343A"/>
    <w:rsid w:val="00C43890"/>
    <w:rsid w:val="00C43AE7"/>
    <w:rsid w:val="00C43D95"/>
    <w:rsid w:val="00C43DB1"/>
    <w:rsid w:val="00C441E8"/>
    <w:rsid w:val="00C4438D"/>
    <w:rsid w:val="00C444B0"/>
    <w:rsid w:val="00C4458A"/>
    <w:rsid w:val="00C4480A"/>
    <w:rsid w:val="00C448B1"/>
    <w:rsid w:val="00C44A46"/>
    <w:rsid w:val="00C44B8A"/>
    <w:rsid w:val="00C44C59"/>
    <w:rsid w:val="00C45B7B"/>
    <w:rsid w:val="00C45B8E"/>
    <w:rsid w:val="00C45E41"/>
    <w:rsid w:val="00C45E8A"/>
    <w:rsid w:val="00C45ECC"/>
    <w:rsid w:val="00C45F4C"/>
    <w:rsid w:val="00C460C8"/>
    <w:rsid w:val="00C461CC"/>
    <w:rsid w:val="00C46FF6"/>
    <w:rsid w:val="00C470C8"/>
    <w:rsid w:val="00C47130"/>
    <w:rsid w:val="00C47433"/>
    <w:rsid w:val="00C4769F"/>
    <w:rsid w:val="00C47FC2"/>
    <w:rsid w:val="00C5006F"/>
    <w:rsid w:val="00C50456"/>
    <w:rsid w:val="00C50AD7"/>
    <w:rsid w:val="00C51690"/>
    <w:rsid w:val="00C51862"/>
    <w:rsid w:val="00C518F0"/>
    <w:rsid w:val="00C51FD0"/>
    <w:rsid w:val="00C5210B"/>
    <w:rsid w:val="00C521EF"/>
    <w:rsid w:val="00C5287F"/>
    <w:rsid w:val="00C52AE1"/>
    <w:rsid w:val="00C52CC5"/>
    <w:rsid w:val="00C530DE"/>
    <w:rsid w:val="00C53480"/>
    <w:rsid w:val="00C53673"/>
    <w:rsid w:val="00C53DBB"/>
    <w:rsid w:val="00C53E1C"/>
    <w:rsid w:val="00C53E55"/>
    <w:rsid w:val="00C53F15"/>
    <w:rsid w:val="00C53F73"/>
    <w:rsid w:val="00C5408F"/>
    <w:rsid w:val="00C54242"/>
    <w:rsid w:val="00C545E6"/>
    <w:rsid w:val="00C5473D"/>
    <w:rsid w:val="00C54772"/>
    <w:rsid w:val="00C54B21"/>
    <w:rsid w:val="00C54BE5"/>
    <w:rsid w:val="00C54C30"/>
    <w:rsid w:val="00C54C73"/>
    <w:rsid w:val="00C5550D"/>
    <w:rsid w:val="00C55882"/>
    <w:rsid w:val="00C558FC"/>
    <w:rsid w:val="00C55B36"/>
    <w:rsid w:val="00C55B79"/>
    <w:rsid w:val="00C55D13"/>
    <w:rsid w:val="00C55EB1"/>
    <w:rsid w:val="00C55FBB"/>
    <w:rsid w:val="00C56395"/>
    <w:rsid w:val="00C563DA"/>
    <w:rsid w:val="00C5657B"/>
    <w:rsid w:val="00C56A48"/>
    <w:rsid w:val="00C56A72"/>
    <w:rsid w:val="00C56BF3"/>
    <w:rsid w:val="00C56D54"/>
    <w:rsid w:val="00C56FB9"/>
    <w:rsid w:val="00C57023"/>
    <w:rsid w:val="00C570B0"/>
    <w:rsid w:val="00C57209"/>
    <w:rsid w:val="00C57218"/>
    <w:rsid w:val="00C5743A"/>
    <w:rsid w:val="00C575B9"/>
    <w:rsid w:val="00C5790C"/>
    <w:rsid w:val="00C57DB2"/>
    <w:rsid w:val="00C57E1B"/>
    <w:rsid w:val="00C60206"/>
    <w:rsid w:val="00C60480"/>
    <w:rsid w:val="00C60486"/>
    <w:rsid w:val="00C6074E"/>
    <w:rsid w:val="00C60806"/>
    <w:rsid w:val="00C60CBE"/>
    <w:rsid w:val="00C60D0E"/>
    <w:rsid w:val="00C60DF9"/>
    <w:rsid w:val="00C60FD9"/>
    <w:rsid w:val="00C610BD"/>
    <w:rsid w:val="00C611BE"/>
    <w:rsid w:val="00C615AF"/>
    <w:rsid w:val="00C617AB"/>
    <w:rsid w:val="00C61989"/>
    <w:rsid w:val="00C61A10"/>
    <w:rsid w:val="00C61A34"/>
    <w:rsid w:val="00C61AFE"/>
    <w:rsid w:val="00C61BA1"/>
    <w:rsid w:val="00C61CE2"/>
    <w:rsid w:val="00C6261B"/>
    <w:rsid w:val="00C62F0A"/>
    <w:rsid w:val="00C62F8E"/>
    <w:rsid w:val="00C6348B"/>
    <w:rsid w:val="00C63C2A"/>
    <w:rsid w:val="00C63C6B"/>
    <w:rsid w:val="00C64078"/>
    <w:rsid w:val="00C64627"/>
    <w:rsid w:val="00C646C5"/>
    <w:rsid w:val="00C648D3"/>
    <w:rsid w:val="00C64BE5"/>
    <w:rsid w:val="00C64C51"/>
    <w:rsid w:val="00C653CE"/>
    <w:rsid w:val="00C655D9"/>
    <w:rsid w:val="00C656A7"/>
    <w:rsid w:val="00C656EA"/>
    <w:rsid w:val="00C65885"/>
    <w:rsid w:val="00C65AF2"/>
    <w:rsid w:val="00C65EE0"/>
    <w:rsid w:val="00C66055"/>
    <w:rsid w:val="00C66056"/>
    <w:rsid w:val="00C6637A"/>
    <w:rsid w:val="00C66BE8"/>
    <w:rsid w:val="00C66CA7"/>
    <w:rsid w:val="00C6764C"/>
    <w:rsid w:val="00C67940"/>
    <w:rsid w:val="00C67954"/>
    <w:rsid w:val="00C67C12"/>
    <w:rsid w:val="00C67E65"/>
    <w:rsid w:val="00C67E66"/>
    <w:rsid w:val="00C7002A"/>
    <w:rsid w:val="00C7011F"/>
    <w:rsid w:val="00C702A3"/>
    <w:rsid w:val="00C7035B"/>
    <w:rsid w:val="00C7064E"/>
    <w:rsid w:val="00C70BDC"/>
    <w:rsid w:val="00C70F0B"/>
    <w:rsid w:val="00C71109"/>
    <w:rsid w:val="00C71265"/>
    <w:rsid w:val="00C716EA"/>
    <w:rsid w:val="00C71791"/>
    <w:rsid w:val="00C71C50"/>
    <w:rsid w:val="00C71DBC"/>
    <w:rsid w:val="00C71DC0"/>
    <w:rsid w:val="00C723FE"/>
    <w:rsid w:val="00C72670"/>
    <w:rsid w:val="00C72674"/>
    <w:rsid w:val="00C727BC"/>
    <w:rsid w:val="00C7299C"/>
    <w:rsid w:val="00C72D3E"/>
    <w:rsid w:val="00C72DE9"/>
    <w:rsid w:val="00C73385"/>
    <w:rsid w:val="00C7351C"/>
    <w:rsid w:val="00C73A92"/>
    <w:rsid w:val="00C7442B"/>
    <w:rsid w:val="00C745C9"/>
    <w:rsid w:val="00C746EB"/>
    <w:rsid w:val="00C74BD4"/>
    <w:rsid w:val="00C74E34"/>
    <w:rsid w:val="00C74E81"/>
    <w:rsid w:val="00C7513E"/>
    <w:rsid w:val="00C75419"/>
    <w:rsid w:val="00C7544F"/>
    <w:rsid w:val="00C754BA"/>
    <w:rsid w:val="00C75CC8"/>
    <w:rsid w:val="00C75DC3"/>
    <w:rsid w:val="00C75E00"/>
    <w:rsid w:val="00C75E5E"/>
    <w:rsid w:val="00C768C7"/>
    <w:rsid w:val="00C76C4F"/>
    <w:rsid w:val="00C76C86"/>
    <w:rsid w:val="00C77054"/>
    <w:rsid w:val="00C774FC"/>
    <w:rsid w:val="00C7769F"/>
    <w:rsid w:val="00C779C9"/>
    <w:rsid w:val="00C77E23"/>
    <w:rsid w:val="00C800D4"/>
    <w:rsid w:val="00C804D1"/>
    <w:rsid w:val="00C80859"/>
    <w:rsid w:val="00C80D84"/>
    <w:rsid w:val="00C810A0"/>
    <w:rsid w:val="00C8137D"/>
    <w:rsid w:val="00C817BB"/>
    <w:rsid w:val="00C819BE"/>
    <w:rsid w:val="00C81D47"/>
    <w:rsid w:val="00C81D56"/>
    <w:rsid w:val="00C8237F"/>
    <w:rsid w:val="00C825D7"/>
    <w:rsid w:val="00C82633"/>
    <w:rsid w:val="00C82652"/>
    <w:rsid w:val="00C8280E"/>
    <w:rsid w:val="00C82940"/>
    <w:rsid w:val="00C82941"/>
    <w:rsid w:val="00C8297C"/>
    <w:rsid w:val="00C8309D"/>
    <w:rsid w:val="00C83195"/>
    <w:rsid w:val="00C834F1"/>
    <w:rsid w:val="00C83A09"/>
    <w:rsid w:val="00C83A94"/>
    <w:rsid w:val="00C83B76"/>
    <w:rsid w:val="00C83BB4"/>
    <w:rsid w:val="00C83C1E"/>
    <w:rsid w:val="00C83D61"/>
    <w:rsid w:val="00C8412A"/>
    <w:rsid w:val="00C84206"/>
    <w:rsid w:val="00C84355"/>
    <w:rsid w:val="00C84535"/>
    <w:rsid w:val="00C8458D"/>
    <w:rsid w:val="00C84711"/>
    <w:rsid w:val="00C849CB"/>
    <w:rsid w:val="00C84B3D"/>
    <w:rsid w:val="00C84DC3"/>
    <w:rsid w:val="00C84F27"/>
    <w:rsid w:val="00C85187"/>
    <w:rsid w:val="00C85241"/>
    <w:rsid w:val="00C8530D"/>
    <w:rsid w:val="00C854B7"/>
    <w:rsid w:val="00C8558F"/>
    <w:rsid w:val="00C855B6"/>
    <w:rsid w:val="00C85729"/>
    <w:rsid w:val="00C85B49"/>
    <w:rsid w:val="00C86518"/>
    <w:rsid w:val="00C86616"/>
    <w:rsid w:val="00C86750"/>
    <w:rsid w:val="00C86CC1"/>
    <w:rsid w:val="00C86CDB"/>
    <w:rsid w:val="00C86E61"/>
    <w:rsid w:val="00C872F9"/>
    <w:rsid w:val="00C87A59"/>
    <w:rsid w:val="00C87F5C"/>
    <w:rsid w:val="00C900EF"/>
    <w:rsid w:val="00C90634"/>
    <w:rsid w:val="00C906CC"/>
    <w:rsid w:val="00C906E1"/>
    <w:rsid w:val="00C9091F"/>
    <w:rsid w:val="00C9094D"/>
    <w:rsid w:val="00C90A69"/>
    <w:rsid w:val="00C90B09"/>
    <w:rsid w:val="00C90C0D"/>
    <w:rsid w:val="00C90FF7"/>
    <w:rsid w:val="00C9198F"/>
    <w:rsid w:val="00C91A79"/>
    <w:rsid w:val="00C91C03"/>
    <w:rsid w:val="00C91E56"/>
    <w:rsid w:val="00C92024"/>
    <w:rsid w:val="00C9218C"/>
    <w:rsid w:val="00C924CE"/>
    <w:rsid w:val="00C92587"/>
    <w:rsid w:val="00C92992"/>
    <w:rsid w:val="00C92BA6"/>
    <w:rsid w:val="00C92C92"/>
    <w:rsid w:val="00C92D44"/>
    <w:rsid w:val="00C92FD1"/>
    <w:rsid w:val="00C93062"/>
    <w:rsid w:val="00C930EA"/>
    <w:rsid w:val="00C931BC"/>
    <w:rsid w:val="00C931F6"/>
    <w:rsid w:val="00C93231"/>
    <w:rsid w:val="00C93283"/>
    <w:rsid w:val="00C93422"/>
    <w:rsid w:val="00C935C1"/>
    <w:rsid w:val="00C937CD"/>
    <w:rsid w:val="00C93945"/>
    <w:rsid w:val="00C93E39"/>
    <w:rsid w:val="00C940C9"/>
    <w:rsid w:val="00C9419C"/>
    <w:rsid w:val="00C94383"/>
    <w:rsid w:val="00C946B1"/>
    <w:rsid w:val="00C94A48"/>
    <w:rsid w:val="00C94A80"/>
    <w:rsid w:val="00C94A8C"/>
    <w:rsid w:val="00C94CDE"/>
    <w:rsid w:val="00C94F90"/>
    <w:rsid w:val="00C9505F"/>
    <w:rsid w:val="00C95278"/>
    <w:rsid w:val="00C952BF"/>
    <w:rsid w:val="00C95440"/>
    <w:rsid w:val="00C95A08"/>
    <w:rsid w:val="00C95EEE"/>
    <w:rsid w:val="00C964C6"/>
    <w:rsid w:val="00C966F1"/>
    <w:rsid w:val="00C974E9"/>
    <w:rsid w:val="00C974F2"/>
    <w:rsid w:val="00C975B9"/>
    <w:rsid w:val="00C9772B"/>
    <w:rsid w:val="00C978AA"/>
    <w:rsid w:val="00C979F4"/>
    <w:rsid w:val="00C97A7E"/>
    <w:rsid w:val="00C97E98"/>
    <w:rsid w:val="00CA04C1"/>
    <w:rsid w:val="00CA083E"/>
    <w:rsid w:val="00CA09A3"/>
    <w:rsid w:val="00CA0AF6"/>
    <w:rsid w:val="00CA0B3D"/>
    <w:rsid w:val="00CA0C9E"/>
    <w:rsid w:val="00CA0CDA"/>
    <w:rsid w:val="00CA0F0D"/>
    <w:rsid w:val="00CA1072"/>
    <w:rsid w:val="00CA111B"/>
    <w:rsid w:val="00CA1937"/>
    <w:rsid w:val="00CA1941"/>
    <w:rsid w:val="00CA1A6D"/>
    <w:rsid w:val="00CA1AA1"/>
    <w:rsid w:val="00CA1AD8"/>
    <w:rsid w:val="00CA1F9F"/>
    <w:rsid w:val="00CA2540"/>
    <w:rsid w:val="00CA2550"/>
    <w:rsid w:val="00CA269E"/>
    <w:rsid w:val="00CA2AD4"/>
    <w:rsid w:val="00CA2EA3"/>
    <w:rsid w:val="00CA306C"/>
    <w:rsid w:val="00CA348F"/>
    <w:rsid w:val="00CA3BCA"/>
    <w:rsid w:val="00CA3FA7"/>
    <w:rsid w:val="00CA4201"/>
    <w:rsid w:val="00CA430E"/>
    <w:rsid w:val="00CA44CF"/>
    <w:rsid w:val="00CA4A2C"/>
    <w:rsid w:val="00CA4C51"/>
    <w:rsid w:val="00CA4D5A"/>
    <w:rsid w:val="00CA4E62"/>
    <w:rsid w:val="00CA51F6"/>
    <w:rsid w:val="00CA5CAB"/>
    <w:rsid w:val="00CA5E2C"/>
    <w:rsid w:val="00CA5FEC"/>
    <w:rsid w:val="00CA6410"/>
    <w:rsid w:val="00CA644C"/>
    <w:rsid w:val="00CA6576"/>
    <w:rsid w:val="00CA6A63"/>
    <w:rsid w:val="00CA6B0D"/>
    <w:rsid w:val="00CA6DC4"/>
    <w:rsid w:val="00CA76F1"/>
    <w:rsid w:val="00CA7A36"/>
    <w:rsid w:val="00CA7A5F"/>
    <w:rsid w:val="00CA7F80"/>
    <w:rsid w:val="00CB004E"/>
    <w:rsid w:val="00CB0382"/>
    <w:rsid w:val="00CB0492"/>
    <w:rsid w:val="00CB04C9"/>
    <w:rsid w:val="00CB0727"/>
    <w:rsid w:val="00CB07A0"/>
    <w:rsid w:val="00CB087B"/>
    <w:rsid w:val="00CB0B69"/>
    <w:rsid w:val="00CB0DEC"/>
    <w:rsid w:val="00CB1036"/>
    <w:rsid w:val="00CB1062"/>
    <w:rsid w:val="00CB147B"/>
    <w:rsid w:val="00CB187F"/>
    <w:rsid w:val="00CB1CA5"/>
    <w:rsid w:val="00CB23C5"/>
    <w:rsid w:val="00CB240E"/>
    <w:rsid w:val="00CB26DA"/>
    <w:rsid w:val="00CB32EC"/>
    <w:rsid w:val="00CB38D6"/>
    <w:rsid w:val="00CB395A"/>
    <w:rsid w:val="00CB3A00"/>
    <w:rsid w:val="00CB3E65"/>
    <w:rsid w:val="00CB4144"/>
    <w:rsid w:val="00CB47B8"/>
    <w:rsid w:val="00CB47E9"/>
    <w:rsid w:val="00CB4B29"/>
    <w:rsid w:val="00CB4DE7"/>
    <w:rsid w:val="00CB4E3D"/>
    <w:rsid w:val="00CB51BB"/>
    <w:rsid w:val="00CB5352"/>
    <w:rsid w:val="00CB5871"/>
    <w:rsid w:val="00CB5B78"/>
    <w:rsid w:val="00CB5C28"/>
    <w:rsid w:val="00CB5F64"/>
    <w:rsid w:val="00CB64B5"/>
    <w:rsid w:val="00CB68E0"/>
    <w:rsid w:val="00CB6C7E"/>
    <w:rsid w:val="00CB6D2E"/>
    <w:rsid w:val="00CB7132"/>
    <w:rsid w:val="00CB71CE"/>
    <w:rsid w:val="00CB729B"/>
    <w:rsid w:val="00CB72B3"/>
    <w:rsid w:val="00CB7754"/>
    <w:rsid w:val="00CB797A"/>
    <w:rsid w:val="00CB7E72"/>
    <w:rsid w:val="00CC022A"/>
    <w:rsid w:val="00CC06F4"/>
    <w:rsid w:val="00CC085A"/>
    <w:rsid w:val="00CC0ACA"/>
    <w:rsid w:val="00CC0BC8"/>
    <w:rsid w:val="00CC0E00"/>
    <w:rsid w:val="00CC0F45"/>
    <w:rsid w:val="00CC0FC1"/>
    <w:rsid w:val="00CC134C"/>
    <w:rsid w:val="00CC159B"/>
    <w:rsid w:val="00CC19CC"/>
    <w:rsid w:val="00CC1B41"/>
    <w:rsid w:val="00CC1C2B"/>
    <w:rsid w:val="00CC1E68"/>
    <w:rsid w:val="00CC2340"/>
    <w:rsid w:val="00CC25D0"/>
    <w:rsid w:val="00CC289B"/>
    <w:rsid w:val="00CC2BDD"/>
    <w:rsid w:val="00CC2D4A"/>
    <w:rsid w:val="00CC2E7E"/>
    <w:rsid w:val="00CC306E"/>
    <w:rsid w:val="00CC33EA"/>
    <w:rsid w:val="00CC400B"/>
    <w:rsid w:val="00CC42D0"/>
    <w:rsid w:val="00CC4366"/>
    <w:rsid w:val="00CC46B5"/>
    <w:rsid w:val="00CC47C7"/>
    <w:rsid w:val="00CC4866"/>
    <w:rsid w:val="00CC4F47"/>
    <w:rsid w:val="00CC51FE"/>
    <w:rsid w:val="00CC550C"/>
    <w:rsid w:val="00CC5C8C"/>
    <w:rsid w:val="00CC5D74"/>
    <w:rsid w:val="00CC6101"/>
    <w:rsid w:val="00CC61E2"/>
    <w:rsid w:val="00CC6281"/>
    <w:rsid w:val="00CC64C6"/>
    <w:rsid w:val="00CC662F"/>
    <w:rsid w:val="00CC6990"/>
    <w:rsid w:val="00CC6F64"/>
    <w:rsid w:val="00CC708B"/>
    <w:rsid w:val="00CC73C6"/>
    <w:rsid w:val="00CC7AE1"/>
    <w:rsid w:val="00CC7F4E"/>
    <w:rsid w:val="00CD037D"/>
    <w:rsid w:val="00CD0865"/>
    <w:rsid w:val="00CD0BBC"/>
    <w:rsid w:val="00CD0D0E"/>
    <w:rsid w:val="00CD0EF4"/>
    <w:rsid w:val="00CD1058"/>
    <w:rsid w:val="00CD1066"/>
    <w:rsid w:val="00CD156C"/>
    <w:rsid w:val="00CD1698"/>
    <w:rsid w:val="00CD1C32"/>
    <w:rsid w:val="00CD1C95"/>
    <w:rsid w:val="00CD2142"/>
    <w:rsid w:val="00CD2653"/>
    <w:rsid w:val="00CD2BB5"/>
    <w:rsid w:val="00CD2D56"/>
    <w:rsid w:val="00CD318E"/>
    <w:rsid w:val="00CD3595"/>
    <w:rsid w:val="00CD3674"/>
    <w:rsid w:val="00CD3AA1"/>
    <w:rsid w:val="00CD41C8"/>
    <w:rsid w:val="00CD43CC"/>
    <w:rsid w:val="00CD450B"/>
    <w:rsid w:val="00CD4623"/>
    <w:rsid w:val="00CD47D2"/>
    <w:rsid w:val="00CD485B"/>
    <w:rsid w:val="00CD48E5"/>
    <w:rsid w:val="00CD49AD"/>
    <w:rsid w:val="00CD4BEB"/>
    <w:rsid w:val="00CD5348"/>
    <w:rsid w:val="00CD5565"/>
    <w:rsid w:val="00CD5716"/>
    <w:rsid w:val="00CD5A43"/>
    <w:rsid w:val="00CD5D07"/>
    <w:rsid w:val="00CD5D9B"/>
    <w:rsid w:val="00CD612D"/>
    <w:rsid w:val="00CD6751"/>
    <w:rsid w:val="00CD67AB"/>
    <w:rsid w:val="00CD6A20"/>
    <w:rsid w:val="00CD6FBF"/>
    <w:rsid w:val="00CD7166"/>
    <w:rsid w:val="00CD76AF"/>
    <w:rsid w:val="00CD76FF"/>
    <w:rsid w:val="00CD7F80"/>
    <w:rsid w:val="00CE01AF"/>
    <w:rsid w:val="00CE037B"/>
    <w:rsid w:val="00CE0481"/>
    <w:rsid w:val="00CE061B"/>
    <w:rsid w:val="00CE0779"/>
    <w:rsid w:val="00CE08BF"/>
    <w:rsid w:val="00CE0DAB"/>
    <w:rsid w:val="00CE0E1B"/>
    <w:rsid w:val="00CE0EB0"/>
    <w:rsid w:val="00CE0F32"/>
    <w:rsid w:val="00CE10EC"/>
    <w:rsid w:val="00CE1722"/>
    <w:rsid w:val="00CE1817"/>
    <w:rsid w:val="00CE18BC"/>
    <w:rsid w:val="00CE1B46"/>
    <w:rsid w:val="00CE1B7F"/>
    <w:rsid w:val="00CE1BF2"/>
    <w:rsid w:val="00CE2392"/>
    <w:rsid w:val="00CE2693"/>
    <w:rsid w:val="00CE274E"/>
    <w:rsid w:val="00CE27C3"/>
    <w:rsid w:val="00CE2834"/>
    <w:rsid w:val="00CE2ED1"/>
    <w:rsid w:val="00CE3661"/>
    <w:rsid w:val="00CE3A5E"/>
    <w:rsid w:val="00CE3EA9"/>
    <w:rsid w:val="00CE41B1"/>
    <w:rsid w:val="00CE4755"/>
    <w:rsid w:val="00CE494F"/>
    <w:rsid w:val="00CE4B36"/>
    <w:rsid w:val="00CE4BEB"/>
    <w:rsid w:val="00CE4C21"/>
    <w:rsid w:val="00CE4CCB"/>
    <w:rsid w:val="00CE4D5D"/>
    <w:rsid w:val="00CE53A8"/>
    <w:rsid w:val="00CE54CB"/>
    <w:rsid w:val="00CE58BE"/>
    <w:rsid w:val="00CE5B78"/>
    <w:rsid w:val="00CE60F7"/>
    <w:rsid w:val="00CE6174"/>
    <w:rsid w:val="00CE6258"/>
    <w:rsid w:val="00CE6591"/>
    <w:rsid w:val="00CE6926"/>
    <w:rsid w:val="00CE6B8B"/>
    <w:rsid w:val="00CE701B"/>
    <w:rsid w:val="00CE749D"/>
    <w:rsid w:val="00CE7530"/>
    <w:rsid w:val="00CE7A5E"/>
    <w:rsid w:val="00CE7AF9"/>
    <w:rsid w:val="00CE7BE3"/>
    <w:rsid w:val="00CE7BE5"/>
    <w:rsid w:val="00CE7E6D"/>
    <w:rsid w:val="00CE7EBE"/>
    <w:rsid w:val="00CF0224"/>
    <w:rsid w:val="00CF04A3"/>
    <w:rsid w:val="00CF0D81"/>
    <w:rsid w:val="00CF12C5"/>
    <w:rsid w:val="00CF13E6"/>
    <w:rsid w:val="00CF16D9"/>
    <w:rsid w:val="00CF1747"/>
    <w:rsid w:val="00CF19EC"/>
    <w:rsid w:val="00CF1A47"/>
    <w:rsid w:val="00CF1B18"/>
    <w:rsid w:val="00CF21A9"/>
    <w:rsid w:val="00CF2401"/>
    <w:rsid w:val="00CF245F"/>
    <w:rsid w:val="00CF270C"/>
    <w:rsid w:val="00CF29BE"/>
    <w:rsid w:val="00CF2D4A"/>
    <w:rsid w:val="00CF2F2D"/>
    <w:rsid w:val="00CF3608"/>
    <w:rsid w:val="00CF39A8"/>
    <w:rsid w:val="00CF3CC6"/>
    <w:rsid w:val="00CF4002"/>
    <w:rsid w:val="00CF40FE"/>
    <w:rsid w:val="00CF42FD"/>
    <w:rsid w:val="00CF434F"/>
    <w:rsid w:val="00CF4714"/>
    <w:rsid w:val="00CF4A32"/>
    <w:rsid w:val="00CF5147"/>
    <w:rsid w:val="00CF5272"/>
    <w:rsid w:val="00CF59FE"/>
    <w:rsid w:val="00CF5A40"/>
    <w:rsid w:val="00CF5BF7"/>
    <w:rsid w:val="00CF5F93"/>
    <w:rsid w:val="00CF65F4"/>
    <w:rsid w:val="00CF673A"/>
    <w:rsid w:val="00CF67CF"/>
    <w:rsid w:val="00CF6AE4"/>
    <w:rsid w:val="00CF70DA"/>
    <w:rsid w:val="00CF7468"/>
    <w:rsid w:val="00CF763C"/>
    <w:rsid w:val="00CF769F"/>
    <w:rsid w:val="00CF7CD2"/>
    <w:rsid w:val="00CF7CDD"/>
    <w:rsid w:val="00CF7F0F"/>
    <w:rsid w:val="00CF7F32"/>
    <w:rsid w:val="00CF7FAA"/>
    <w:rsid w:val="00D00041"/>
    <w:rsid w:val="00D004BA"/>
    <w:rsid w:val="00D004EE"/>
    <w:rsid w:val="00D0079F"/>
    <w:rsid w:val="00D00F7A"/>
    <w:rsid w:val="00D01011"/>
    <w:rsid w:val="00D0118E"/>
    <w:rsid w:val="00D01288"/>
    <w:rsid w:val="00D01387"/>
    <w:rsid w:val="00D013D7"/>
    <w:rsid w:val="00D01507"/>
    <w:rsid w:val="00D01A5D"/>
    <w:rsid w:val="00D02009"/>
    <w:rsid w:val="00D023B5"/>
    <w:rsid w:val="00D024B4"/>
    <w:rsid w:val="00D026D5"/>
    <w:rsid w:val="00D02924"/>
    <w:rsid w:val="00D02D92"/>
    <w:rsid w:val="00D02E00"/>
    <w:rsid w:val="00D03E89"/>
    <w:rsid w:val="00D04041"/>
    <w:rsid w:val="00D0480E"/>
    <w:rsid w:val="00D04D26"/>
    <w:rsid w:val="00D04EB6"/>
    <w:rsid w:val="00D053EE"/>
    <w:rsid w:val="00D054F6"/>
    <w:rsid w:val="00D05534"/>
    <w:rsid w:val="00D05842"/>
    <w:rsid w:val="00D05EBC"/>
    <w:rsid w:val="00D060CE"/>
    <w:rsid w:val="00D0626C"/>
    <w:rsid w:val="00D0654F"/>
    <w:rsid w:val="00D068FB"/>
    <w:rsid w:val="00D06B8C"/>
    <w:rsid w:val="00D06BF5"/>
    <w:rsid w:val="00D06C26"/>
    <w:rsid w:val="00D06FD8"/>
    <w:rsid w:val="00D0741C"/>
    <w:rsid w:val="00D074BC"/>
    <w:rsid w:val="00D0780C"/>
    <w:rsid w:val="00D079B7"/>
    <w:rsid w:val="00D07AAD"/>
    <w:rsid w:val="00D07CEE"/>
    <w:rsid w:val="00D07E5E"/>
    <w:rsid w:val="00D100A3"/>
    <w:rsid w:val="00D10144"/>
    <w:rsid w:val="00D1046B"/>
    <w:rsid w:val="00D10608"/>
    <w:rsid w:val="00D10A4A"/>
    <w:rsid w:val="00D10B97"/>
    <w:rsid w:val="00D10F44"/>
    <w:rsid w:val="00D10F4F"/>
    <w:rsid w:val="00D10F54"/>
    <w:rsid w:val="00D1190C"/>
    <w:rsid w:val="00D11A93"/>
    <w:rsid w:val="00D11D0E"/>
    <w:rsid w:val="00D11F12"/>
    <w:rsid w:val="00D1275E"/>
    <w:rsid w:val="00D12A3F"/>
    <w:rsid w:val="00D12A76"/>
    <w:rsid w:val="00D12AFA"/>
    <w:rsid w:val="00D12B99"/>
    <w:rsid w:val="00D12D2A"/>
    <w:rsid w:val="00D12E0E"/>
    <w:rsid w:val="00D13011"/>
    <w:rsid w:val="00D130EE"/>
    <w:rsid w:val="00D1314B"/>
    <w:rsid w:val="00D135A0"/>
    <w:rsid w:val="00D13886"/>
    <w:rsid w:val="00D13C03"/>
    <w:rsid w:val="00D13D4F"/>
    <w:rsid w:val="00D13EF0"/>
    <w:rsid w:val="00D1403E"/>
    <w:rsid w:val="00D1418F"/>
    <w:rsid w:val="00D1467B"/>
    <w:rsid w:val="00D1481D"/>
    <w:rsid w:val="00D14990"/>
    <w:rsid w:val="00D1499E"/>
    <w:rsid w:val="00D14A72"/>
    <w:rsid w:val="00D14DD1"/>
    <w:rsid w:val="00D150F8"/>
    <w:rsid w:val="00D152F7"/>
    <w:rsid w:val="00D15395"/>
    <w:rsid w:val="00D1550C"/>
    <w:rsid w:val="00D156BE"/>
    <w:rsid w:val="00D1582F"/>
    <w:rsid w:val="00D15E0A"/>
    <w:rsid w:val="00D16051"/>
    <w:rsid w:val="00D162A1"/>
    <w:rsid w:val="00D162FD"/>
    <w:rsid w:val="00D167B6"/>
    <w:rsid w:val="00D16B5A"/>
    <w:rsid w:val="00D16F2E"/>
    <w:rsid w:val="00D16F43"/>
    <w:rsid w:val="00D173CA"/>
    <w:rsid w:val="00D174A8"/>
    <w:rsid w:val="00D174C5"/>
    <w:rsid w:val="00D17604"/>
    <w:rsid w:val="00D17AEE"/>
    <w:rsid w:val="00D17DDD"/>
    <w:rsid w:val="00D17F8D"/>
    <w:rsid w:val="00D20100"/>
    <w:rsid w:val="00D20181"/>
    <w:rsid w:val="00D203D8"/>
    <w:rsid w:val="00D20600"/>
    <w:rsid w:val="00D208B1"/>
    <w:rsid w:val="00D208EF"/>
    <w:rsid w:val="00D20AB7"/>
    <w:rsid w:val="00D20C5F"/>
    <w:rsid w:val="00D212A7"/>
    <w:rsid w:val="00D212CC"/>
    <w:rsid w:val="00D216F3"/>
    <w:rsid w:val="00D217F3"/>
    <w:rsid w:val="00D21833"/>
    <w:rsid w:val="00D219E5"/>
    <w:rsid w:val="00D21A92"/>
    <w:rsid w:val="00D21B06"/>
    <w:rsid w:val="00D21FCA"/>
    <w:rsid w:val="00D22139"/>
    <w:rsid w:val="00D22307"/>
    <w:rsid w:val="00D22599"/>
    <w:rsid w:val="00D22C94"/>
    <w:rsid w:val="00D22D8D"/>
    <w:rsid w:val="00D234FB"/>
    <w:rsid w:val="00D237C7"/>
    <w:rsid w:val="00D2391A"/>
    <w:rsid w:val="00D23A1D"/>
    <w:rsid w:val="00D23B07"/>
    <w:rsid w:val="00D23CA9"/>
    <w:rsid w:val="00D24224"/>
    <w:rsid w:val="00D242A7"/>
    <w:rsid w:val="00D242F7"/>
    <w:rsid w:val="00D245D0"/>
    <w:rsid w:val="00D24666"/>
    <w:rsid w:val="00D24AF6"/>
    <w:rsid w:val="00D24DDB"/>
    <w:rsid w:val="00D25022"/>
    <w:rsid w:val="00D251E0"/>
    <w:rsid w:val="00D2553E"/>
    <w:rsid w:val="00D2557A"/>
    <w:rsid w:val="00D255EB"/>
    <w:rsid w:val="00D2567E"/>
    <w:rsid w:val="00D25731"/>
    <w:rsid w:val="00D2578F"/>
    <w:rsid w:val="00D25AC7"/>
    <w:rsid w:val="00D25F3B"/>
    <w:rsid w:val="00D25FFA"/>
    <w:rsid w:val="00D26040"/>
    <w:rsid w:val="00D26262"/>
    <w:rsid w:val="00D26379"/>
    <w:rsid w:val="00D26441"/>
    <w:rsid w:val="00D2646A"/>
    <w:rsid w:val="00D26529"/>
    <w:rsid w:val="00D26545"/>
    <w:rsid w:val="00D265C7"/>
    <w:rsid w:val="00D26765"/>
    <w:rsid w:val="00D2677A"/>
    <w:rsid w:val="00D26AF0"/>
    <w:rsid w:val="00D27365"/>
    <w:rsid w:val="00D2762A"/>
    <w:rsid w:val="00D277D6"/>
    <w:rsid w:val="00D27D8B"/>
    <w:rsid w:val="00D27E82"/>
    <w:rsid w:val="00D27EB2"/>
    <w:rsid w:val="00D3001F"/>
    <w:rsid w:val="00D3053E"/>
    <w:rsid w:val="00D30A6F"/>
    <w:rsid w:val="00D30EF1"/>
    <w:rsid w:val="00D312DE"/>
    <w:rsid w:val="00D3159D"/>
    <w:rsid w:val="00D31902"/>
    <w:rsid w:val="00D31EF7"/>
    <w:rsid w:val="00D323E7"/>
    <w:rsid w:val="00D326A5"/>
    <w:rsid w:val="00D32DE8"/>
    <w:rsid w:val="00D3305F"/>
    <w:rsid w:val="00D33196"/>
    <w:rsid w:val="00D338D2"/>
    <w:rsid w:val="00D3391F"/>
    <w:rsid w:val="00D33A47"/>
    <w:rsid w:val="00D33A91"/>
    <w:rsid w:val="00D33C60"/>
    <w:rsid w:val="00D3410B"/>
    <w:rsid w:val="00D341AD"/>
    <w:rsid w:val="00D34289"/>
    <w:rsid w:val="00D34381"/>
    <w:rsid w:val="00D3482E"/>
    <w:rsid w:val="00D34B9F"/>
    <w:rsid w:val="00D34EFD"/>
    <w:rsid w:val="00D3518E"/>
    <w:rsid w:val="00D352DC"/>
    <w:rsid w:val="00D35316"/>
    <w:rsid w:val="00D35363"/>
    <w:rsid w:val="00D355C9"/>
    <w:rsid w:val="00D35655"/>
    <w:rsid w:val="00D3574D"/>
    <w:rsid w:val="00D357B3"/>
    <w:rsid w:val="00D35A48"/>
    <w:rsid w:val="00D35DF1"/>
    <w:rsid w:val="00D361F6"/>
    <w:rsid w:val="00D368C2"/>
    <w:rsid w:val="00D368E6"/>
    <w:rsid w:val="00D36ACD"/>
    <w:rsid w:val="00D36BEE"/>
    <w:rsid w:val="00D36FB3"/>
    <w:rsid w:val="00D36FC8"/>
    <w:rsid w:val="00D373C5"/>
    <w:rsid w:val="00D375D2"/>
    <w:rsid w:val="00D379DA"/>
    <w:rsid w:val="00D37ED9"/>
    <w:rsid w:val="00D4004A"/>
    <w:rsid w:val="00D404D1"/>
    <w:rsid w:val="00D40596"/>
    <w:rsid w:val="00D40724"/>
    <w:rsid w:val="00D41562"/>
    <w:rsid w:val="00D4160A"/>
    <w:rsid w:val="00D41A00"/>
    <w:rsid w:val="00D41A15"/>
    <w:rsid w:val="00D41A27"/>
    <w:rsid w:val="00D41FFB"/>
    <w:rsid w:val="00D42002"/>
    <w:rsid w:val="00D42017"/>
    <w:rsid w:val="00D4223C"/>
    <w:rsid w:val="00D422AA"/>
    <w:rsid w:val="00D42502"/>
    <w:rsid w:val="00D4286D"/>
    <w:rsid w:val="00D42B44"/>
    <w:rsid w:val="00D42D14"/>
    <w:rsid w:val="00D42D81"/>
    <w:rsid w:val="00D42FF3"/>
    <w:rsid w:val="00D43382"/>
    <w:rsid w:val="00D43D98"/>
    <w:rsid w:val="00D4402F"/>
    <w:rsid w:val="00D44492"/>
    <w:rsid w:val="00D44AC3"/>
    <w:rsid w:val="00D44ED2"/>
    <w:rsid w:val="00D44F84"/>
    <w:rsid w:val="00D453C5"/>
    <w:rsid w:val="00D45AFF"/>
    <w:rsid w:val="00D45B6E"/>
    <w:rsid w:val="00D45ECF"/>
    <w:rsid w:val="00D46272"/>
    <w:rsid w:val="00D464FA"/>
    <w:rsid w:val="00D469FD"/>
    <w:rsid w:val="00D472EF"/>
    <w:rsid w:val="00D47D17"/>
    <w:rsid w:val="00D5016A"/>
    <w:rsid w:val="00D50363"/>
    <w:rsid w:val="00D50643"/>
    <w:rsid w:val="00D50871"/>
    <w:rsid w:val="00D50E07"/>
    <w:rsid w:val="00D51028"/>
    <w:rsid w:val="00D51029"/>
    <w:rsid w:val="00D51373"/>
    <w:rsid w:val="00D51753"/>
    <w:rsid w:val="00D51991"/>
    <w:rsid w:val="00D51FA0"/>
    <w:rsid w:val="00D52289"/>
    <w:rsid w:val="00D527E2"/>
    <w:rsid w:val="00D52A4B"/>
    <w:rsid w:val="00D5340A"/>
    <w:rsid w:val="00D534EA"/>
    <w:rsid w:val="00D53C70"/>
    <w:rsid w:val="00D53E37"/>
    <w:rsid w:val="00D540B2"/>
    <w:rsid w:val="00D5412A"/>
    <w:rsid w:val="00D54379"/>
    <w:rsid w:val="00D54714"/>
    <w:rsid w:val="00D547F1"/>
    <w:rsid w:val="00D54B6F"/>
    <w:rsid w:val="00D55061"/>
    <w:rsid w:val="00D550D5"/>
    <w:rsid w:val="00D55720"/>
    <w:rsid w:val="00D5575D"/>
    <w:rsid w:val="00D55887"/>
    <w:rsid w:val="00D55894"/>
    <w:rsid w:val="00D559C6"/>
    <w:rsid w:val="00D55C57"/>
    <w:rsid w:val="00D55C73"/>
    <w:rsid w:val="00D55EB7"/>
    <w:rsid w:val="00D56046"/>
    <w:rsid w:val="00D56267"/>
    <w:rsid w:val="00D56885"/>
    <w:rsid w:val="00D568FD"/>
    <w:rsid w:val="00D56990"/>
    <w:rsid w:val="00D56CB7"/>
    <w:rsid w:val="00D56FE8"/>
    <w:rsid w:val="00D57131"/>
    <w:rsid w:val="00D5723A"/>
    <w:rsid w:val="00D57276"/>
    <w:rsid w:val="00D575D3"/>
    <w:rsid w:val="00D57800"/>
    <w:rsid w:val="00D57A06"/>
    <w:rsid w:val="00D57A9C"/>
    <w:rsid w:val="00D57CD9"/>
    <w:rsid w:val="00D57D03"/>
    <w:rsid w:val="00D57D24"/>
    <w:rsid w:val="00D57E84"/>
    <w:rsid w:val="00D57EA2"/>
    <w:rsid w:val="00D60068"/>
    <w:rsid w:val="00D6013B"/>
    <w:rsid w:val="00D60AA8"/>
    <w:rsid w:val="00D60C19"/>
    <w:rsid w:val="00D6177D"/>
    <w:rsid w:val="00D617E7"/>
    <w:rsid w:val="00D6180F"/>
    <w:rsid w:val="00D62077"/>
    <w:rsid w:val="00D62496"/>
    <w:rsid w:val="00D62933"/>
    <w:rsid w:val="00D631D8"/>
    <w:rsid w:val="00D63254"/>
    <w:rsid w:val="00D632AC"/>
    <w:rsid w:val="00D63505"/>
    <w:rsid w:val="00D6358D"/>
    <w:rsid w:val="00D63CE8"/>
    <w:rsid w:val="00D63DAD"/>
    <w:rsid w:val="00D64021"/>
    <w:rsid w:val="00D64029"/>
    <w:rsid w:val="00D64358"/>
    <w:rsid w:val="00D645A4"/>
    <w:rsid w:val="00D646D2"/>
    <w:rsid w:val="00D6470D"/>
    <w:rsid w:val="00D64851"/>
    <w:rsid w:val="00D64ED2"/>
    <w:rsid w:val="00D64F5E"/>
    <w:rsid w:val="00D64FF1"/>
    <w:rsid w:val="00D652EE"/>
    <w:rsid w:val="00D65486"/>
    <w:rsid w:val="00D656A0"/>
    <w:rsid w:val="00D6575B"/>
    <w:rsid w:val="00D65AF6"/>
    <w:rsid w:val="00D65D86"/>
    <w:rsid w:val="00D6608E"/>
    <w:rsid w:val="00D66119"/>
    <w:rsid w:val="00D66F5C"/>
    <w:rsid w:val="00D67020"/>
    <w:rsid w:val="00D670BE"/>
    <w:rsid w:val="00D673E2"/>
    <w:rsid w:val="00D67624"/>
    <w:rsid w:val="00D6778C"/>
    <w:rsid w:val="00D67DB8"/>
    <w:rsid w:val="00D70B88"/>
    <w:rsid w:val="00D70BC8"/>
    <w:rsid w:val="00D70C95"/>
    <w:rsid w:val="00D70CA1"/>
    <w:rsid w:val="00D70D1E"/>
    <w:rsid w:val="00D70D2F"/>
    <w:rsid w:val="00D70EA8"/>
    <w:rsid w:val="00D713A5"/>
    <w:rsid w:val="00D713C8"/>
    <w:rsid w:val="00D7160C"/>
    <w:rsid w:val="00D71D8B"/>
    <w:rsid w:val="00D71DD9"/>
    <w:rsid w:val="00D71ECA"/>
    <w:rsid w:val="00D71EEA"/>
    <w:rsid w:val="00D71F6E"/>
    <w:rsid w:val="00D7200E"/>
    <w:rsid w:val="00D720A5"/>
    <w:rsid w:val="00D721E2"/>
    <w:rsid w:val="00D7223C"/>
    <w:rsid w:val="00D72C25"/>
    <w:rsid w:val="00D72D03"/>
    <w:rsid w:val="00D72D31"/>
    <w:rsid w:val="00D72E28"/>
    <w:rsid w:val="00D72E3B"/>
    <w:rsid w:val="00D73511"/>
    <w:rsid w:val="00D73885"/>
    <w:rsid w:val="00D739F0"/>
    <w:rsid w:val="00D73B7A"/>
    <w:rsid w:val="00D73C29"/>
    <w:rsid w:val="00D73C59"/>
    <w:rsid w:val="00D7448C"/>
    <w:rsid w:val="00D74504"/>
    <w:rsid w:val="00D74559"/>
    <w:rsid w:val="00D74791"/>
    <w:rsid w:val="00D748AF"/>
    <w:rsid w:val="00D749C7"/>
    <w:rsid w:val="00D75202"/>
    <w:rsid w:val="00D757D9"/>
    <w:rsid w:val="00D759F8"/>
    <w:rsid w:val="00D75A3F"/>
    <w:rsid w:val="00D75B9D"/>
    <w:rsid w:val="00D75C0A"/>
    <w:rsid w:val="00D75DF3"/>
    <w:rsid w:val="00D760EE"/>
    <w:rsid w:val="00D7639F"/>
    <w:rsid w:val="00D765E5"/>
    <w:rsid w:val="00D76684"/>
    <w:rsid w:val="00D769BC"/>
    <w:rsid w:val="00D76A32"/>
    <w:rsid w:val="00D76A39"/>
    <w:rsid w:val="00D76D73"/>
    <w:rsid w:val="00D770A1"/>
    <w:rsid w:val="00D774B5"/>
    <w:rsid w:val="00D77610"/>
    <w:rsid w:val="00D7762E"/>
    <w:rsid w:val="00D7797A"/>
    <w:rsid w:val="00D77A4D"/>
    <w:rsid w:val="00D77DDF"/>
    <w:rsid w:val="00D80189"/>
    <w:rsid w:val="00D8031B"/>
    <w:rsid w:val="00D809E5"/>
    <w:rsid w:val="00D80B09"/>
    <w:rsid w:val="00D80BEF"/>
    <w:rsid w:val="00D80DD2"/>
    <w:rsid w:val="00D81119"/>
    <w:rsid w:val="00D81472"/>
    <w:rsid w:val="00D818CE"/>
    <w:rsid w:val="00D81A45"/>
    <w:rsid w:val="00D81C40"/>
    <w:rsid w:val="00D82237"/>
    <w:rsid w:val="00D822CC"/>
    <w:rsid w:val="00D82386"/>
    <w:rsid w:val="00D829AD"/>
    <w:rsid w:val="00D82CE8"/>
    <w:rsid w:val="00D82EC8"/>
    <w:rsid w:val="00D83030"/>
    <w:rsid w:val="00D83031"/>
    <w:rsid w:val="00D8319F"/>
    <w:rsid w:val="00D83387"/>
    <w:rsid w:val="00D836B9"/>
    <w:rsid w:val="00D8404A"/>
    <w:rsid w:val="00D840F1"/>
    <w:rsid w:val="00D8412D"/>
    <w:rsid w:val="00D84157"/>
    <w:rsid w:val="00D8417B"/>
    <w:rsid w:val="00D84216"/>
    <w:rsid w:val="00D846C0"/>
    <w:rsid w:val="00D8495A"/>
    <w:rsid w:val="00D84AD5"/>
    <w:rsid w:val="00D84AF7"/>
    <w:rsid w:val="00D84D64"/>
    <w:rsid w:val="00D84F5C"/>
    <w:rsid w:val="00D8541E"/>
    <w:rsid w:val="00D8544B"/>
    <w:rsid w:val="00D85AA5"/>
    <w:rsid w:val="00D85B5C"/>
    <w:rsid w:val="00D85DA7"/>
    <w:rsid w:val="00D85F73"/>
    <w:rsid w:val="00D864B5"/>
    <w:rsid w:val="00D86584"/>
    <w:rsid w:val="00D86618"/>
    <w:rsid w:val="00D8733A"/>
    <w:rsid w:val="00D875D8"/>
    <w:rsid w:val="00D876BF"/>
    <w:rsid w:val="00D87767"/>
    <w:rsid w:val="00D87B87"/>
    <w:rsid w:val="00D87BA4"/>
    <w:rsid w:val="00D87C60"/>
    <w:rsid w:val="00D903C7"/>
    <w:rsid w:val="00D90476"/>
    <w:rsid w:val="00D90507"/>
    <w:rsid w:val="00D90613"/>
    <w:rsid w:val="00D90927"/>
    <w:rsid w:val="00D90A90"/>
    <w:rsid w:val="00D91011"/>
    <w:rsid w:val="00D9106A"/>
    <w:rsid w:val="00D9114B"/>
    <w:rsid w:val="00D911FB"/>
    <w:rsid w:val="00D917B7"/>
    <w:rsid w:val="00D91905"/>
    <w:rsid w:val="00D91EF8"/>
    <w:rsid w:val="00D91FA0"/>
    <w:rsid w:val="00D924D5"/>
    <w:rsid w:val="00D92566"/>
    <w:rsid w:val="00D93620"/>
    <w:rsid w:val="00D938D3"/>
    <w:rsid w:val="00D939D2"/>
    <w:rsid w:val="00D93DA2"/>
    <w:rsid w:val="00D93ED0"/>
    <w:rsid w:val="00D945E7"/>
    <w:rsid w:val="00D947C3"/>
    <w:rsid w:val="00D94C24"/>
    <w:rsid w:val="00D94F71"/>
    <w:rsid w:val="00D9512A"/>
    <w:rsid w:val="00D952C8"/>
    <w:rsid w:val="00D952F3"/>
    <w:rsid w:val="00D95339"/>
    <w:rsid w:val="00D95406"/>
    <w:rsid w:val="00D95645"/>
    <w:rsid w:val="00D95744"/>
    <w:rsid w:val="00D95CDC"/>
    <w:rsid w:val="00D96127"/>
    <w:rsid w:val="00D9616A"/>
    <w:rsid w:val="00D961B8"/>
    <w:rsid w:val="00D9623E"/>
    <w:rsid w:val="00D96422"/>
    <w:rsid w:val="00D96627"/>
    <w:rsid w:val="00D9665F"/>
    <w:rsid w:val="00D96959"/>
    <w:rsid w:val="00D96C9C"/>
    <w:rsid w:val="00D9706E"/>
    <w:rsid w:val="00D9712D"/>
    <w:rsid w:val="00D974E3"/>
    <w:rsid w:val="00D975F2"/>
    <w:rsid w:val="00D976EE"/>
    <w:rsid w:val="00D97C47"/>
    <w:rsid w:val="00D97ECC"/>
    <w:rsid w:val="00D97ED9"/>
    <w:rsid w:val="00D97FE9"/>
    <w:rsid w:val="00DA01FC"/>
    <w:rsid w:val="00DA04B2"/>
    <w:rsid w:val="00DA0527"/>
    <w:rsid w:val="00DA053E"/>
    <w:rsid w:val="00DA0D26"/>
    <w:rsid w:val="00DA0F82"/>
    <w:rsid w:val="00DA11FC"/>
    <w:rsid w:val="00DA1604"/>
    <w:rsid w:val="00DA1768"/>
    <w:rsid w:val="00DA184C"/>
    <w:rsid w:val="00DA186A"/>
    <w:rsid w:val="00DA18C3"/>
    <w:rsid w:val="00DA18E2"/>
    <w:rsid w:val="00DA1F2D"/>
    <w:rsid w:val="00DA2285"/>
    <w:rsid w:val="00DA22EC"/>
    <w:rsid w:val="00DA242B"/>
    <w:rsid w:val="00DA2547"/>
    <w:rsid w:val="00DA2A6C"/>
    <w:rsid w:val="00DA2D13"/>
    <w:rsid w:val="00DA2DAE"/>
    <w:rsid w:val="00DA2E10"/>
    <w:rsid w:val="00DA31C2"/>
    <w:rsid w:val="00DA321C"/>
    <w:rsid w:val="00DA365C"/>
    <w:rsid w:val="00DA3677"/>
    <w:rsid w:val="00DA36C1"/>
    <w:rsid w:val="00DA39CB"/>
    <w:rsid w:val="00DA3E41"/>
    <w:rsid w:val="00DA3F99"/>
    <w:rsid w:val="00DA40C4"/>
    <w:rsid w:val="00DA45C5"/>
    <w:rsid w:val="00DA4E21"/>
    <w:rsid w:val="00DA52BF"/>
    <w:rsid w:val="00DA53A8"/>
    <w:rsid w:val="00DA5577"/>
    <w:rsid w:val="00DA5789"/>
    <w:rsid w:val="00DA587C"/>
    <w:rsid w:val="00DA58F7"/>
    <w:rsid w:val="00DA59A1"/>
    <w:rsid w:val="00DA5B48"/>
    <w:rsid w:val="00DA5B8E"/>
    <w:rsid w:val="00DA5BEE"/>
    <w:rsid w:val="00DA5DA7"/>
    <w:rsid w:val="00DA5E46"/>
    <w:rsid w:val="00DA5F0A"/>
    <w:rsid w:val="00DA64B5"/>
    <w:rsid w:val="00DA6508"/>
    <w:rsid w:val="00DA684C"/>
    <w:rsid w:val="00DA7115"/>
    <w:rsid w:val="00DA7131"/>
    <w:rsid w:val="00DA729A"/>
    <w:rsid w:val="00DA75BE"/>
    <w:rsid w:val="00DA7759"/>
    <w:rsid w:val="00DA783E"/>
    <w:rsid w:val="00DA783F"/>
    <w:rsid w:val="00DA796F"/>
    <w:rsid w:val="00DA7978"/>
    <w:rsid w:val="00DA7A9C"/>
    <w:rsid w:val="00DA7DDF"/>
    <w:rsid w:val="00DA7F51"/>
    <w:rsid w:val="00DA7F84"/>
    <w:rsid w:val="00DB00B6"/>
    <w:rsid w:val="00DB018A"/>
    <w:rsid w:val="00DB02BA"/>
    <w:rsid w:val="00DB0361"/>
    <w:rsid w:val="00DB092B"/>
    <w:rsid w:val="00DB095A"/>
    <w:rsid w:val="00DB0C3C"/>
    <w:rsid w:val="00DB11F5"/>
    <w:rsid w:val="00DB11FE"/>
    <w:rsid w:val="00DB126F"/>
    <w:rsid w:val="00DB162B"/>
    <w:rsid w:val="00DB1694"/>
    <w:rsid w:val="00DB1C5E"/>
    <w:rsid w:val="00DB2173"/>
    <w:rsid w:val="00DB2386"/>
    <w:rsid w:val="00DB2508"/>
    <w:rsid w:val="00DB254F"/>
    <w:rsid w:val="00DB25CD"/>
    <w:rsid w:val="00DB2D72"/>
    <w:rsid w:val="00DB2E5E"/>
    <w:rsid w:val="00DB30C3"/>
    <w:rsid w:val="00DB31BA"/>
    <w:rsid w:val="00DB3517"/>
    <w:rsid w:val="00DB3985"/>
    <w:rsid w:val="00DB3C20"/>
    <w:rsid w:val="00DB426C"/>
    <w:rsid w:val="00DB47C0"/>
    <w:rsid w:val="00DB48A9"/>
    <w:rsid w:val="00DB4A66"/>
    <w:rsid w:val="00DB4C38"/>
    <w:rsid w:val="00DB4C72"/>
    <w:rsid w:val="00DB4CC9"/>
    <w:rsid w:val="00DB5370"/>
    <w:rsid w:val="00DB5485"/>
    <w:rsid w:val="00DB5743"/>
    <w:rsid w:val="00DB5BBB"/>
    <w:rsid w:val="00DB65A4"/>
    <w:rsid w:val="00DB666F"/>
    <w:rsid w:val="00DB6873"/>
    <w:rsid w:val="00DB6BAD"/>
    <w:rsid w:val="00DB6E7C"/>
    <w:rsid w:val="00DB7856"/>
    <w:rsid w:val="00DB7994"/>
    <w:rsid w:val="00DB7AD0"/>
    <w:rsid w:val="00DB7BE4"/>
    <w:rsid w:val="00DB7CD1"/>
    <w:rsid w:val="00DB7D72"/>
    <w:rsid w:val="00DC03AE"/>
    <w:rsid w:val="00DC0405"/>
    <w:rsid w:val="00DC0527"/>
    <w:rsid w:val="00DC073D"/>
    <w:rsid w:val="00DC0838"/>
    <w:rsid w:val="00DC0963"/>
    <w:rsid w:val="00DC0A3F"/>
    <w:rsid w:val="00DC0B1A"/>
    <w:rsid w:val="00DC0B6A"/>
    <w:rsid w:val="00DC0D77"/>
    <w:rsid w:val="00DC0EDE"/>
    <w:rsid w:val="00DC13A3"/>
    <w:rsid w:val="00DC1448"/>
    <w:rsid w:val="00DC14DB"/>
    <w:rsid w:val="00DC15D4"/>
    <w:rsid w:val="00DC22AF"/>
    <w:rsid w:val="00DC2538"/>
    <w:rsid w:val="00DC2624"/>
    <w:rsid w:val="00DC2630"/>
    <w:rsid w:val="00DC267A"/>
    <w:rsid w:val="00DC27DD"/>
    <w:rsid w:val="00DC2C15"/>
    <w:rsid w:val="00DC2DF1"/>
    <w:rsid w:val="00DC2F50"/>
    <w:rsid w:val="00DC3109"/>
    <w:rsid w:val="00DC3167"/>
    <w:rsid w:val="00DC3325"/>
    <w:rsid w:val="00DC3517"/>
    <w:rsid w:val="00DC3979"/>
    <w:rsid w:val="00DC3F29"/>
    <w:rsid w:val="00DC4850"/>
    <w:rsid w:val="00DC4B38"/>
    <w:rsid w:val="00DC4D42"/>
    <w:rsid w:val="00DC557A"/>
    <w:rsid w:val="00DC5592"/>
    <w:rsid w:val="00DC5F88"/>
    <w:rsid w:val="00DC5FD3"/>
    <w:rsid w:val="00DC65C1"/>
    <w:rsid w:val="00DC66DC"/>
    <w:rsid w:val="00DC6AF4"/>
    <w:rsid w:val="00DC6C06"/>
    <w:rsid w:val="00DC7245"/>
    <w:rsid w:val="00DC75FF"/>
    <w:rsid w:val="00DC767C"/>
    <w:rsid w:val="00DC771B"/>
    <w:rsid w:val="00DC7B5D"/>
    <w:rsid w:val="00DC7B76"/>
    <w:rsid w:val="00DC7C23"/>
    <w:rsid w:val="00DC7E0A"/>
    <w:rsid w:val="00DD01A0"/>
    <w:rsid w:val="00DD01FC"/>
    <w:rsid w:val="00DD05A4"/>
    <w:rsid w:val="00DD0B4D"/>
    <w:rsid w:val="00DD0E86"/>
    <w:rsid w:val="00DD1028"/>
    <w:rsid w:val="00DD11F4"/>
    <w:rsid w:val="00DD125A"/>
    <w:rsid w:val="00DD146F"/>
    <w:rsid w:val="00DD149D"/>
    <w:rsid w:val="00DD1668"/>
    <w:rsid w:val="00DD174A"/>
    <w:rsid w:val="00DD18BE"/>
    <w:rsid w:val="00DD1AF1"/>
    <w:rsid w:val="00DD1D3E"/>
    <w:rsid w:val="00DD1D7A"/>
    <w:rsid w:val="00DD1F56"/>
    <w:rsid w:val="00DD1FAC"/>
    <w:rsid w:val="00DD2211"/>
    <w:rsid w:val="00DD3288"/>
    <w:rsid w:val="00DD3500"/>
    <w:rsid w:val="00DD3545"/>
    <w:rsid w:val="00DD3589"/>
    <w:rsid w:val="00DD3BF5"/>
    <w:rsid w:val="00DD3EE2"/>
    <w:rsid w:val="00DD417B"/>
    <w:rsid w:val="00DD4218"/>
    <w:rsid w:val="00DD43ED"/>
    <w:rsid w:val="00DD4537"/>
    <w:rsid w:val="00DD471B"/>
    <w:rsid w:val="00DD48D8"/>
    <w:rsid w:val="00DD4B42"/>
    <w:rsid w:val="00DD4CFA"/>
    <w:rsid w:val="00DD4D0B"/>
    <w:rsid w:val="00DD4D8D"/>
    <w:rsid w:val="00DD4DE0"/>
    <w:rsid w:val="00DD4ED6"/>
    <w:rsid w:val="00DD5317"/>
    <w:rsid w:val="00DD5B16"/>
    <w:rsid w:val="00DD5B4E"/>
    <w:rsid w:val="00DD5DE4"/>
    <w:rsid w:val="00DD6488"/>
    <w:rsid w:val="00DD6948"/>
    <w:rsid w:val="00DD6ADA"/>
    <w:rsid w:val="00DD7171"/>
    <w:rsid w:val="00DD729F"/>
    <w:rsid w:val="00DD733C"/>
    <w:rsid w:val="00DD735D"/>
    <w:rsid w:val="00DD76DF"/>
    <w:rsid w:val="00DD7721"/>
    <w:rsid w:val="00DD7864"/>
    <w:rsid w:val="00DD7B03"/>
    <w:rsid w:val="00DE023F"/>
    <w:rsid w:val="00DE05C1"/>
    <w:rsid w:val="00DE08FD"/>
    <w:rsid w:val="00DE0D7B"/>
    <w:rsid w:val="00DE0ED3"/>
    <w:rsid w:val="00DE12E2"/>
    <w:rsid w:val="00DE1355"/>
    <w:rsid w:val="00DE17C9"/>
    <w:rsid w:val="00DE1B2B"/>
    <w:rsid w:val="00DE22CC"/>
    <w:rsid w:val="00DE2387"/>
    <w:rsid w:val="00DE254D"/>
    <w:rsid w:val="00DE26A7"/>
    <w:rsid w:val="00DE27B7"/>
    <w:rsid w:val="00DE27F1"/>
    <w:rsid w:val="00DE2C7A"/>
    <w:rsid w:val="00DE305C"/>
    <w:rsid w:val="00DE3226"/>
    <w:rsid w:val="00DE33A2"/>
    <w:rsid w:val="00DE34B9"/>
    <w:rsid w:val="00DE3832"/>
    <w:rsid w:val="00DE3C01"/>
    <w:rsid w:val="00DE4000"/>
    <w:rsid w:val="00DE42A2"/>
    <w:rsid w:val="00DE42B5"/>
    <w:rsid w:val="00DE43DF"/>
    <w:rsid w:val="00DE44AE"/>
    <w:rsid w:val="00DE45B9"/>
    <w:rsid w:val="00DE4719"/>
    <w:rsid w:val="00DE4919"/>
    <w:rsid w:val="00DE4AC9"/>
    <w:rsid w:val="00DE4E11"/>
    <w:rsid w:val="00DE4F57"/>
    <w:rsid w:val="00DE537F"/>
    <w:rsid w:val="00DE543E"/>
    <w:rsid w:val="00DE584D"/>
    <w:rsid w:val="00DE58F9"/>
    <w:rsid w:val="00DE5DD6"/>
    <w:rsid w:val="00DE6253"/>
    <w:rsid w:val="00DE63A1"/>
    <w:rsid w:val="00DE6B4E"/>
    <w:rsid w:val="00DE6D6E"/>
    <w:rsid w:val="00DE6DC4"/>
    <w:rsid w:val="00DE719D"/>
    <w:rsid w:val="00DE7618"/>
    <w:rsid w:val="00DE767D"/>
    <w:rsid w:val="00DE7AB2"/>
    <w:rsid w:val="00DF0095"/>
    <w:rsid w:val="00DF0AAF"/>
    <w:rsid w:val="00DF0F9C"/>
    <w:rsid w:val="00DF1308"/>
    <w:rsid w:val="00DF1417"/>
    <w:rsid w:val="00DF159F"/>
    <w:rsid w:val="00DF15C8"/>
    <w:rsid w:val="00DF1673"/>
    <w:rsid w:val="00DF1732"/>
    <w:rsid w:val="00DF1C3C"/>
    <w:rsid w:val="00DF1CDC"/>
    <w:rsid w:val="00DF1D71"/>
    <w:rsid w:val="00DF1D8B"/>
    <w:rsid w:val="00DF1DD2"/>
    <w:rsid w:val="00DF24E6"/>
    <w:rsid w:val="00DF32A8"/>
    <w:rsid w:val="00DF358D"/>
    <w:rsid w:val="00DF3917"/>
    <w:rsid w:val="00DF3A3F"/>
    <w:rsid w:val="00DF3B79"/>
    <w:rsid w:val="00DF3DFF"/>
    <w:rsid w:val="00DF3FF1"/>
    <w:rsid w:val="00DF41BD"/>
    <w:rsid w:val="00DF427F"/>
    <w:rsid w:val="00DF43C7"/>
    <w:rsid w:val="00DF44E0"/>
    <w:rsid w:val="00DF4598"/>
    <w:rsid w:val="00DF4ADD"/>
    <w:rsid w:val="00DF4CD0"/>
    <w:rsid w:val="00DF53F3"/>
    <w:rsid w:val="00DF58C8"/>
    <w:rsid w:val="00DF5D35"/>
    <w:rsid w:val="00DF605C"/>
    <w:rsid w:val="00DF61C0"/>
    <w:rsid w:val="00DF64A5"/>
    <w:rsid w:val="00DF6889"/>
    <w:rsid w:val="00DF6F08"/>
    <w:rsid w:val="00DF6F95"/>
    <w:rsid w:val="00DF7059"/>
    <w:rsid w:val="00DF767C"/>
    <w:rsid w:val="00DF7770"/>
    <w:rsid w:val="00DF7875"/>
    <w:rsid w:val="00DF7CBB"/>
    <w:rsid w:val="00DF7D99"/>
    <w:rsid w:val="00DF7EDA"/>
    <w:rsid w:val="00DF7F82"/>
    <w:rsid w:val="00E00308"/>
    <w:rsid w:val="00E008D5"/>
    <w:rsid w:val="00E00F2D"/>
    <w:rsid w:val="00E011F5"/>
    <w:rsid w:val="00E0153E"/>
    <w:rsid w:val="00E01B28"/>
    <w:rsid w:val="00E01B94"/>
    <w:rsid w:val="00E01C77"/>
    <w:rsid w:val="00E02072"/>
    <w:rsid w:val="00E022CB"/>
    <w:rsid w:val="00E02301"/>
    <w:rsid w:val="00E0244A"/>
    <w:rsid w:val="00E024AF"/>
    <w:rsid w:val="00E02555"/>
    <w:rsid w:val="00E0292A"/>
    <w:rsid w:val="00E02B30"/>
    <w:rsid w:val="00E02D44"/>
    <w:rsid w:val="00E02DAF"/>
    <w:rsid w:val="00E031A1"/>
    <w:rsid w:val="00E032E5"/>
    <w:rsid w:val="00E03507"/>
    <w:rsid w:val="00E035D0"/>
    <w:rsid w:val="00E03B83"/>
    <w:rsid w:val="00E03C62"/>
    <w:rsid w:val="00E03E92"/>
    <w:rsid w:val="00E03E99"/>
    <w:rsid w:val="00E04639"/>
    <w:rsid w:val="00E047E4"/>
    <w:rsid w:val="00E04DD7"/>
    <w:rsid w:val="00E0525D"/>
    <w:rsid w:val="00E0551B"/>
    <w:rsid w:val="00E05845"/>
    <w:rsid w:val="00E05C8A"/>
    <w:rsid w:val="00E05F89"/>
    <w:rsid w:val="00E06131"/>
    <w:rsid w:val="00E061EF"/>
    <w:rsid w:val="00E063C5"/>
    <w:rsid w:val="00E06791"/>
    <w:rsid w:val="00E06940"/>
    <w:rsid w:val="00E069E9"/>
    <w:rsid w:val="00E06BAB"/>
    <w:rsid w:val="00E06E88"/>
    <w:rsid w:val="00E07366"/>
    <w:rsid w:val="00E074F0"/>
    <w:rsid w:val="00E07AA9"/>
    <w:rsid w:val="00E07E40"/>
    <w:rsid w:val="00E07EEC"/>
    <w:rsid w:val="00E103DC"/>
    <w:rsid w:val="00E1066B"/>
    <w:rsid w:val="00E10B87"/>
    <w:rsid w:val="00E1177D"/>
    <w:rsid w:val="00E118D6"/>
    <w:rsid w:val="00E119DD"/>
    <w:rsid w:val="00E11AD3"/>
    <w:rsid w:val="00E11BE1"/>
    <w:rsid w:val="00E11C65"/>
    <w:rsid w:val="00E11EBE"/>
    <w:rsid w:val="00E12041"/>
    <w:rsid w:val="00E1211D"/>
    <w:rsid w:val="00E1220B"/>
    <w:rsid w:val="00E12283"/>
    <w:rsid w:val="00E12366"/>
    <w:rsid w:val="00E1260C"/>
    <w:rsid w:val="00E12789"/>
    <w:rsid w:val="00E1281A"/>
    <w:rsid w:val="00E12973"/>
    <w:rsid w:val="00E12C89"/>
    <w:rsid w:val="00E12DDB"/>
    <w:rsid w:val="00E12E61"/>
    <w:rsid w:val="00E13B94"/>
    <w:rsid w:val="00E1445A"/>
    <w:rsid w:val="00E14925"/>
    <w:rsid w:val="00E14A31"/>
    <w:rsid w:val="00E14B73"/>
    <w:rsid w:val="00E14BA9"/>
    <w:rsid w:val="00E150F6"/>
    <w:rsid w:val="00E153B3"/>
    <w:rsid w:val="00E15579"/>
    <w:rsid w:val="00E15760"/>
    <w:rsid w:val="00E15E3A"/>
    <w:rsid w:val="00E16061"/>
    <w:rsid w:val="00E160F7"/>
    <w:rsid w:val="00E161DA"/>
    <w:rsid w:val="00E16C52"/>
    <w:rsid w:val="00E16D7E"/>
    <w:rsid w:val="00E16EFD"/>
    <w:rsid w:val="00E16FAC"/>
    <w:rsid w:val="00E17338"/>
    <w:rsid w:val="00E17603"/>
    <w:rsid w:val="00E177BF"/>
    <w:rsid w:val="00E17955"/>
    <w:rsid w:val="00E1798C"/>
    <w:rsid w:val="00E17A5B"/>
    <w:rsid w:val="00E17AB2"/>
    <w:rsid w:val="00E17E2D"/>
    <w:rsid w:val="00E20050"/>
    <w:rsid w:val="00E20E60"/>
    <w:rsid w:val="00E215ED"/>
    <w:rsid w:val="00E21A2B"/>
    <w:rsid w:val="00E21C01"/>
    <w:rsid w:val="00E21D62"/>
    <w:rsid w:val="00E225FA"/>
    <w:rsid w:val="00E22837"/>
    <w:rsid w:val="00E2284E"/>
    <w:rsid w:val="00E22BF0"/>
    <w:rsid w:val="00E231FF"/>
    <w:rsid w:val="00E23242"/>
    <w:rsid w:val="00E23318"/>
    <w:rsid w:val="00E2334C"/>
    <w:rsid w:val="00E233E1"/>
    <w:rsid w:val="00E236F5"/>
    <w:rsid w:val="00E23780"/>
    <w:rsid w:val="00E23A3E"/>
    <w:rsid w:val="00E23D35"/>
    <w:rsid w:val="00E23D45"/>
    <w:rsid w:val="00E24260"/>
    <w:rsid w:val="00E2442B"/>
    <w:rsid w:val="00E24970"/>
    <w:rsid w:val="00E24CE9"/>
    <w:rsid w:val="00E24D7C"/>
    <w:rsid w:val="00E24F6B"/>
    <w:rsid w:val="00E25496"/>
    <w:rsid w:val="00E25AD1"/>
    <w:rsid w:val="00E261EC"/>
    <w:rsid w:val="00E26448"/>
    <w:rsid w:val="00E264CD"/>
    <w:rsid w:val="00E2662E"/>
    <w:rsid w:val="00E26946"/>
    <w:rsid w:val="00E26B43"/>
    <w:rsid w:val="00E26CED"/>
    <w:rsid w:val="00E26D01"/>
    <w:rsid w:val="00E26D3B"/>
    <w:rsid w:val="00E26F07"/>
    <w:rsid w:val="00E27367"/>
    <w:rsid w:val="00E276D1"/>
    <w:rsid w:val="00E2789F"/>
    <w:rsid w:val="00E278CF"/>
    <w:rsid w:val="00E27C73"/>
    <w:rsid w:val="00E30244"/>
    <w:rsid w:val="00E30E4F"/>
    <w:rsid w:val="00E314F1"/>
    <w:rsid w:val="00E31917"/>
    <w:rsid w:val="00E319D1"/>
    <w:rsid w:val="00E31F41"/>
    <w:rsid w:val="00E32090"/>
    <w:rsid w:val="00E328C0"/>
    <w:rsid w:val="00E3299D"/>
    <w:rsid w:val="00E32B8B"/>
    <w:rsid w:val="00E33264"/>
    <w:rsid w:val="00E3377D"/>
    <w:rsid w:val="00E337A8"/>
    <w:rsid w:val="00E33D85"/>
    <w:rsid w:val="00E34300"/>
    <w:rsid w:val="00E34905"/>
    <w:rsid w:val="00E34ACC"/>
    <w:rsid w:val="00E34D05"/>
    <w:rsid w:val="00E353D7"/>
    <w:rsid w:val="00E35735"/>
    <w:rsid w:val="00E35795"/>
    <w:rsid w:val="00E35E63"/>
    <w:rsid w:val="00E36063"/>
    <w:rsid w:val="00E36EF6"/>
    <w:rsid w:val="00E37DF2"/>
    <w:rsid w:val="00E37E34"/>
    <w:rsid w:val="00E400D6"/>
    <w:rsid w:val="00E40253"/>
    <w:rsid w:val="00E40261"/>
    <w:rsid w:val="00E406F5"/>
    <w:rsid w:val="00E40A1B"/>
    <w:rsid w:val="00E40A89"/>
    <w:rsid w:val="00E40C2E"/>
    <w:rsid w:val="00E40EEE"/>
    <w:rsid w:val="00E412D0"/>
    <w:rsid w:val="00E4142C"/>
    <w:rsid w:val="00E41662"/>
    <w:rsid w:val="00E416DE"/>
    <w:rsid w:val="00E41B6D"/>
    <w:rsid w:val="00E4203B"/>
    <w:rsid w:val="00E42452"/>
    <w:rsid w:val="00E424FF"/>
    <w:rsid w:val="00E42859"/>
    <w:rsid w:val="00E42A76"/>
    <w:rsid w:val="00E42D02"/>
    <w:rsid w:val="00E42E54"/>
    <w:rsid w:val="00E43650"/>
    <w:rsid w:val="00E43DF3"/>
    <w:rsid w:val="00E43F12"/>
    <w:rsid w:val="00E43F25"/>
    <w:rsid w:val="00E4407E"/>
    <w:rsid w:val="00E44778"/>
    <w:rsid w:val="00E44818"/>
    <w:rsid w:val="00E44860"/>
    <w:rsid w:val="00E44BC5"/>
    <w:rsid w:val="00E44F06"/>
    <w:rsid w:val="00E44F12"/>
    <w:rsid w:val="00E44F83"/>
    <w:rsid w:val="00E45484"/>
    <w:rsid w:val="00E45672"/>
    <w:rsid w:val="00E456A7"/>
    <w:rsid w:val="00E4575A"/>
    <w:rsid w:val="00E4588E"/>
    <w:rsid w:val="00E458B1"/>
    <w:rsid w:val="00E45C40"/>
    <w:rsid w:val="00E45CA1"/>
    <w:rsid w:val="00E462E6"/>
    <w:rsid w:val="00E468AE"/>
    <w:rsid w:val="00E469D2"/>
    <w:rsid w:val="00E46B24"/>
    <w:rsid w:val="00E46BF5"/>
    <w:rsid w:val="00E46ED6"/>
    <w:rsid w:val="00E46F63"/>
    <w:rsid w:val="00E46FAF"/>
    <w:rsid w:val="00E47406"/>
    <w:rsid w:val="00E47596"/>
    <w:rsid w:val="00E47613"/>
    <w:rsid w:val="00E477B5"/>
    <w:rsid w:val="00E477E9"/>
    <w:rsid w:val="00E47D2E"/>
    <w:rsid w:val="00E50170"/>
    <w:rsid w:val="00E5045B"/>
    <w:rsid w:val="00E507F2"/>
    <w:rsid w:val="00E508AE"/>
    <w:rsid w:val="00E50AF3"/>
    <w:rsid w:val="00E50CF5"/>
    <w:rsid w:val="00E50E5C"/>
    <w:rsid w:val="00E51279"/>
    <w:rsid w:val="00E514EC"/>
    <w:rsid w:val="00E515BF"/>
    <w:rsid w:val="00E518E0"/>
    <w:rsid w:val="00E51C56"/>
    <w:rsid w:val="00E51C88"/>
    <w:rsid w:val="00E51E2B"/>
    <w:rsid w:val="00E51ED0"/>
    <w:rsid w:val="00E51EDF"/>
    <w:rsid w:val="00E5216C"/>
    <w:rsid w:val="00E52182"/>
    <w:rsid w:val="00E52293"/>
    <w:rsid w:val="00E52328"/>
    <w:rsid w:val="00E52355"/>
    <w:rsid w:val="00E52AD6"/>
    <w:rsid w:val="00E52CD9"/>
    <w:rsid w:val="00E52CE4"/>
    <w:rsid w:val="00E53221"/>
    <w:rsid w:val="00E5335A"/>
    <w:rsid w:val="00E53410"/>
    <w:rsid w:val="00E5343B"/>
    <w:rsid w:val="00E5347A"/>
    <w:rsid w:val="00E53505"/>
    <w:rsid w:val="00E53763"/>
    <w:rsid w:val="00E53766"/>
    <w:rsid w:val="00E5399E"/>
    <w:rsid w:val="00E53CE8"/>
    <w:rsid w:val="00E53F04"/>
    <w:rsid w:val="00E5411F"/>
    <w:rsid w:val="00E54649"/>
    <w:rsid w:val="00E54676"/>
    <w:rsid w:val="00E546F7"/>
    <w:rsid w:val="00E54AFF"/>
    <w:rsid w:val="00E54BE0"/>
    <w:rsid w:val="00E54CED"/>
    <w:rsid w:val="00E54D7D"/>
    <w:rsid w:val="00E54DB6"/>
    <w:rsid w:val="00E54E3A"/>
    <w:rsid w:val="00E54FC4"/>
    <w:rsid w:val="00E551BC"/>
    <w:rsid w:val="00E55251"/>
    <w:rsid w:val="00E55775"/>
    <w:rsid w:val="00E55B9A"/>
    <w:rsid w:val="00E56585"/>
    <w:rsid w:val="00E56779"/>
    <w:rsid w:val="00E567B4"/>
    <w:rsid w:val="00E56B0C"/>
    <w:rsid w:val="00E56BA1"/>
    <w:rsid w:val="00E56DCB"/>
    <w:rsid w:val="00E57155"/>
    <w:rsid w:val="00E573C8"/>
    <w:rsid w:val="00E573E3"/>
    <w:rsid w:val="00E575AB"/>
    <w:rsid w:val="00E57E13"/>
    <w:rsid w:val="00E6003B"/>
    <w:rsid w:val="00E6014A"/>
    <w:rsid w:val="00E606B1"/>
    <w:rsid w:val="00E60794"/>
    <w:rsid w:val="00E610DF"/>
    <w:rsid w:val="00E6133E"/>
    <w:rsid w:val="00E6140D"/>
    <w:rsid w:val="00E614CE"/>
    <w:rsid w:val="00E615E2"/>
    <w:rsid w:val="00E61647"/>
    <w:rsid w:val="00E61935"/>
    <w:rsid w:val="00E619A3"/>
    <w:rsid w:val="00E61B5C"/>
    <w:rsid w:val="00E61DDC"/>
    <w:rsid w:val="00E61E92"/>
    <w:rsid w:val="00E61FE0"/>
    <w:rsid w:val="00E629C7"/>
    <w:rsid w:val="00E62B15"/>
    <w:rsid w:val="00E62C79"/>
    <w:rsid w:val="00E62DBF"/>
    <w:rsid w:val="00E62EDC"/>
    <w:rsid w:val="00E630E7"/>
    <w:rsid w:val="00E632C8"/>
    <w:rsid w:val="00E6392D"/>
    <w:rsid w:val="00E639B8"/>
    <w:rsid w:val="00E63DB5"/>
    <w:rsid w:val="00E63E13"/>
    <w:rsid w:val="00E63E91"/>
    <w:rsid w:val="00E6421B"/>
    <w:rsid w:val="00E64296"/>
    <w:rsid w:val="00E643F5"/>
    <w:rsid w:val="00E64915"/>
    <w:rsid w:val="00E64E47"/>
    <w:rsid w:val="00E64E88"/>
    <w:rsid w:val="00E64F05"/>
    <w:rsid w:val="00E6502D"/>
    <w:rsid w:val="00E65622"/>
    <w:rsid w:val="00E65826"/>
    <w:rsid w:val="00E6597B"/>
    <w:rsid w:val="00E65CA4"/>
    <w:rsid w:val="00E66194"/>
    <w:rsid w:val="00E66359"/>
    <w:rsid w:val="00E667C2"/>
    <w:rsid w:val="00E669D5"/>
    <w:rsid w:val="00E66B4D"/>
    <w:rsid w:val="00E66BE3"/>
    <w:rsid w:val="00E6752C"/>
    <w:rsid w:val="00E67670"/>
    <w:rsid w:val="00E676FB"/>
    <w:rsid w:val="00E67A18"/>
    <w:rsid w:val="00E67EF6"/>
    <w:rsid w:val="00E702FB"/>
    <w:rsid w:val="00E709E6"/>
    <w:rsid w:val="00E70A76"/>
    <w:rsid w:val="00E70DD2"/>
    <w:rsid w:val="00E70E29"/>
    <w:rsid w:val="00E71160"/>
    <w:rsid w:val="00E711B7"/>
    <w:rsid w:val="00E71DF5"/>
    <w:rsid w:val="00E720C8"/>
    <w:rsid w:val="00E722D0"/>
    <w:rsid w:val="00E7233A"/>
    <w:rsid w:val="00E7243C"/>
    <w:rsid w:val="00E724DC"/>
    <w:rsid w:val="00E7250A"/>
    <w:rsid w:val="00E72985"/>
    <w:rsid w:val="00E72FC9"/>
    <w:rsid w:val="00E73183"/>
    <w:rsid w:val="00E73436"/>
    <w:rsid w:val="00E73561"/>
    <w:rsid w:val="00E7366E"/>
    <w:rsid w:val="00E7387C"/>
    <w:rsid w:val="00E73A12"/>
    <w:rsid w:val="00E73BD3"/>
    <w:rsid w:val="00E73E75"/>
    <w:rsid w:val="00E73F99"/>
    <w:rsid w:val="00E74158"/>
    <w:rsid w:val="00E7420C"/>
    <w:rsid w:val="00E74EF2"/>
    <w:rsid w:val="00E74FA8"/>
    <w:rsid w:val="00E7501B"/>
    <w:rsid w:val="00E75161"/>
    <w:rsid w:val="00E7560C"/>
    <w:rsid w:val="00E75690"/>
    <w:rsid w:val="00E75904"/>
    <w:rsid w:val="00E75935"/>
    <w:rsid w:val="00E7598C"/>
    <w:rsid w:val="00E75A9E"/>
    <w:rsid w:val="00E75BA7"/>
    <w:rsid w:val="00E75C40"/>
    <w:rsid w:val="00E75C90"/>
    <w:rsid w:val="00E75D58"/>
    <w:rsid w:val="00E75E12"/>
    <w:rsid w:val="00E75E2D"/>
    <w:rsid w:val="00E76100"/>
    <w:rsid w:val="00E7646B"/>
    <w:rsid w:val="00E76484"/>
    <w:rsid w:val="00E76763"/>
    <w:rsid w:val="00E76BD4"/>
    <w:rsid w:val="00E771CA"/>
    <w:rsid w:val="00E77592"/>
    <w:rsid w:val="00E77B06"/>
    <w:rsid w:val="00E77DEB"/>
    <w:rsid w:val="00E80791"/>
    <w:rsid w:val="00E80AFA"/>
    <w:rsid w:val="00E80E76"/>
    <w:rsid w:val="00E81314"/>
    <w:rsid w:val="00E813C0"/>
    <w:rsid w:val="00E8147F"/>
    <w:rsid w:val="00E81BFA"/>
    <w:rsid w:val="00E81CB7"/>
    <w:rsid w:val="00E81D53"/>
    <w:rsid w:val="00E820D5"/>
    <w:rsid w:val="00E824A4"/>
    <w:rsid w:val="00E824E2"/>
    <w:rsid w:val="00E82A79"/>
    <w:rsid w:val="00E82AF7"/>
    <w:rsid w:val="00E82E8A"/>
    <w:rsid w:val="00E832F8"/>
    <w:rsid w:val="00E8338F"/>
    <w:rsid w:val="00E83515"/>
    <w:rsid w:val="00E835DB"/>
    <w:rsid w:val="00E837A0"/>
    <w:rsid w:val="00E83B08"/>
    <w:rsid w:val="00E83B4D"/>
    <w:rsid w:val="00E83D6D"/>
    <w:rsid w:val="00E83E59"/>
    <w:rsid w:val="00E84725"/>
    <w:rsid w:val="00E84A7C"/>
    <w:rsid w:val="00E84E8E"/>
    <w:rsid w:val="00E84F30"/>
    <w:rsid w:val="00E857A6"/>
    <w:rsid w:val="00E85B98"/>
    <w:rsid w:val="00E85C61"/>
    <w:rsid w:val="00E85FCC"/>
    <w:rsid w:val="00E8621D"/>
    <w:rsid w:val="00E8624A"/>
    <w:rsid w:val="00E86309"/>
    <w:rsid w:val="00E865A9"/>
    <w:rsid w:val="00E86790"/>
    <w:rsid w:val="00E868AF"/>
    <w:rsid w:val="00E86A51"/>
    <w:rsid w:val="00E86C86"/>
    <w:rsid w:val="00E8715B"/>
    <w:rsid w:val="00E8733D"/>
    <w:rsid w:val="00E8779A"/>
    <w:rsid w:val="00E87AAF"/>
    <w:rsid w:val="00E87B4E"/>
    <w:rsid w:val="00E87BD6"/>
    <w:rsid w:val="00E87BFA"/>
    <w:rsid w:val="00E901B6"/>
    <w:rsid w:val="00E90284"/>
    <w:rsid w:val="00E9055A"/>
    <w:rsid w:val="00E90656"/>
    <w:rsid w:val="00E908CD"/>
    <w:rsid w:val="00E90BC4"/>
    <w:rsid w:val="00E90BCD"/>
    <w:rsid w:val="00E90CED"/>
    <w:rsid w:val="00E90D3D"/>
    <w:rsid w:val="00E9149E"/>
    <w:rsid w:val="00E914F0"/>
    <w:rsid w:val="00E916A6"/>
    <w:rsid w:val="00E92073"/>
    <w:rsid w:val="00E9226F"/>
    <w:rsid w:val="00E923D5"/>
    <w:rsid w:val="00E92546"/>
    <w:rsid w:val="00E9288C"/>
    <w:rsid w:val="00E92AFA"/>
    <w:rsid w:val="00E92DB9"/>
    <w:rsid w:val="00E92EE5"/>
    <w:rsid w:val="00E92F09"/>
    <w:rsid w:val="00E9340E"/>
    <w:rsid w:val="00E9345D"/>
    <w:rsid w:val="00E93482"/>
    <w:rsid w:val="00E93645"/>
    <w:rsid w:val="00E937A7"/>
    <w:rsid w:val="00E939E2"/>
    <w:rsid w:val="00E93F29"/>
    <w:rsid w:val="00E9429B"/>
    <w:rsid w:val="00E942D8"/>
    <w:rsid w:val="00E94403"/>
    <w:rsid w:val="00E9460E"/>
    <w:rsid w:val="00E94C93"/>
    <w:rsid w:val="00E94CD7"/>
    <w:rsid w:val="00E94E95"/>
    <w:rsid w:val="00E9508A"/>
    <w:rsid w:val="00E951F5"/>
    <w:rsid w:val="00E95501"/>
    <w:rsid w:val="00E9552B"/>
    <w:rsid w:val="00E95A59"/>
    <w:rsid w:val="00E95C88"/>
    <w:rsid w:val="00E95CAD"/>
    <w:rsid w:val="00E95DA7"/>
    <w:rsid w:val="00E95DC1"/>
    <w:rsid w:val="00E95E78"/>
    <w:rsid w:val="00E963AD"/>
    <w:rsid w:val="00E96697"/>
    <w:rsid w:val="00E96BE5"/>
    <w:rsid w:val="00E96FB5"/>
    <w:rsid w:val="00E97241"/>
    <w:rsid w:val="00E978AD"/>
    <w:rsid w:val="00E97EA6"/>
    <w:rsid w:val="00E97F2A"/>
    <w:rsid w:val="00E97FA5"/>
    <w:rsid w:val="00EA018C"/>
    <w:rsid w:val="00EA019B"/>
    <w:rsid w:val="00EA0474"/>
    <w:rsid w:val="00EA050F"/>
    <w:rsid w:val="00EA080F"/>
    <w:rsid w:val="00EA087F"/>
    <w:rsid w:val="00EA08FE"/>
    <w:rsid w:val="00EA0A9E"/>
    <w:rsid w:val="00EA0B19"/>
    <w:rsid w:val="00EA0DC8"/>
    <w:rsid w:val="00EA0EBF"/>
    <w:rsid w:val="00EA10C7"/>
    <w:rsid w:val="00EA120C"/>
    <w:rsid w:val="00EA1A0D"/>
    <w:rsid w:val="00EA1B7E"/>
    <w:rsid w:val="00EA1E7E"/>
    <w:rsid w:val="00EA1FE6"/>
    <w:rsid w:val="00EA2174"/>
    <w:rsid w:val="00EA2379"/>
    <w:rsid w:val="00EA28E7"/>
    <w:rsid w:val="00EA2AA2"/>
    <w:rsid w:val="00EA2BDF"/>
    <w:rsid w:val="00EA3093"/>
    <w:rsid w:val="00EA3136"/>
    <w:rsid w:val="00EA338B"/>
    <w:rsid w:val="00EA344E"/>
    <w:rsid w:val="00EA3E9A"/>
    <w:rsid w:val="00EA434E"/>
    <w:rsid w:val="00EA450C"/>
    <w:rsid w:val="00EA4598"/>
    <w:rsid w:val="00EA47DB"/>
    <w:rsid w:val="00EA49F4"/>
    <w:rsid w:val="00EA4CD4"/>
    <w:rsid w:val="00EA4DF1"/>
    <w:rsid w:val="00EA4FD3"/>
    <w:rsid w:val="00EA51A5"/>
    <w:rsid w:val="00EA51F5"/>
    <w:rsid w:val="00EA5505"/>
    <w:rsid w:val="00EA580C"/>
    <w:rsid w:val="00EA58F0"/>
    <w:rsid w:val="00EA5AAC"/>
    <w:rsid w:val="00EA5CC6"/>
    <w:rsid w:val="00EA6195"/>
    <w:rsid w:val="00EA638D"/>
    <w:rsid w:val="00EA67BD"/>
    <w:rsid w:val="00EA68EB"/>
    <w:rsid w:val="00EA68EF"/>
    <w:rsid w:val="00EA6B78"/>
    <w:rsid w:val="00EA6C73"/>
    <w:rsid w:val="00EA794D"/>
    <w:rsid w:val="00EA79A0"/>
    <w:rsid w:val="00EB0182"/>
    <w:rsid w:val="00EB0769"/>
    <w:rsid w:val="00EB09C3"/>
    <w:rsid w:val="00EB0AF2"/>
    <w:rsid w:val="00EB10A9"/>
    <w:rsid w:val="00EB14A0"/>
    <w:rsid w:val="00EB16C9"/>
    <w:rsid w:val="00EB1716"/>
    <w:rsid w:val="00EB1BF2"/>
    <w:rsid w:val="00EB2038"/>
    <w:rsid w:val="00EB214D"/>
    <w:rsid w:val="00EB2288"/>
    <w:rsid w:val="00EB238C"/>
    <w:rsid w:val="00EB2850"/>
    <w:rsid w:val="00EB286C"/>
    <w:rsid w:val="00EB2B32"/>
    <w:rsid w:val="00EB2BC5"/>
    <w:rsid w:val="00EB31CC"/>
    <w:rsid w:val="00EB3316"/>
    <w:rsid w:val="00EB33CF"/>
    <w:rsid w:val="00EB3520"/>
    <w:rsid w:val="00EB35A2"/>
    <w:rsid w:val="00EB37A9"/>
    <w:rsid w:val="00EB3898"/>
    <w:rsid w:val="00EB399E"/>
    <w:rsid w:val="00EB39AE"/>
    <w:rsid w:val="00EB3B46"/>
    <w:rsid w:val="00EB3D48"/>
    <w:rsid w:val="00EB3D4D"/>
    <w:rsid w:val="00EB3E51"/>
    <w:rsid w:val="00EB3EF9"/>
    <w:rsid w:val="00EB45FF"/>
    <w:rsid w:val="00EB4A46"/>
    <w:rsid w:val="00EB4DEA"/>
    <w:rsid w:val="00EB4F74"/>
    <w:rsid w:val="00EB50D1"/>
    <w:rsid w:val="00EB5519"/>
    <w:rsid w:val="00EB5705"/>
    <w:rsid w:val="00EB5A9E"/>
    <w:rsid w:val="00EB5E97"/>
    <w:rsid w:val="00EB5F88"/>
    <w:rsid w:val="00EB6469"/>
    <w:rsid w:val="00EB649B"/>
    <w:rsid w:val="00EB65FB"/>
    <w:rsid w:val="00EB670D"/>
    <w:rsid w:val="00EB6782"/>
    <w:rsid w:val="00EB6A96"/>
    <w:rsid w:val="00EB6B0E"/>
    <w:rsid w:val="00EB6B40"/>
    <w:rsid w:val="00EB6D25"/>
    <w:rsid w:val="00EB70EC"/>
    <w:rsid w:val="00EB740F"/>
    <w:rsid w:val="00EB7572"/>
    <w:rsid w:val="00EB78FA"/>
    <w:rsid w:val="00EB7FB4"/>
    <w:rsid w:val="00EC028F"/>
    <w:rsid w:val="00EC03AB"/>
    <w:rsid w:val="00EC03FA"/>
    <w:rsid w:val="00EC0BA7"/>
    <w:rsid w:val="00EC10B3"/>
    <w:rsid w:val="00EC10EB"/>
    <w:rsid w:val="00EC12D1"/>
    <w:rsid w:val="00EC145B"/>
    <w:rsid w:val="00EC1593"/>
    <w:rsid w:val="00EC1F1F"/>
    <w:rsid w:val="00EC1FE6"/>
    <w:rsid w:val="00EC229C"/>
    <w:rsid w:val="00EC2519"/>
    <w:rsid w:val="00EC25D0"/>
    <w:rsid w:val="00EC2837"/>
    <w:rsid w:val="00EC2B9C"/>
    <w:rsid w:val="00EC2BB3"/>
    <w:rsid w:val="00EC2BDD"/>
    <w:rsid w:val="00EC3289"/>
    <w:rsid w:val="00EC385D"/>
    <w:rsid w:val="00EC39C2"/>
    <w:rsid w:val="00EC3DA4"/>
    <w:rsid w:val="00EC3F7C"/>
    <w:rsid w:val="00EC405C"/>
    <w:rsid w:val="00EC43B5"/>
    <w:rsid w:val="00EC44F5"/>
    <w:rsid w:val="00EC47DF"/>
    <w:rsid w:val="00EC492E"/>
    <w:rsid w:val="00EC4988"/>
    <w:rsid w:val="00EC4E5E"/>
    <w:rsid w:val="00EC50E7"/>
    <w:rsid w:val="00EC5A04"/>
    <w:rsid w:val="00EC5A83"/>
    <w:rsid w:val="00EC5B48"/>
    <w:rsid w:val="00EC5CF7"/>
    <w:rsid w:val="00EC5DF6"/>
    <w:rsid w:val="00EC5EA2"/>
    <w:rsid w:val="00EC5F4A"/>
    <w:rsid w:val="00EC6314"/>
    <w:rsid w:val="00EC6718"/>
    <w:rsid w:val="00EC6F67"/>
    <w:rsid w:val="00EC74D8"/>
    <w:rsid w:val="00EC74E0"/>
    <w:rsid w:val="00EC76B5"/>
    <w:rsid w:val="00EC7713"/>
    <w:rsid w:val="00EC791C"/>
    <w:rsid w:val="00EC7C7B"/>
    <w:rsid w:val="00EC7D07"/>
    <w:rsid w:val="00ED05EC"/>
    <w:rsid w:val="00ED0763"/>
    <w:rsid w:val="00ED081D"/>
    <w:rsid w:val="00ED0BA7"/>
    <w:rsid w:val="00ED110A"/>
    <w:rsid w:val="00ED118D"/>
    <w:rsid w:val="00ED1707"/>
    <w:rsid w:val="00ED1B6A"/>
    <w:rsid w:val="00ED1C98"/>
    <w:rsid w:val="00ED1F84"/>
    <w:rsid w:val="00ED21EF"/>
    <w:rsid w:val="00ED2252"/>
    <w:rsid w:val="00ED2305"/>
    <w:rsid w:val="00ED23BC"/>
    <w:rsid w:val="00ED2414"/>
    <w:rsid w:val="00ED2995"/>
    <w:rsid w:val="00ED2AF4"/>
    <w:rsid w:val="00ED2B2E"/>
    <w:rsid w:val="00ED2CA5"/>
    <w:rsid w:val="00ED2EA3"/>
    <w:rsid w:val="00ED2EF8"/>
    <w:rsid w:val="00ED3198"/>
    <w:rsid w:val="00ED34A6"/>
    <w:rsid w:val="00ED34DF"/>
    <w:rsid w:val="00ED38F7"/>
    <w:rsid w:val="00ED3AB8"/>
    <w:rsid w:val="00ED3F06"/>
    <w:rsid w:val="00ED40BC"/>
    <w:rsid w:val="00ED4566"/>
    <w:rsid w:val="00ED47A3"/>
    <w:rsid w:val="00ED5038"/>
    <w:rsid w:val="00ED5228"/>
    <w:rsid w:val="00ED53B7"/>
    <w:rsid w:val="00ED59F1"/>
    <w:rsid w:val="00ED5B1B"/>
    <w:rsid w:val="00ED5C93"/>
    <w:rsid w:val="00ED5E69"/>
    <w:rsid w:val="00ED603E"/>
    <w:rsid w:val="00ED657A"/>
    <w:rsid w:val="00ED68BE"/>
    <w:rsid w:val="00ED6B08"/>
    <w:rsid w:val="00ED6E48"/>
    <w:rsid w:val="00ED6E89"/>
    <w:rsid w:val="00ED6F5C"/>
    <w:rsid w:val="00ED72C8"/>
    <w:rsid w:val="00ED73C5"/>
    <w:rsid w:val="00ED748D"/>
    <w:rsid w:val="00ED7587"/>
    <w:rsid w:val="00EE0134"/>
    <w:rsid w:val="00EE03DE"/>
    <w:rsid w:val="00EE0694"/>
    <w:rsid w:val="00EE076D"/>
    <w:rsid w:val="00EE0830"/>
    <w:rsid w:val="00EE0EBF"/>
    <w:rsid w:val="00EE0EDA"/>
    <w:rsid w:val="00EE1017"/>
    <w:rsid w:val="00EE1321"/>
    <w:rsid w:val="00EE14E1"/>
    <w:rsid w:val="00EE15EC"/>
    <w:rsid w:val="00EE17D6"/>
    <w:rsid w:val="00EE1998"/>
    <w:rsid w:val="00EE1EE9"/>
    <w:rsid w:val="00EE21AE"/>
    <w:rsid w:val="00EE22DF"/>
    <w:rsid w:val="00EE2451"/>
    <w:rsid w:val="00EE276E"/>
    <w:rsid w:val="00EE2956"/>
    <w:rsid w:val="00EE2A01"/>
    <w:rsid w:val="00EE2A51"/>
    <w:rsid w:val="00EE2BAE"/>
    <w:rsid w:val="00EE2CF3"/>
    <w:rsid w:val="00EE3056"/>
    <w:rsid w:val="00EE35CB"/>
    <w:rsid w:val="00EE37F5"/>
    <w:rsid w:val="00EE3B67"/>
    <w:rsid w:val="00EE3E89"/>
    <w:rsid w:val="00EE3F5B"/>
    <w:rsid w:val="00EE40A0"/>
    <w:rsid w:val="00EE4A57"/>
    <w:rsid w:val="00EE5170"/>
    <w:rsid w:val="00EE53C2"/>
    <w:rsid w:val="00EE580E"/>
    <w:rsid w:val="00EE58CF"/>
    <w:rsid w:val="00EE5B61"/>
    <w:rsid w:val="00EE616B"/>
    <w:rsid w:val="00EE6369"/>
    <w:rsid w:val="00EE685C"/>
    <w:rsid w:val="00EE6980"/>
    <w:rsid w:val="00EE6D74"/>
    <w:rsid w:val="00EE6E9A"/>
    <w:rsid w:val="00EE6F6B"/>
    <w:rsid w:val="00EE71B1"/>
    <w:rsid w:val="00EE7696"/>
    <w:rsid w:val="00EE79C1"/>
    <w:rsid w:val="00EE7DF3"/>
    <w:rsid w:val="00EE7FBD"/>
    <w:rsid w:val="00EF018C"/>
    <w:rsid w:val="00EF0250"/>
    <w:rsid w:val="00EF0601"/>
    <w:rsid w:val="00EF06A2"/>
    <w:rsid w:val="00EF06E4"/>
    <w:rsid w:val="00EF0847"/>
    <w:rsid w:val="00EF0DA8"/>
    <w:rsid w:val="00EF0FDF"/>
    <w:rsid w:val="00EF1147"/>
    <w:rsid w:val="00EF1DFF"/>
    <w:rsid w:val="00EF1EA2"/>
    <w:rsid w:val="00EF2666"/>
    <w:rsid w:val="00EF2D52"/>
    <w:rsid w:val="00EF2EE9"/>
    <w:rsid w:val="00EF2FA9"/>
    <w:rsid w:val="00EF3149"/>
    <w:rsid w:val="00EF31A6"/>
    <w:rsid w:val="00EF31DF"/>
    <w:rsid w:val="00EF321F"/>
    <w:rsid w:val="00EF322B"/>
    <w:rsid w:val="00EF329F"/>
    <w:rsid w:val="00EF356C"/>
    <w:rsid w:val="00EF35DD"/>
    <w:rsid w:val="00EF3946"/>
    <w:rsid w:val="00EF3CE5"/>
    <w:rsid w:val="00EF3D45"/>
    <w:rsid w:val="00EF3EDD"/>
    <w:rsid w:val="00EF3F18"/>
    <w:rsid w:val="00EF43A2"/>
    <w:rsid w:val="00EF4672"/>
    <w:rsid w:val="00EF4A31"/>
    <w:rsid w:val="00EF4BE0"/>
    <w:rsid w:val="00EF4EAC"/>
    <w:rsid w:val="00EF5072"/>
    <w:rsid w:val="00EF571F"/>
    <w:rsid w:val="00EF576F"/>
    <w:rsid w:val="00EF599A"/>
    <w:rsid w:val="00EF626A"/>
    <w:rsid w:val="00EF692A"/>
    <w:rsid w:val="00EF6B0D"/>
    <w:rsid w:val="00EF6E65"/>
    <w:rsid w:val="00EF7762"/>
    <w:rsid w:val="00F00B98"/>
    <w:rsid w:val="00F00D55"/>
    <w:rsid w:val="00F015F2"/>
    <w:rsid w:val="00F0197D"/>
    <w:rsid w:val="00F01A31"/>
    <w:rsid w:val="00F01CBE"/>
    <w:rsid w:val="00F01D39"/>
    <w:rsid w:val="00F0269D"/>
    <w:rsid w:val="00F027CC"/>
    <w:rsid w:val="00F02EF6"/>
    <w:rsid w:val="00F03217"/>
    <w:rsid w:val="00F03251"/>
    <w:rsid w:val="00F0368C"/>
    <w:rsid w:val="00F03710"/>
    <w:rsid w:val="00F03754"/>
    <w:rsid w:val="00F037E8"/>
    <w:rsid w:val="00F03814"/>
    <w:rsid w:val="00F03C46"/>
    <w:rsid w:val="00F03F81"/>
    <w:rsid w:val="00F0480F"/>
    <w:rsid w:val="00F04821"/>
    <w:rsid w:val="00F048C5"/>
    <w:rsid w:val="00F049C0"/>
    <w:rsid w:val="00F04A6E"/>
    <w:rsid w:val="00F04A6F"/>
    <w:rsid w:val="00F04C5E"/>
    <w:rsid w:val="00F04E0D"/>
    <w:rsid w:val="00F0533F"/>
    <w:rsid w:val="00F056FD"/>
    <w:rsid w:val="00F05D44"/>
    <w:rsid w:val="00F05DD1"/>
    <w:rsid w:val="00F064F8"/>
    <w:rsid w:val="00F066B3"/>
    <w:rsid w:val="00F0685D"/>
    <w:rsid w:val="00F068E4"/>
    <w:rsid w:val="00F06ABA"/>
    <w:rsid w:val="00F06D4E"/>
    <w:rsid w:val="00F06D55"/>
    <w:rsid w:val="00F071DB"/>
    <w:rsid w:val="00F07830"/>
    <w:rsid w:val="00F07B39"/>
    <w:rsid w:val="00F07F1B"/>
    <w:rsid w:val="00F101FE"/>
    <w:rsid w:val="00F10231"/>
    <w:rsid w:val="00F10610"/>
    <w:rsid w:val="00F106FD"/>
    <w:rsid w:val="00F10F5F"/>
    <w:rsid w:val="00F10F7D"/>
    <w:rsid w:val="00F11107"/>
    <w:rsid w:val="00F11255"/>
    <w:rsid w:val="00F112A9"/>
    <w:rsid w:val="00F11367"/>
    <w:rsid w:val="00F1185E"/>
    <w:rsid w:val="00F11A85"/>
    <w:rsid w:val="00F11BE3"/>
    <w:rsid w:val="00F11E49"/>
    <w:rsid w:val="00F11E88"/>
    <w:rsid w:val="00F121CE"/>
    <w:rsid w:val="00F121D9"/>
    <w:rsid w:val="00F1224A"/>
    <w:rsid w:val="00F12251"/>
    <w:rsid w:val="00F122A3"/>
    <w:rsid w:val="00F12933"/>
    <w:rsid w:val="00F12F71"/>
    <w:rsid w:val="00F1327F"/>
    <w:rsid w:val="00F13E0D"/>
    <w:rsid w:val="00F13E2F"/>
    <w:rsid w:val="00F1412B"/>
    <w:rsid w:val="00F143EA"/>
    <w:rsid w:val="00F14416"/>
    <w:rsid w:val="00F14864"/>
    <w:rsid w:val="00F14AE0"/>
    <w:rsid w:val="00F151CC"/>
    <w:rsid w:val="00F15302"/>
    <w:rsid w:val="00F1556B"/>
    <w:rsid w:val="00F156F2"/>
    <w:rsid w:val="00F1570A"/>
    <w:rsid w:val="00F158BE"/>
    <w:rsid w:val="00F15BA5"/>
    <w:rsid w:val="00F15C6D"/>
    <w:rsid w:val="00F16195"/>
    <w:rsid w:val="00F161AF"/>
    <w:rsid w:val="00F162DB"/>
    <w:rsid w:val="00F1637A"/>
    <w:rsid w:val="00F165B3"/>
    <w:rsid w:val="00F16AA4"/>
    <w:rsid w:val="00F16B68"/>
    <w:rsid w:val="00F17B24"/>
    <w:rsid w:val="00F17D97"/>
    <w:rsid w:val="00F200A2"/>
    <w:rsid w:val="00F200CD"/>
    <w:rsid w:val="00F20428"/>
    <w:rsid w:val="00F20582"/>
    <w:rsid w:val="00F208AA"/>
    <w:rsid w:val="00F209AB"/>
    <w:rsid w:val="00F20C76"/>
    <w:rsid w:val="00F21179"/>
    <w:rsid w:val="00F211F5"/>
    <w:rsid w:val="00F21E8D"/>
    <w:rsid w:val="00F21F76"/>
    <w:rsid w:val="00F220FD"/>
    <w:rsid w:val="00F223B2"/>
    <w:rsid w:val="00F228BC"/>
    <w:rsid w:val="00F22EF6"/>
    <w:rsid w:val="00F22EFB"/>
    <w:rsid w:val="00F233AF"/>
    <w:rsid w:val="00F23433"/>
    <w:rsid w:val="00F23CC6"/>
    <w:rsid w:val="00F23CC8"/>
    <w:rsid w:val="00F23E3A"/>
    <w:rsid w:val="00F2460C"/>
    <w:rsid w:val="00F24625"/>
    <w:rsid w:val="00F24B55"/>
    <w:rsid w:val="00F24F0F"/>
    <w:rsid w:val="00F25032"/>
    <w:rsid w:val="00F25043"/>
    <w:rsid w:val="00F25086"/>
    <w:rsid w:val="00F25235"/>
    <w:rsid w:val="00F25290"/>
    <w:rsid w:val="00F2587E"/>
    <w:rsid w:val="00F25BE6"/>
    <w:rsid w:val="00F25DC4"/>
    <w:rsid w:val="00F260F1"/>
    <w:rsid w:val="00F263F6"/>
    <w:rsid w:val="00F2642F"/>
    <w:rsid w:val="00F2650C"/>
    <w:rsid w:val="00F267ED"/>
    <w:rsid w:val="00F26FC0"/>
    <w:rsid w:val="00F27056"/>
    <w:rsid w:val="00F270E7"/>
    <w:rsid w:val="00F27399"/>
    <w:rsid w:val="00F276B1"/>
    <w:rsid w:val="00F278C7"/>
    <w:rsid w:val="00F27934"/>
    <w:rsid w:val="00F30316"/>
    <w:rsid w:val="00F3065C"/>
    <w:rsid w:val="00F30849"/>
    <w:rsid w:val="00F30AE3"/>
    <w:rsid w:val="00F31032"/>
    <w:rsid w:val="00F3114E"/>
    <w:rsid w:val="00F31202"/>
    <w:rsid w:val="00F31378"/>
    <w:rsid w:val="00F31836"/>
    <w:rsid w:val="00F318CB"/>
    <w:rsid w:val="00F3197A"/>
    <w:rsid w:val="00F31AA1"/>
    <w:rsid w:val="00F31BB3"/>
    <w:rsid w:val="00F31FF0"/>
    <w:rsid w:val="00F32398"/>
    <w:rsid w:val="00F323C0"/>
    <w:rsid w:val="00F3264B"/>
    <w:rsid w:val="00F328DB"/>
    <w:rsid w:val="00F32A38"/>
    <w:rsid w:val="00F32E0C"/>
    <w:rsid w:val="00F332E0"/>
    <w:rsid w:val="00F3395E"/>
    <w:rsid w:val="00F33B66"/>
    <w:rsid w:val="00F33DA6"/>
    <w:rsid w:val="00F34D8E"/>
    <w:rsid w:val="00F353BD"/>
    <w:rsid w:val="00F35402"/>
    <w:rsid w:val="00F35448"/>
    <w:rsid w:val="00F357B3"/>
    <w:rsid w:val="00F35AE4"/>
    <w:rsid w:val="00F35B89"/>
    <w:rsid w:val="00F35C81"/>
    <w:rsid w:val="00F35F75"/>
    <w:rsid w:val="00F360AF"/>
    <w:rsid w:val="00F3648A"/>
    <w:rsid w:val="00F365E2"/>
    <w:rsid w:val="00F36609"/>
    <w:rsid w:val="00F36631"/>
    <w:rsid w:val="00F3670B"/>
    <w:rsid w:val="00F368BF"/>
    <w:rsid w:val="00F36BF9"/>
    <w:rsid w:val="00F36EB5"/>
    <w:rsid w:val="00F37825"/>
    <w:rsid w:val="00F378EC"/>
    <w:rsid w:val="00F37AFE"/>
    <w:rsid w:val="00F37BC6"/>
    <w:rsid w:val="00F37F69"/>
    <w:rsid w:val="00F4006D"/>
    <w:rsid w:val="00F400FA"/>
    <w:rsid w:val="00F40404"/>
    <w:rsid w:val="00F40483"/>
    <w:rsid w:val="00F406AC"/>
    <w:rsid w:val="00F40815"/>
    <w:rsid w:val="00F40D78"/>
    <w:rsid w:val="00F40FB0"/>
    <w:rsid w:val="00F41403"/>
    <w:rsid w:val="00F41431"/>
    <w:rsid w:val="00F41629"/>
    <w:rsid w:val="00F41946"/>
    <w:rsid w:val="00F419B8"/>
    <w:rsid w:val="00F41AD2"/>
    <w:rsid w:val="00F41FA2"/>
    <w:rsid w:val="00F42566"/>
    <w:rsid w:val="00F4333D"/>
    <w:rsid w:val="00F4333F"/>
    <w:rsid w:val="00F4363B"/>
    <w:rsid w:val="00F43D70"/>
    <w:rsid w:val="00F4422A"/>
    <w:rsid w:val="00F448A3"/>
    <w:rsid w:val="00F448C0"/>
    <w:rsid w:val="00F45353"/>
    <w:rsid w:val="00F4553C"/>
    <w:rsid w:val="00F45A72"/>
    <w:rsid w:val="00F462EA"/>
    <w:rsid w:val="00F4639A"/>
    <w:rsid w:val="00F4643A"/>
    <w:rsid w:val="00F4653F"/>
    <w:rsid w:val="00F46A5A"/>
    <w:rsid w:val="00F46C8E"/>
    <w:rsid w:val="00F46CAA"/>
    <w:rsid w:val="00F46F8C"/>
    <w:rsid w:val="00F4707B"/>
    <w:rsid w:val="00F4760E"/>
    <w:rsid w:val="00F479EF"/>
    <w:rsid w:val="00F47DB4"/>
    <w:rsid w:val="00F502F0"/>
    <w:rsid w:val="00F503A1"/>
    <w:rsid w:val="00F50568"/>
    <w:rsid w:val="00F508A8"/>
    <w:rsid w:val="00F50973"/>
    <w:rsid w:val="00F50AB0"/>
    <w:rsid w:val="00F5133A"/>
    <w:rsid w:val="00F51366"/>
    <w:rsid w:val="00F514BF"/>
    <w:rsid w:val="00F514E5"/>
    <w:rsid w:val="00F5150D"/>
    <w:rsid w:val="00F517E3"/>
    <w:rsid w:val="00F51E10"/>
    <w:rsid w:val="00F5243B"/>
    <w:rsid w:val="00F52446"/>
    <w:rsid w:val="00F52BF6"/>
    <w:rsid w:val="00F52CB6"/>
    <w:rsid w:val="00F52E35"/>
    <w:rsid w:val="00F537A7"/>
    <w:rsid w:val="00F53911"/>
    <w:rsid w:val="00F53A3F"/>
    <w:rsid w:val="00F53AD9"/>
    <w:rsid w:val="00F53C3E"/>
    <w:rsid w:val="00F53CD4"/>
    <w:rsid w:val="00F53E1C"/>
    <w:rsid w:val="00F53EA4"/>
    <w:rsid w:val="00F540D1"/>
    <w:rsid w:val="00F546EB"/>
    <w:rsid w:val="00F546F5"/>
    <w:rsid w:val="00F54759"/>
    <w:rsid w:val="00F54BD3"/>
    <w:rsid w:val="00F54F14"/>
    <w:rsid w:val="00F54F6D"/>
    <w:rsid w:val="00F5511F"/>
    <w:rsid w:val="00F552E6"/>
    <w:rsid w:val="00F553A8"/>
    <w:rsid w:val="00F553CF"/>
    <w:rsid w:val="00F555E4"/>
    <w:rsid w:val="00F5579B"/>
    <w:rsid w:val="00F5588B"/>
    <w:rsid w:val="00F55E74"/>
    <w:rsid w:val="00F561B7"/>
    <w:rsid w:val="00F562E8"/>
    <w:rsid w:val="00F56616"/>
    <w:rsid w:val="00F56BC8"/>
    <w:rsid w:val="00F56F1E"/>
    <w:rsid w:val="00F570A0"/>
    <w:rsid w:val="00F576BA"/>
    <w:rsid w:val="00F57E68"/>
    <w:rsid w:val="00F57E8A"/>
    <w:rsid w:val="00F600F0"/>
    <w:rsid w:val="00F60454"/>
    <w:rsid w:val="00F605A7"/>
    <w:rsid w:val="00F60742"/>
    <w:rsid w:val="00F608E3"/>
    <w:rsid w:val="00F60987"/>
    <w:rsid w:val="00F614BE"/>
    <w:rsid w:val="00F615A3"/>
    <w:rsid w:val="00F61AF6"/>
    <w:rsid w:val="00F629D7"/>
    <w:rsid w:val="00F63697"/>
    <w:rsid w:val="00F6371A"/>
    <w:rsid w:val="00F63809"/>
    <w:rsid w:val="00F63C84"/>
    <w:rsid w:val="00F63CF7"/>
    <w:rsid w:val="00F642B4"/>
    <w:rsid w:val="00F64B2F"/>
    <w:rsid w:val="00F64BA8"/>
    <w:rsid w:val="00F65310"/>
    <w:rsid w:val="00F65482"/>
    <w:rsid w:val="00F65ADD"/>
    <w:rsid w:val="00F65C05"/>
    <w:rsid w:val="00F65C3B"/>
    <w:rsid w:val="00F65CDD"/>
    <w:rsid w:val="00F66016"/>
    <w:rsid w:val="00F662A3"/>
    <w:rsid w:val="00F66488"/>
    <w:rsid w:val="00F66757"/>
    <w:rsid w:val="00F6686D"/>
    <w:rsid w:val="00F66A7B"/>
    <w:rsid w:val="00F66C3E"/>
    <w:rsid w:val="00F671B6"/>
    <w:rsid w:val="00F6724F"/>
    <w:rsid w:val="00F67318"/>
    <w:rsid w:val="00F673AE"/>
    <w:rsid w:val="00F67ACF"/>
    <w:rsid w:val="00F702A9"/>
    <w:rsid w:val="00F703D2"/>
    <w:rsid w:val="00F70B06"/>
    <w:rsid w:val="00F70CB5"/>
    <w:rsid w:val="00F71AF3"/>
    <w:rsid w:val="00F71EFB"/>
    <w:rsid w:val="00F72117"/>
    <w:rsid w:val="00F72E25"/>
    <w:rsid w:val="00F7306F"/>
    <w:rsid w:val="00F73136"/>
    <w:rsid w:val="00F73273"/>
    <w:rsid w:val="00F73331"/>
    <w:rsid w:val="00F735FE"/>
    <w:rsid w:val="00F73AA1"/>
    <w:rsid w:val="00F7416F"/>
    <w:rsid w:val="00F74355"/>
    <w:rsid w:val="00F74436"/>
    <w:rsid w:val="00F744EF"/>
    <w:rsid w:val="00F74531"/>
    <w:rsid w:val="00F747D1"/>
    <w:rsid w:val="00F74843"/>
    <w:rsid w:val="00F74EC0"/>
    <w:rsid w:val="00F74F4E"/>
    <w:rsid w:val="00F75008"/>
    <w:rsid w:val="00F75385"/>
    <w:rsid w:val="00F754B6"/>
    <w:rsid w:val="00F75570"/>
    <w:rsid w:val="00F75D45"/>
    <w:rsid w:val="00F75D4B"/>
    <w:rsid w:val="00F76111"/>
    <w:rsid w:val="00F76195"/>
    <w:rsid w:val="00F7628F"/>
    <w:rsid w:val="00F76395"/>
    <w:rsid w:val="00F76416"/>
    <w:rsid w:val="00F76436"/>
    <w:rsid w:val="00F76867"/>
    <w:rsid w:val="00F76B33"/>
    <w:rsid w:val="00F76DE0"/>
    <w:rsid w:val="00F76FF0"/>
    <w:rsid w:val="00F770CB"/>
    <w:rsid w:val="00F7710E"/>
    <w:rsid w:val="00F77134"/>
    <w:rsid w:val="00F77136"/>
    <w:rsid w:val="00F7730F"/>
    <w:rsid w:val="00F7736F"/>
    <w:rsid w:val="00F7754D"/>
    <w:rsid w:val="00F7761F"/>
    <w:rsid w:val="00F779F6"/>
    <w:rsid w:val="00F80B82"/>
    <w:rsid w:val="00F80E04"/>
    <w:rsid w:val="00F8110B"/>
    <w:rsid w:val="00F815EC"/>
    <w:rsid w:val="00F8180E"/>
    <w:rsid w:val="00F81867"/>
    <w:rsid w:val="00F81A02"/>
    <w:rsid w:val="00F81A65"/>
    <w:rsid w:val="00F81AB4"/>
    <w:rsid w:val="00F81BA8"/>
    <w:rsid w:val="00F81BB9"/>
    <w:rsid w:val="00F81E55"/>
    <w:rsid w:val="00F820BB"/>
    <w:rsid w:val="00F82242"/>
    <w:rsid w:val="00F824DB"/>
    <w:rsid w:val="00F8263C"/>
    <w:rsid w:val="00F82780"/>
    <w:rsid w:val="00F82860"/>
    <w:rsid w:val="00F832CC"/>
    <w:rsid w:val="00F834DD"/>
    <w:rsid w:val="00F83542"/>
    <w:rsid w:val="00F835F0"/>
    <w:rsid w:val="00F8373C"/>
    <w:rsid w:val="00F83BEB"/>
    <w:rsid w:val="00F83DE0"/>
    <w:rsid w:val="00F83FB8"/>
    <w:rsid w:val="00F83FF1"/>
    <w:rsid w:val="00F84151"/>
    <w:rsid w:val="00F842F1"/>
    <w:rsid w:val="00F8449E"/>
    <w:rsid w:val="00F8464B"/>
    <w:rsid w:val="00F84701"/>
    <w:rsid w:val="00F84974"/>
    <w:rsid w:val="00F849DD"/>
    <w:rsid w:val="00F84B63"/>
    <w:rsid w:val="00F84B71"/>
    <w:rsid w:val="00F84D91"/>
    <w:rsid w:val="00F84F39"/>
    <w:rsid w:val="00F84FA9"/>
    <w:rsid w:val="00F85621"/>
    <w:rsid w:val="00F85719"/>
    <w:rsid w:val="00F8576E"/>
    <w:rsid w:val="00F8581E"/>
    <w:rsid w:val="00F85CD7"/>
    <w:rsid w:val="00F868B7"/>
    <w:rsid w:val="00F86C60"/>
    <w:rsid w:val="00F86CB0"/>
    <w:rsid w:val="00F872A5"/>
    <w:rsid w:val="00F8732D"/>
    <w:rsid w:val="00F875B6"/>
    <w:rsid w:val="00F87660"/>
    <w:rsid w:val="00F87B60"/>
    <w:rsid w:val="00F87EA9"/>
    <w:rsid w:val="00F901AC"/>
    <w:rsid w:val="00F90976"/>
    <w:rsid w:val="00F90A13"/>
    <w:rsid w:val="00F913F5"/>
    <w:rsid w:val="00F91602"/>
    <w:rsid w:val="00F9161A"/>
    <w:rsid w:val="00F91BC1"/>
    <w:rsid w:val="00F920EC"/>
    <w:rsid w:val="00F92A92"/>
    <w:rsid w:val="00F92BDB"/>
    <w:rsid w:val="00F92D3F"/>
    <w:rsid w:val="00F92F3F"/>
    <w:rsid w:val="00F9310F"/>
    <w:rsid w:val="00F93287"/>
    <w:rsid w:val="00F93774"/>
    <w:rsid w:val="00F93BD6"/>
    <w:rsid w:val="00F9429B"/>
    <w:rsid w:val="00F94360"/>
    <w:rsid w:val="00F9458E"/>
    <w:rsid w:val="00F94610"/>
    <w:rsid w:val="00F94784"/>
    <w:rsid w:val="00F9498E"/>
    <w:rsid w:val="00F94ACB"/>
    <w:rsid w:val="00F94C68"/>
    <w:rsid w:val="00F94CAE"/>
    <w:rsid w:val="00F94CE2"/>
    <w:rsid w:val="00F94E24"/>
    <w:rsid w:val="00F94F96"/>
    <w:rsid w:val="00F953E3"/>
    <w:rsid w:val="00F954E7"/>
    <w:rsid w:val="00F956DB"/>
    <w:rsid w:val="00F95AB3"/>
    <w:rsid w:val="00F95C70"/>
    <w:rsid w:val="00F95CD5"/>
    <w:rsid w:val="00F9609C"/>
    <w:rsid w:val="00F965BF"/>
    <w:rsid w:val="00F9660A"/>
    <w:rsid w:val="00F968BC"/>
    <w:rsid w:val="00F9695B"/>
    <w:rsid w:val="00F96A89"/>
    <w:rsid w:val="00F975A1"/>
    <w:rsid w:val="00F97A86"/>
    <w:rsid w:val="00F97C38"/>
    <w:rsid w:val="00F97C81"/>
    <w:rsid w:val="00F97F2D"/>
    <w:rsid w:val="00FA0124"/>
    <w:rsid w:val="00FA028C"/>
    <w:rsid w:val="00FA05B8"/>
    <w:rsid w:val="00FA07B7"/>
    <w:rsid w:val="00FA13D9"/>
    <w:rsid w:val="00FA1605"/>
    <w:rsid w:val="00FA1712"/>
    <w:rsid w:val="00FA1840"/>
    <w:rsid w:val="00FA1D6F"/>
    <w:rsid w:val="00FA21F4"/>
    <w:rsid w:val="00FA2214"/>
    <w:rsid w:val="00FA235C"/>
    <w:rsid w:val="00FA2470"/>
    <w:rsid w:val="00FA2860"/>
    <w:rsid w:val="00FA2BEA"/>
    <w:rsid w:val="00FA2F01"/>
    <w:rsid w:val="00FA2FD5"/>
    <w:rsid w:val="00FA316A"/>
    <w:rsid w:val="00FA3370"/>
    <w:rsid w:val="00FA347E"/>
    <w:rsid w:val="00FA365A"/>
    <w:rsid w:val="00FA37BA"/>
    <w:rsid w:val="00FA37E3"/>
    <w:rsid w:val="00FA3A2F"/>
    <w:rsid w:val="00FA3F93"/>
    <w:rsid w:val="00FA3FAB"/>
    <w:rsid w:val="00FA4695"/>
    <w:rsid w:val="00FA4938"/>
    <w:rsid w:val="00FA4EF3"/>
    <w:rsid w:val="00FA5140"/>
    <w:rsid w:val="00FA5433"/>
    <w:rsid w:val="00FA5697"/>
    <w:rsid w:val="00FA58FC"/>
    <w:rsid w:val="00FA5CD0"/>
    <w:rsid w:val="00FA5E44"/>
    <w:rsid w:val="00FA5F4B"/>
    <w:rsid w:val="00FA6665"/>
    <w:rsid w:val="00FA67D9"/>
    <w:rsid w:val="00FA6EF9"/>
    <w:rsid w:val="00FA708B"/>
    <w:rsid w:val="00FA7444"/>
    <w:rsid w:val="00FA744A"/>
    <w:rsid w:val="00FA78FE"/>
    <w:rsid w:val="00FA7D41"/>
    <w:rsid w:val="00FA7EC7"/>
    <w:rsid w:val="00FA7F32"/>
    <w:rsid w:val="00FB019D"/>
    <w:rsid w:val="00FB01E3"/>
    <w:rsid w:val="00FB020A"/>
    <w:rsid w:val="00FB0791"/>
    <w:rsid w:val="00FB0AE8"/>
    <w:rsid w:val="00FB0E2A"/>
    <w:rsid w:val="00FB0E5C"/>
    <w:rsid w:val="00FB0FAB"/>
    <w:rsid w:val="00FB1040"/>
    <w:rsid w:val="00FB126F"/>
    <w:rsid w:val="00FB144E"/>
    <w:rsid w:val="00FB19BA"/>
    <w:rsid w:val="00FB1AEF"/>
    <w:rsid w:val="00FB1EF6"/>
    <w:rsid w:val="00FB265B"/>
    <w:rsid w:val="00FB2802"/>
    <w:rsid w:val="00FB2AFF"/>
    <w:rsid w:val="00FB2C1E"/>
    <w:rsid w:val="00FB30F3"/>
    <w:rsid w:val="00FB319A"/>
    <w:rsid w:val="00FB33E5"/>
    <w:rsid w:val="00FB354D"/>
    <w:rsid w:val="00FB378D"/>
    <w:rsid w:val="00FB3E80"/>
    <w:rsid w:val="00FB402A"/>
    <w:rsid w:val="00FB402D"/>
    <w:rsid w:val="00FB4034"/>
    <w:rsid w:val="00FB43DE"/>
    <w:rsid w:val="00FB4831"/>
    <w:rsid w:val="00FB4932"/>
    <w:rsid w:val="00FB4AB4"/>
    <w:rsid w:val="00FB4BBA"/>
    <w:rsid w:val="00FB4E85"/>
    <w:rsid w:val="00FB500B"/>
    <w:rsid w:val="00FB54F2"/>
    <w:rsid w:val="00FB5958"/>
    <w:rsid w:val="00FB598A"/>
    <w:rsid w:val="00FB5BF5"/>
    <w:rsid w:val="00FB6475"/>
    <w:rsid w:val="00FB6F6D"/>
    <w:rsid w:val="00FB704A"/>
    <w:rsid w:val="00FB715E"/>
    <w:rsid w:val="00FB739D"/>
    <w:rsid w:val="00FB76FB"/>
    <w:rsid w:val="00FB773B"/>
    <w:rsid w:val="00FB79A6"/>
    <w:rsid w:val="00FB79E5"/>
    <w:rsid w:val="00FC01E4"/>
    <w:rsid w:val="00FC02D1"/>
    <w:rsid w:val="00FC05BC"/>
    <w:rsid w:val="00FC0A4D"/>
    <w:rsid w:val="00FC0B7D"/>
    <w:rsid w:val="00FC10C0"/>
    <w:rsid w:val="00FC1548"/>
    <w:rsid w:val="00FC1988"/>
    <w:rsid w:val="00FC1A36"/>
    <w:rsid w:val="00FC1CC3"/>
    <w:rsid w:val="00FC1E09"/>
    <w:rsid w:val="00FC1E59"/>
    <w:rsid w:val="00FC228B"/>
    <w:rsid w:val="00FC2344"/>
    <w:rsid w:val="00FC23FC"/>
    <w:rsid w:val="00FC2405"/>
    <w:rsid w:val="00FC2ACC"/>
    <w:rsid w:val="00FC31EE"/>
    <w:rsid w:val="00FC3316"/>
    <w:rsid w:val="00FC3558"/>
    <w:rsid w:val="00FC37DC"/>
    <w:rsid w:val="00FC385B"/>
    <w:rsid w:val="00FC39E6"/>
    <w:rsid w:val="00FC3E73"/>
    <w:rsid w:val="00FC3ED4"/>
    <w:rsid w:val="00FC5208"/>
    <w:rsid w:val="00FC5347"/>
    <w:rsid w:val="00FC5426"/>
    <w:rsid w:val="00FC5499"/>
    <w:rsid w:val="00FC5B5B"/>
    <w:rsid w:val="00FC5BF8"/>
    <w:rsid w:val="00FC6480"/>
    <w:rsid w:val="00FC6B93"/>
    <w:rsid w:val="00FC6D10"/>
    <w:rsid w:val="00FC7316"/>
    <w:rsid w:val="00FC7369"/>
    <w:rsid w:val="00FC73F8"/>
    <w:rsid w:val="00FC7437"/>
    <w:rsid w:val="00FC75F7"/>
    <w:rsid w:val="00FC763C"/>
    <w:rsid w:val="00FD00B3"/>
    <w:rsid w:val="00FD016A"/>
    <w:rsid w:val="00FD01D4"/>
    <w:rsid w:val="00FD0645"/>
    <w:rsid w:val="00FD0AAD"/>
    <w:rsid w:val="00FD0D0C"/>
    <w:rsid w:val="00FD0FAE"/>
    <w:rsid w:val="00FD11EA"/>
    <w:rsid w:val="00FD128D"/>
    <w:rsid w:val="00FD12DE"/>
    <w:rsid w:val="00FD1482"/>
    <w:rsid w:val="00FD19CB"/>
    <w:rsid w:val="00FD1A72"/>
    <w:rsid w:val="00FD1FE5"/>
    <w:rsid w:val="00FD2166"/>
    <w:rsid w:val="00FD29AC"/>
    <w:rsid w:val="00FD32AA"/>
    <w:rsid w:val="00FD3433"/>
    <w:rsid w:val="00FD35F9"/>
    <w:rsid w:val="00FD385B"/>
    <w:rsid w:val="00FD3FA5"/>
    <w:rsid w:val="00FD3FCF"/>
    <w:rsid w:val="00FD465E"/>
    <w:rsid w:val="00FD4B97"/>
    <w:rsid w:val="00FD4E02"/>
    <w:rsid w:val="00FD5496"/>
    <w:rsid w:val="00FD5781"/>
    <w:rsid w:val="00FD585A"/>
    <w:rsid w:val="00FD59AA"/>
    <w:rsid w:val="00FD59BE"/>
    <w:rsid w:val="00FD5BCE"/>
    <w:rsid w:val="00FD5DAC"/>
    <w:rsid w:val="00FD5FB3"/>
    <w:rsid w:val="00FD623B"/>
    <w:rsid w:val="00FD62EE"/>
    <w:rsid w:val="00FD6473"/>
    <w:rsid w:val="00FD669E"/>
    <w:rsid w:val="00FD6B8B"/>
    <w:rsid w:val="00FD6C5A"/>
    <w:rsid w:val="00FD6E4F"/>
    <w:rsid w:val="00FD71BB"/>
    <w:rsid w:val="00FD73B3"/>
    <w:rsid w:val="00FD76C8"/>
    <w:rsid w:val="00FE0253"/>
    <w:rsid w:val="00FE025F"/>
    <w:rsid w:val="00FE042A"/>
    <w:rsid w:val="00FE07A8"/>
    <w:rsid w:val="00FE09F7"/>
    <w:rsid w:val="00FE100F"/>
    <w:rsid w:val="00FE126C"/>
    <w:rsid w:val="00FE1449"/>
    <w:rsid w:val="00FE15D8"/>
    <w:rsid w:val="00FE1635"/>
    <w:rsid w:val="00FE179C"/>
    <w:rsid w:val="00FE1E65"/>
    <w:rsid w:val="00FE1F0A"/>
    <w:rsid w:val="00FE20E8"/>
    <w:rsid w:val="00FE21D1"/>
    <w:rsid w:val="00FE252A"/>
    <w:rsid w:val="00FE25AC"/>
    <w:rsid w:val="00FE2BA8"/>
    <w:rsid w:val="00FE2C29"/>
    <w:rsid w:val="00FE2E90"/>
    <w:rsid w:val="00FE2F69"/>
    <w:rsid w:val="00FE307A"/>
    <w:rsid w:val="00FE324C"/>
    <w:rsid w:val="00FE34D5"/>
    <w:rsid w:val="00FE35E1"/>
    <w:rsid w:val="00FE392C"/>
    <w:rsid w:val="00FE3FDB"/>
    <w:rsid w:val="00FE43D5"/>
    <w:rsid w:val="00FE45A9"/>
    <w:rsid w:val="00FE4665"/>
    <w:rsid w:val="00FE4786"/>
    <w:rsid w:val="00FE4DCC"/>
    <w:rsid w:val="00FE510E"/>
    <w:rsid w:val="00FE5D3A"/>
    <w:rsid w:val="00FE603D"/>
    <w:rsid w:val="00FE60BB"/>
    <w:rsid w:val="00FE616C"/>
    <w:rsid w:val="00FE6367"/>
    <w:rsid w:val="00FE66DC"/>
    <w:rsid w:val="00FE67C3"/>
    <w:rsid w:val="00FE6828"/>
    <w:rsid w:val="00FE6A5C"/>
    <w:rsid w:val="00FE6B2B"/>
    <w:rsid w:val="00FE6ECC"/>
    <w:rsid w:val="00FE72E0"/>
    <w:rsid w:val="00FE73F1"/>
    <w:rsid w:val="00FE74B2"/>
    <w:rsid w:val="00FE788D"/>
    <w:rsid w:val="00FE7ECE"/>
    <w:rsid w:val="00FF03F7"/>
    <w:rsid w:val="00FF0547"/>
    <w:rsid w:val="00FF0852"/>
    <w:rsid w:val="00FF0AC2"/>
    <w:rsid w:val="00FF0CED"/>
    <w:rsid w:val="00FF1328"/>
    <w:rsid w:val="00FF1442"/>
    <w:rsid w:val="00FF177B"/>
    <w:rsid w:val="00FF222E"/>
    <w:rsid w:val="00FF2521"/>
    <w:rsid w:val="00FF267D"/>
    <w:rsid w:val="00FF2A84"/>
    <w:rsid w:val="00FF2ECA"/>
    <w:rsid w:val="00FF3089"/>
    <w:rsid w:val="00FF3293"/>
    <w:rsid w:val="00FF32AA"/>
    <w:rsid w:val="00FF335A"/>
    <w:rsid w:val="00FF352A"/>
    <w:rsid w:val="00FF357E"/>
    <w:rsid w:val="00FF3A0A"/>
    <w:rsid w:val="00FF3C72"/>
    <w:rsid w:val="00FF4230"/>
    <w:rsid w:val="00FF508B"/>
    <w:rsid w:val="00FF54D8"/>
    <w:rsid w:val="00FF5999"/>
    <w:rsid w:val="00FF5BE2"/>
    <w:rsid w:val="00FF63C1"/>
    <w:rsid w:val="00FF6446"/>
    <w:rsid w:val="00FF6BD3"/>
    <w:rsid w:val="00FF6CEC"/>
    <w:rsid w:val="00FF6E3B"/>
    <w:rsid w:val="00FF6F72"/>
    <w:rsid w:val="00FF7038"/>
    <w:rsid w:val="00FF78E3"/>
    <w:rsid w:val="00FF7FBB"/>
    <w:rsid w:val="01E1C5C3"/>
    <w:rsid w:val="01E233E1"/>
    <w:rsid w:val="020CF8EB"/>
    <w:rsid w:val="028ACF90"/>
    <w:rsid w:val="028BDA8D"/>
    <w:rsid w:val="0290E022"/>
    <w:rsid w:val="02B9EB5C"/>
    <w:rsid w:val="02CCA080"/>
    <w:rsid w:val="04FDF744"/>
    <w:rsid w:val="0544825F"/>
    <w:rsid w:val="057FA750"/>
    <w:rsid w:val="05C10999"/>
    <w:rsid w:val="05CB8424"/>
    <w:rsid w:val="05DFD8D6"/>
    <w:rsid w:val="05E4431D"/>
    <w:rsid w:val="06883D51"/>
    <w:rsid w:val="06C643E4"/>
    <w:rsid w:val="06FE2AC9"/>
    <w:rsid w:val="07D70A9A"/>
    <w:rsid w:val="086D2FF0"/>
    <w:rsid w:val="092DA892"/>
    <w:rsid w:val="09892973"/>
    <w:rsid w:val="09B34807"/>
    <w:rsid w:val="0A0BA0EF"/>
    <w:rsid w:val="0A30E63D"/>
    <w:rsid w:val="0AA0C935"/>
    <w:rsid w:val="0AD53CB5"/>
    <w:rsid w:val="0BC647F8"/>
    <w:rsid w:val="0BDD7B34"/>
    <w:rsid w:val="0BF6E8CF"/>
    <w:rsid w:val="0C137D54"/>
    <w:rsid w:val="0C3DD6B4"/>
    <w:rsid w:val="0C73D4D4"/>
    <w:rsid w:val="0D3A6154"/>
    <w:rsid w:val="0DC21649"/>
    <w:rsid w:val="0E9B3176"/>
    <w:rsid w:val="0EB88299"/>
    <w:rsid w:val="0F7EA81F"/>
    <w:rsid w:val="100CA06D"/>
    <w:rsid w:val="103064DE"/>
    <w:rsid w:val="106663B6"/>
    <w:rsid w:val="10D4458F"/>
    <w:rsid w:val="118AECC4"/>
    <w:rsid w:val="1243D5E3"/>
    <w:rsid w:val="1277E0B7"/>
    <w:rsid w:val="12A18544"/>
    <w:rsid w:val="12BEE139"/>
    <w:rsid w:val="1323E8F5"/>
    <w:rsid w:val="13387AA4"/>
    <w:rsid w:val="13B55AF7"/>
    <w:rsid w:val="13B58849"/>
    <w:rsid w:val="14AC145D"/>
    <w:rsid w:val="16618E58"/>
    <w:rsid w:val="1669785A"/>
    <w:rsid w:val="16A6DB16"/>
    <w:rsid w:val="1707902C"/>
    <w:rsid w:val="17680348"/>
    <w:rsid w:val="17AE982A"/>
    <w:rsid w:val="18446288"/>
    <w:rsid w:val="1946FED9"/>
    <w:rsid w:val="19A21AA3"/>
    <w:rsid w:val="19AB5D90"/>
    <w:rsid w:val="19C1FB8F"/>
    <w:rsid w:val="1A4AE4F6"/>
    <w:rsid w:val="1AAA6644"/>
    <w:rsid w:val="1B3BDAC5"/>
    <w:rsid w:val="1B5780B0"/>
    <w:rsid w:val="1C24860A"/>
    <w:rsid w:val="1C6A44EA"/>
    <w:rsid w:val="1CC3F50D"/>
    <w:rsid w:val="1D3E07DD"/>
    <w:rsid w:val="1D429CC0"/>
    <w:rsid w:val="1D619157"/>
    <w:rsid w:val="1D98F310"/>
    <w:rsid w:val="1E20F387"/>
    <w:rsid w:val="1E2937A4"/>
    <w:rsid w:val="1E512591"/>
    <w:rsid w:val="1ED5DFE4"/>
    <w:rsid w:val="1F873D60"/>
    <w:rsid w:val="1F8E4617"/>
    <w:rsid w:val="1FCB2520"/>
    <w:rsid w:val="20277B31"/>
    <w:rsid w:val="20442355"/>
    <w:rsid w:val="2044C9E4"/>
    <w:rsid w:val="20833F16"/>
    <w:rsid w:val="20AE51F8"/>
    <w:rsid w:val="20B8A8C5"/>
    <w:rsid w:val="20DAC8A4"/>
    <w:rsid w:val="21393957"/>
    <w:rsid w:val="216090AF"/>
    <w:rsid w:val="21644203"/>
    <w:rsid w:val="21DE11C4"/>
    <w:rsid w:val="227DFC24"/>
    <w:rsid w:val="239384E8"/>
    <w:rsid w:val="23AB1AD2"/>
    <w:rsid w:val="248FE64E"/>
    <w:rsid w:val="24B93383"/>
    <w:rsid w:val="24D8C1AC"/>
    <w:rsid w:val="25353D15"/>
    <w:rsid w:val="25823DD9"/>
    <w:rsid w:val="25A0F326"/>
    <w:rsid w:val="25EA08A2"/>
    <w:rsid w:val="25EE8CFE"/>
    <w:rsid w:val="26043DDB"/>
    <w:rsid w:val="26116BDB"/>
    <w:rsid w:val="2675503C"/>
    <w:rsid w:val="268B7D53"/>
    <w:rsid w:val="26A480F5"/>
    <w:rsid w:val="27A3B952"/>
    <w:rsid w:val="27EC9806"/>
    <w:rsid w:val="281C400B"/>
    <w:rsid w:val="2850B2AB"/>
    <w:rsid w:val="298C6C2E"/>
    <w:rsid w:val="2A7EF8B4"/>
    <w:rsid w:val="2B14B000"/>
    <w:rsid w:val="2B82A1E1"/>
    <w:rsid w:val="2B9631A3"/>
    <w:rsid w:val="2D00E260"/>
    <w:rsid w:val="2D2969DC"/>
    <w:rsid w:val="2DF666C5"/>
    <w:rsid w:val="2E9F5A7D"/>
    <w:rsid w:val="2F329E5B"/>
    <w:rsid w:val="2FD10C36"/>
    <w:rsid w:val="2FED6D09"/>
    <w:rsid w:val="2FEF2DCE"/>
    <w:rsid w:val="30131031"/>
    <w:rsid w:val="30381D73"/>
    <w:rsid w:val="30C1AC18"/>
    <w:rsid w:val="31C52309"/>
    <w:rsid w:val="3274BA59"/>
    <w:rsid w:val="329EF9F3"/>
    <w:rsid w:val="33214003"/>
    <w:rsid w:val="336278F8"/>
    <w:rsid w:val="3366D033"/>
    <w:rsid w:val="340BB0F4"/>
    <w:rsid w:val="344F7547"/>
    <w:rsid w:val="3501FFF3"/>
    <w:rsid w:val="35962D21"/>
    <w:rsid w:val="35EB279E"/>
    <w:rsid w:val="360EA2FD"/>
    <w:rsid w:val="378B36ED"/>
    <w:rsid w:val="38C4AE85"/>
    <w:rsid w:val="391CD364"/>
    <w:rsid w:val="391CDFFE"/>
    <w:rsid w:val="395F9011"/>
    <w:rsid w:val="39861576"/>
    <w:rsid w:val="39881F89"/>
    <w:rsid w:val="3A316359"/>
    <w:rsid w:val="3A7E9AA5"/>
    <w:rsid w:val="3AB189C2"/>
    <w:rsid w:val="3B3D5317"/>
    <w:rsid w:val="3B5511F7"/>
    <w:rsid w:val="3B8FC018"/>
    <w:rsid w:val="3BF72019"/>
    <w:rsid w:val="3C2C910B"/>
    <w:rsid w:val="3CC8A81E"/>
    <w:rsid w:val="3D2246D6"/>
    <w:rsid w:val="3D5A3EFC"/>
    <w:rsid w:val="3DAD1F05"/>
    <w:rsid w:val="3DC6C1BA"/>
    <w:rsid w:val="3E262B8D"/>
    <w:rsid w:val="3E2658F7"/>
    <w:rsid w:val="3E29D28E"/>
    <w:rsid w:val="3E9B8C24"/>
    <w:rsid w:val="3EB92D5C"/>
    <w:rsid w:val="3EFEE441"/>
    <w:rsid w:val="3F2A118C"/>
    <w:rsid w:val="3F8D52A0"/>
    <w:rsid w:val="400D68E7"/>
    <w:rsid w:val="418FB62C"/>
    <w:rsid w:val="41E87117"/>
    <w:rsid w:val="42B9500E"/>
    <w:rsid w:val="431B3892"/>
    <w:rsid w:val="43350186"/>
    <w:rsid w:val="4347315E"/>
    <w:rsid w:val="4350982D"/>
    <w:rsid w:val="436301E8"/>
    <w:rsid w:val="43792C75"/>
    <w:rsid w:val="43CE19B8"/>
    <w:rsid w:val="440335A8"/>
    <w:rsid w:val="44106066"/>
    <w:rsid w:val="4420642A"/>
    <w:rsid w:val="44B7EFB2"/>
    <w:rsid w:val="451929E7"/>
    <w:rsid w:val="467E6BDB"/>
    <w:rsid w:val="47BB00D6"/>
    <w:rsid w:val="484C5073"/>
    <w:rsid w:val="49D7D9E0"/>
    <w:rsid w:val="4B94B488"/>
    <w:rsid w:val="4C4E454D"/>
    <w:rsid w:val="4C90DBDD"/>
    <w:rsid w:val="4CBA0C9E"/>
    <w:rsid w:val="4D2C72EC"/>
    <w:rsid w:val="4D55B7D0"/>
    <w:rsid w:val="4D7BB6C6"/>
    <w:rsid w:val="4E7A4F59"/>
    <w:rsid w:val="4E91A157"/>
    <w:rsid w:val="4E978816"/>
    <w:rsid w:val="4F41DD7A"/>
    <w:rsid w:val="4F491992"/>
    <w:rsid w:val="4FF15C83"/>
    <w:rsid w:val="5084C6F7"/>
    <w:rsid w:val="51556856"/>
    <w:rsid w:val="51F3ACF3"/>
    <w:rsid w:val="52B20E0D"/>
    <w:rsid w:val="52B37684"/>
    <w:rsid w:val="5347A50C"/>
    <w:rsid w:val="542233F9"/>
    <w:rsid w:val="54ECE308"/>
    <w:rsid w:val="568B1B24"/>
    <w:rsid w:val="569EE3D3"/>
    <w:rsid w:val="5779C4E4"/>
    <w:rsid w:val="5860A204"/>
    <w:rsid w:val="586A9231"/>
    <w:rsid w:val="587DB2B6"/>
    <w:rsid w:val="58942A4C"/>
    <w:rsid w:val="58974D48"/>
    <w:rsid w:val="595D206C"/>
    <w:rsid w:val="59CDBB9C"/>
    <w:rsid w:val="5A7D8F28"/>
    <w:rsid w:val="5A91D3DB"/>
    <w:rsid w:val="5AFB3EA1"/>
    <w:rsid w:val="5B084DCC"/>
    <w:rsid w:val="5B8A5C9B"/>
    <w:rsid w:val="5BDE7DEA"/>
    <w:rsid w:val="5BEE54E1"/>
    <w:rsid w:val="5C74D40C"/>
    <w:rsid w:val="5C99AF4B"/>
    <w:rsid w:val="5CD4542F"/>
    <w:rsid w:val="5D2FBBCC"/>
    <w:rsid w:val="5D6F5CA2"/>
    <w:rsid w:val="5DA6EBC6"/>
    <w:rsid w:val="5DEB4484"/>
    <w:rsid w:val="5E67F8A8"/>
    <w:rsid w:val="5EABC456"/>
    <w:rsid w:val="5EF6DC6C"/>
    <w:rsid w:val="61282F62"/>
    <w:rsid w:val="6149915C"/>
    <w:rsid w:val="61CA3057"/>
    <w:rsid w:val="62377009"/>
    <w:rsid w:val="6246F044"/>
    <w:rsid w:val="6250893C"/>
    <w:rsid w:val="62839021"/>
    <w:rsid w:val="628ED528"/>
    <w:rsid w:val="6315FBF1"/>
    <w:rsid w:val="638B2A18"/>
    <w:rsid w:val="63A05F3E"/>
    <w:rsid w:val="63BC548B"/>
    <w:rsid w:val="642AC165"/>
    <w:rsid w:val="6564AFE8"/>
    <w:rsid w:val="669E65F4"/>
    <w:rsid w:val="6772919F"/>
    <w:rsid w:val="69413B4A"/>
    <w:rsid w:val="69E1C3B1"/>
    <w:rsid w:val="69FC1DA9"/>
    <w:rsid w:val="6A3A18F6"/>
    <w:rsid w:val="6A8E7C10"/>
    <w:rsid w:val="6AB7A154"/>
    <w:rsid w:val="6AE4FB66"/>
    <w:rsid w:val="6AF21293"/>
    <w:rsid w:val="6AF6DD40"/>
    <w:rsid w:val="6B13F4F3"/>
    <w:rsid w:val="6B583D8E"/>
    <w:rsid w:val="6BAD87A2"/>
    <w:rsid w:val="6C25BE79"/>
    <w:rsid w:val="6C76D9AC"/>
    <w:rsid w:val="6CDFCC93"/>
    <w:rsid w:val="6D85172A"/>
    <w:rsid w:val="6E617927"/>
    <w:rsid w:val="6EABDE75"/>
    <w:rsid w:val="6F1A65E3"/>
    <w:rsid w:val="6FCFA57D"/>
    <w:rsid w:val="7096BCDC"/>
    <w:rsid w:val="719AF9C4"/>
    <w:rsid w:val="71F597FF"/>
    <w:rsid w:val="7229C751"/>
    <w:rsid w:val="7255B654"/>
    <w:rsid w:val="72CA6186"/>
    <w:rsid w:val="72ED3079"/>
    <w:rsid w:val="7302772B"/>
    <w:rsid w:val="7316C0DA"/>
    <w:rsid w:val="73631701"/>
    <w:rsid w:val="740B2B08"/>
    <w:rsid w:val="745036CC"/>
    <w:rsid w:val="75AE8EE6"/>
    <w:rsid w:val="7692233F"/>
    <w:rsid w:val="76978EDC"/>
    <w:rsid w:val="77246248"/>
    <w:rsid w:val="776FA6AA"/>
    <w:rsid w:val="782256F7"/>
    <w:rsid w:val="7871042D"/>
    <w:rsid w:val="788154C6"/>
    <w:rsid w:val="790952FC"/>
    <w:rsid w:val="79A6D770"/>
    <w:rsid w:val="7A9014D1"/>
    <w:rsid w:val="7ACFD5A9"/>
    <w:rsid w:val="7BA7F287"/>
    <w:rsid w:val="7BBDE992"/>
    <w:rsid w:val="7C697C81"/>
    <w:rsid w:val="7C80E47B"/>
    <w:rsid w:val="7C83D615"/>
    <w:rsid w:val="7CEB0043"/>
    <w:rsid w:val="7D24097D"/>
    <w:rsid w:val="7D8F4D10"/>
    <w:rsid w:val="7E2115C5"/>
    <w:rsid w:val="7E29DD45"/>
    <w:rsid w:val="7FBCE6CA"/>
    <w:rsid w:val="7FEE9A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84758B"/>
  <w15:docId w15:val="{6E3DC158-B6A6-4FE2-8730-8AB179461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link w:val="Heading1Char"/>
    <w:qFormat/>
    <w:pPr>
      <w:keepNext/>
      <w:spacing w:before="240" w:after="180"/>
      <w:outlineLvl w:val="0"/>
    </w:pPr>
    <w:rPr>
      <w:rFonts w:cs="Arial"/>
      <w:b/>
      <w:caps/>
      <w:color w:val="000000"/>
      <w:kern w:val="2"/>
    </w:rPr>
  </w:style>
  <w:style w:type="paragraph" w:styleId="Heading2">
    <w:name w:val="heading 2"/>
    <w:basedOn w:val="Normal"/>
    <w:next w:val="Normal"/>
    <w:qFormat/>
    <w:rsid w:val="00484D07"/>
    <w:pPr>
      <w:keepNext/>
      <w:spacing w:before="240" w:after="180"/>
      <w:outlineLvl w:val="1"/>
    </w:pPr>
    <w:rPr>
      <w:rFonts w:ascii="Times New Roman Bold" w:hAnsi="Times New Roman Bold"/>
      <w:b/>
    </w:rPr>
  </w:style>
  <w:style w:type="paragraph" w:styleId="Heading3">
    <w:name w:val="heading 3"/>
    <w:basedOn w:val="Normal"/>
    <w:next w:val="Normal"/>
    <w:qFormat/>
    <w:pPr>
      <w:keepNext/>
      <w:keepLines/>
      <w:spacing w:before="240" w:after="180"/>
      <w:outlineLvl w:val="2"/>
    </w:pPr>
    <w:rPr>
      <w:u w:val="single"/>
    </w:rPr>
  </w:style>
  <w:style w:type="paragraph" w:styleId="Heading4">
    <w:name w:val="heading 4"/>
    <w:basedOn w:val="Normal"/>
    <w:next w:val="Normal"/>
    <w:qFormat/>
    <w:pPr>
      <w:keepNext/>
      <w:keepLines/>
      <w:spacing w:before="120" w:after="120"/>
      <w:outlineLvl w:val="3"/>
    </w:pPr>
    <w:rPr>
      <w:b/>
    </w:rPr>
  </w:style>
  <w:style w:type="paragraph" w:styleId="Heading5">
    <w:name w:val="heading 5"/>
    <w:basedOn w:val="Normal"/>
    <w:next w:val="Normal"/>
    <w:qFormat/>
    <w:pPr>
      <w:keepNext/>
      <w:keepLines/>
      <w:spacing w:before="120" w:after="120"/>
      <w:outlineLvl w:val="4"/>
    </w:pPr>
    <w:rPr>
      <w:b/>
    </w:rPr>
  </w:style>
  <w:style w:type="paragraph" w:styleId="Heading6">
    <w:name w:val="heading 6"/>
    <w:basedOn w:val="Normal"/>
    <w:next w:val="Normal"/>
    <w:qFormat/>
    <w:pPr>
      <w:spacing w:before="240" w:after="60"/>
      <w:outlineLvl w:val="5"/>
    </w:pPr>
    <w:rPr>
      <w:i/>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pPr>
  </w:style>
  <w:style w:type="paragraph" w:customStyle="1" w:styleId="ReSubjectofFiling">
    <w:name w:val="Re: Subject of Filing"/>
    <w:basedOn w:val="BodyText"/>
    <w:pPr>
      <w:ind w:left="720" w:hanging="720"/>
    </w:pPr>
    <w:rPr>
      <w:b/>
    </w:rPr>
  </w:style>
  <w:style w:type="numbering" w:customStyle="1" w:styleId="StyleNumbered">
    <w:name w:val="Style Numbered"/>
    <w:basedOn w:val="NoList"/>
    <w:pPr>
      <w:numPr>
        <w:numId w:val="1"/>
      </w:numPr>
    </w:pPr>
  </w:style>
  <w:style w:type="paragraph" w:styleId="Date">
    <w:name w:val="Date"/>
    <w:basedOn w:val="Normal"/>
    <w:next w:val="Normal"/>
    <w:pPr>
      <w:spacing w:before="1440" w:after="960"/>
    </w:pPr>
  </w:style>
  <w:style w:type="paragraph" w:styleId="Footer">
    <w:name w:val="footer"/>
    <w:basedOn w:val="Normal"/>
    <w:pPr>
      <w:tabs>
        <w:tab w:val="center" w:pos="4320"/>
        <w:tab w:val="right" w:pos="8640"/>
      </w:tabs>
    </w:pPr>
  </w:style>
  <w:style w:type="paragraph" w:styleId="FootnoteText">
    <w:name w:val="footnote text"/>
    <w:aliases w:val="BG Footnote Text"/>
    <w:basedOn w:val="Normal"/>
    <w:link w:val="FootnoteTextChar"/>
    <w:uiPriority w:val="99"/>
    <w:qFormat/>
    <w:rPr>
      <w:sz w:val="20"/>
    </w:rPr>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basedOn w:val="DefaultParagraphFont"/>
    <w:uiPriority w:val="99"/>
    <w:qFormat/>
    <w:rPr>
      <w:vertAlign w:val="superscript"/>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BodyTextChar">
    <w:name w:val="Body Text Char"/>
    <w:basedOn w:val="DefaultParagraphFont"/>
    <w:link w:val="BodyText"/>
    <w:rPr>
      <w:sz w:val="24"/>
      <w:lang w:val="en-US" w:eastAsia="en-US" w:bidi="ar-SA"/>
    </w:rPr>
  </w:style>
  <w:style w:type="character" w:customStyle="1" w:styleId="Heading1Char">
    <w:name w:val="Heading 1 Char"/>
    <w:basedOn w:val="DefaultParagraphFont"/>
    <w:link w:val="Heading1"/>
    <w:rPr>
      <w:rFonts w:cs="Arial"/>
      <w:b/>
      <w:caps/>
      <w:color w:val="000000"/>
      <w:kern w:val="2"/>
      <w:sz w:val="24"/>
      <w:lang w:val="en-US" w:eastAsia="en-US" w:bidi="ar-SA"/>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customStyle="1" w:styleId="LetterheadAuthor">
    <w:name w:val="Letterhead Author"/>
    <w:basedOn w:val="Normal"/>
    <w:pPr>
      <w:overflowPunct/>
      <w:autoSpaceDE/>
      <w:autoSpaceDN/>
      <w:adjustRightInd/>
      <w:spacing w:line="180" w:lineRule="exact"/>
      <w:ind w:left="115" w:right="43"/>
      <w:textAlignment w:val="auto"/>
    </w:pPr>
    <w:rPr>
      <w:rFonts w:ascii="Arial Narrow" w:hAnsi="Arial Narrow"/>
      <w:noProof/>
      <w:spacing w:val="2"/>
      <w:sz w:val="16"/>
    </w:rPr>
  </w:style>
  <w:style w:type="character" w:customStyle="1" w:styleId="HeaderChar">
    <w:name w:val="Header Char"/>
    <w:basedOn w:val="DefaultParagraphFont"/>
    <w:link w:val="Header"/>
    <w:locked/>
    <w:rPr>
      <w:sz w:val="24"/>
      <w:lang w:val="en-US" w:eastAsia="en-US" w:bidi="ar-SA"/>
    </w:rPr>
  </w:style>
  <w:style w:type="paragraph" w:customStyle="1" w:styleId="Letterhead">
    <w:name w:val="Letterhead"/>
    <w:pPr>
      <w:jc w:val="center"/>
    </w:pPr>
    <w:rPr>
      <w:rFonts w:ascii="Arial Narrow" w:hAnsi="Arial Narrow"/>
      <w:noProof/>
      <w:spacing w:val="2"/>
      <w:sz w:val="16"/>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basedOn w:val="DefaultParagraphFont"/>
    <w:rPr>
      <w:color w:val="606420"/>
      <w:u w:val="single"/>
    </w:rPr>
  </w:style>
  <w:style w:type="character" w:styleId="Hyperlink">
    <w:name w:val="Hyperlink"/>
    <w:basedOn w:val="DefaultParagraphFont"/>
    <w:rPr>
      <w:color w:val="0000FF"/>
      <w:u w:val="single"/>
    </w:rPr>
  </w:style>
  <w:style w:type="paragraph" w:styleId="Revision">
    <w:name w:val="Revision"/>
    <w:hidden/>
    <w:uiPriority w:val="99"/>
    <w:semiHidden/>
    <w:rPr>
      <w:sz w:val="24"/>
    </w:rPr>
  </w:style>
  <w:style w:type="paragraph" w:styleId="ListParagraph">
    <w:name w:val="List Paragraph"/>
    <w:basedOn w:val="Normal"/>
    <w:uiPriority w:val="34"/>
    <w:qFormat/>
    <w:rsid w:val="007A3DDD"/>
    <w:pPr>
      <w:ind w:left="720"/>
      <w:contextualSpacing/>
    </w:pPr>
  </w:style>
  <w:style w:type="paragraph" w:customStyle="1" w:styleId="Default">
    <w:name w:val="Default"/>
    <w:rsid w:val="000360ED"/>
    <w:pPr>
      <w:autoSpaceDE w:val="0"/>
      <w:autoSpaceDN w:val="0"/>
      <w:adjustRightInd w:val="0"/>
    </w:pPr>
    <w:rPr>
      <w:color w:val="000000"/>
      <w:sz w:val="24"/>
      <w:szCs w:val="24"/>
    </w:rPr>
  </w:style>
  <w:style w:type="paragraph" w:styleId="Signature">
    <w:name w:val="Signature"/>
    <w:aliases w:val="Signature2"/>
    <w:basedOn w:val="Normal"/>
    <w:link w:val="SignatureChar"/>
    <w:qFormat/>
    <w:rsid w:val="008774CA"/>
  </w:style>
  <w:style w:type="character" w:customStyle="1" w:styleId="SignatureChar">
    <w:name w:val="Signature Char"/>
    <w:aliases w:val="Signature2 Char"/>
    <w:basedOn w:val="DefaultParagraphFont"/>
    <w:link w:val="Signature"/>
    <w:rsid w:val="008774CA"/>
    <w:rPr>
      <w:sz w:val="24"/>
    </w:rPr>
  </w:style>
  <w:style w:type="character" w:customStyle="1" w:styleId="FootnoteTextChar">
    <w:name w:val="Footnote Text Char"/>
    <w:aliases w:val="BG Footnote Text Char"/>
    <w:basedOn w:val="DefaultParagraphFont"/>
    <w:link w:val="FootnoteText"/>
    <w:uiPriority w:val="99"/>
    <w:rsid w:val="002F291A"/>
  </w:style>
  <w:style w:type="table" w:styleId="TableGrid">
    <w:name w:val="Table Grid"/>
    <w:basedOn w:val="TableNormal"/>
    <w:uiPriority w:val="39"/>
    <w:rsid w:val="00484D07"/>
    <w:tblPr/>
  </w:style>
  <w:style w:type="character" w:customStyle="1" w:styleId="CommentTextChar">
    <w:name w:val="Comment Text Char"/>
    <w:basedOn w:val="DefaultParagraphFont"/>
    <w:link w:val="CommentText"/>
    <w:semiHidden/>
    <w:rsid w:val="00512C65"/>
  </w:style>
  <w:style w:type="paragraph" w:customStyle="1" w:styleId="Body">
    <w:name w:val="Body"/>
    <w:basedOn w:val="Normal"/>
    <w:link w:val="BodyChar"/>
    <w:rsid w:val="00551FDF"/>
    <w:pPr>
      <w:widowControl w:val="0"/>
      <w:overflowPunct/>
      <w:autoSpaceDE/>
      <w:autoSpaceDN/>
      <w:adjustRightInd/>
      <w:spacing w:after="240"/>
      <w:textAlignment w:val="auto"/>
    </w:pPr>
    <w:rPr>
      <w:rFonts w:ascii="Arial" w:hAnsi="Arial"/>
      <w:sz w:val="22"/>
    </w:rPr>
  </w:style>
  <w:style w:type="character" w:customStyle="1" w:styleId="BodyChar">
    <w:name w:val="Body Char"/>
    <w:link w:val="Body"/>
    <w:rsid w:val="00551FDF"/>
    <w:rPr>
      <w:rFonts w:ascii="Arial" w:hAnsi="Arial"/>
      <w:sz w:val="22"/>
    </w:rPr>
  </w:style>
  <w:style w:type="character" w:customStyle="1" w:styleId="UnresolvedMention1">
    <w:name w:val="Unresolved Mention1"/>
    <w:basedOn w:val="DefaultParagraphFont"/>
    <w:uiPriority w:val="99"/>
    <w:semiHidden/>
    <w:unhideWhenUsed/>
    <w:rsid w:val="00192A42"/>
    <w:rPr>
      <w:color w:val="808080"/>
      <w:shd w:val="clear" w:color="auto" w:fill="E6E6E6"/>
    </w:rPr>
  </w:style>
  <w:style w:type="paragraph" w:customStyle="1" w:styleId="Body2-noindent">
    <w:name w:val="Body 2 - no indent"/>
    <w:basedOn w:val="Normal"/>
    <w:qFormat/>
    <w:rsid w:val="00324C9F"/>
    <w:pPr>
      <w:overflowPunct/>
      <w:autoSpaceDE/>
      <w:autoSpaceDN/>
      <w:adjustRightInd/>
      <w:spacing w:line="400" w:lineRule="exact"/>
      <w:ind w:left="864"/>
      <w:textAlignment w:val="auto"/>
    </w:pPr>
    <w:rPr>
      <w:rFonts w:ascii="Arial" w:hAnsi="Arial"/>
      <w:color w:val="000000"/>
    </w:rPr>
  </w:style>
  <w:style w:type="paragraph" w:customStyle="1" w:styleId="Body4-noindent">
    <w:name w:val="Body 4 - no indent"/>
    <w:basedOn w:val="Normal"/>
    <w:qFormat/>
    <w:rsid w:val="00324C9F"/>
    <w:pPr>
      <w:overflowPunct/>
      <w:autoSpaceDE/>
      <w:autoSpaceDN/>
      <w:adjustRightInd/>
      <w:spacing w:line="400" w:lineRule="exact"/>
      <w:ind w:left="1728"/>
      <w:textAlignment w:val="auto"/>
    </w:pPr>
    <w:rPr>
      <w:rFonts w:ascii="Arial" w:hAnsi="Arial"/>
      <w:color w:val="000000"/>
    </w:rPr>
  </w:style>
  <w:style w:type="paragraph" w:customStyle="1" w:styleId="QNum">
    <w:name w:val="QNum"/>
    <w:basedOn w:val="Normal"/>
    <w:qFormat/>
    <w:rsid w:val="005D78A1"/>
    <w:pPr>
      <w:tabs>
        <w:tab w:val="left" w:pos="1440"/>
        <w:tab w:val="left" w:pos="2160"/>
        <w:tab w:val="left" w:pos="2880"/>
      </w:tabs>
      <w:overflowPunct/>
      <w:autoSpaceDE/>
      <w:autoSpaceDN/>
      <w:adjustRightInd/>
      <w:spacing w:line="400" w:lineRule="exact"/>
      <w:ind w:left="864" w:hanging="864"/>
      <w:textAlignment w:val="auto"/>
    </w:pPr>
    <w:rPr>
      <w:rFonts w:ascii="Arial" w:hAnsi="Arial"/>
    </w:rPr>
  </w:style>
  <w:style w:type="paragraph" w:customStyle="1" w:styleId="Pleading1Cont1">
    <w:name w:val="Pleading1 Cont 1"/>
    <w:basedOn w:val="Normal"/>
    <w:link w:val="Pleading1Cont1Char"/>
    <w:rsid w:val="00BA01AB"/>
    <w:pPr>
      <w:widowControl w:val="0"/>
      <w:overflowPunct/>
      <w:autoSpaceDE/>
      <w:autoSpaceDN/>
      <w:adjustRightInd/>
      <w:spacing w:line="480" w:lineRule="auto"/>
      <w:textAlignment w:val="auto"/>
    </w:pPr>
  </w:style>
  <w:style w:type="character" w:customStyle="1" w:styleId="Pleading1Cont1Char">
    <w:name w:val="Pleading1 Cont 1 Char"/>
    <w:basedOn w:val="Heading1Char"/>
    <w:link w:val="Pleading1Cont1"/>
    <w:rsid w:val="00BA01AB"/>
    <w:rPr>
      <w:rFonts w:cs="Arial"/>
      <w:b w:val="0"/>
      <w:caps w:val="0"/>
      <w:color w:val="000000"/>
      <w:kern w:val="2"/>
      <w:sz w:val="24"/>
      <w:lang w:val="en-US" w:eastAsia="en-US" w:bidi="ar-SA"/>
    </w:rPr>
  </w:style>
  <w:style w:type="paragraph" w:customStyle="1" w:styleId="Pleading1Cont2">
    <w:name w:val="Pleading1 Cont 2"/>
    <w:basedOn w:val="Pleading1Cont1"/>
    <w:link w:val="Pleading1Cont2Char"/>
    <w:rsid w:val="00BA01AB"/>
  </w:style>
  <w:style w:type="character" w:customStyle="1" w:styleId="Pleading1Cont2Char">
    <w:name w:val="Pleading1 Cont 2 Char"/>
    <w:basedOn w:val="Heading1Char"/>
    <w:link w:val="Pleading1Cont2"/>
    <w:rsid w:val="00BA01AB"/>
    <w:rPr>
      <w:rFonts w:cs="Arial"/>
      <w:b w:val="0"/>
      <w:caps w:val="0"/>
      <w:color w:val="000000"/>
      <w:kern w:val="2"/>
      <w:sz w:val="24"/>
      <w:lang w:val="en-US" w:eastAsia="en-US" w:bidi="ar-SA"/>
    </w:rPr>
  </w:style>
  <w:style w:type="paragraph" w:customStyle="1" w:styleId="Pleading1Cont3">
    <w:name w:val="Pleading1 Cont 3"/>
    <w:basedOn w:val="Pleading1Cont2"/>
    <w:link w:val="Pleading1Cont3Char"/>
    <w:rsid w:val="00BA01AB"/>
  </w:style>
  <w:style w:type="character" w:customStyle="1" w:styleId="Pleading1Cont3Char">
    <w:name w:val="Pleading1 Cont 3 Char"/>
    <w:basedOn w:val="Heading1Char"/>
    <w:link w:val="Pleading1Cont3"/>
    <w:rsid w:val="00BA01AB"/>
    <w:rPr>
      <w:rFonts w:cs="Arial"/>
      <w:b w:val="0"/>
      <w:caps w:val="0"/>
      <w:color w:val="000000"/>
      <w:kern w:val="2"/>
      <w:sz w:val="24"/>
      <w:lang w:val="en-US" w:eastAsia="en-US" w:bidi="ar-SA"/>
    </w:rPr>
  </w:style>
  <w:style w:type="paragraph" w:customStyle="1" w:styleId="Pleading1Cont4">
    <w:name w:val="Pleading1 Cont 4"/>
    <w:basedOn w:val="Pleading1Cont3"/>
    <w:link w:val="Pleading1Cont4Char"/>
    <w:rsid w:val="00BA01AB"/>
  </w:style>
  <w:style w:type="character" w:customStyle="1" w:styleId="Pleading1Cont4Char">
    <w:name w:val="Pleading1 Cont 4 Char"/>
    <w:basedOn w:val="Heading1Char"/>
    <w:link w:val="Pleading1Cont4"/>
    <w:rsid w:val="00BA01AB"/>
    <w:rPr>
      <w:rFonts w:cs="Arial"/>
      <w:b w:val="0"/>
      <w:caps w:val="0"/>
      <w:color w:val="000000"/>
      <w:kern w:val="2"/>
      <w:sz w:val="24"/>
      <w:lang w:val="en-US" w:eastAsia="en-US" w:bidi="ar-SA"/>
    </w:rPr>
  </w:style>
  <w:style w:type="paragraph" w:customStyle="1" w:styleId="Pleading1Cont5">
    <w:name w:val="Pleading1 Cont 5"/>
    <w:basedOn w:val="Pleading1Cont4"/>
    <w:link w:val="Pleading1Cont5Char"/>
    <w:rsid w:val="00BA01AB"/>
  </w:style>
  <w:style w:type="character" w:customStyle="1" w:styleId="Pleading1Cont5Char">
    <w:name w:val="Pleading1 Cont 5 Char"/>
    <w:basedOn w:val="Heading1Char"/>
    <w:link w:val="Pleading1Cont5"/>
    <w:rsid w:val="00BA01AB"/>
    <w:rPr>
      <w:rFonts w:cs="Arial"/>
      <w:b w:val="0"/>
      <w:caps w:val="0"/>
      <w:color w:val="000000"/>
      <w:kern w:val="2"/>
      <w:sz w:val="24"/>
      <w:lang w:val="en-US" w:eastAsia="en-US" w:bidi="ar-SA"/>
    </w:rPr>
  </w:style>
  <w:style w:type="paragraph" w:customStyle="1" w:styleId="Pleading1Cont6">
    <w:name w:val="Pleading1 Cont 6"/>
    <w:basedOn w:val="Pleading1Cont5"/>
    <w:link w:val="Pleading1Cont6Char"/>
    <w:rsid w:val="00BA01AB"/>
  </w:style>
  <w:style w:type="character" w:customStyle="1" w:styleId="Pleading1Cont6Char">
    <w:name w:val="Pleading1 Cont 6 Char"/>
    <w:basedOn w:val="Heading1Char"/>
    <w:link w:val="Pleading1Cont6"/>
    <w:rsid w:val="00BA01AB"/>
    <w:rPr>
      <w:rFonts w:cs="Arial"/>
      <w:b w:val="0"/>
      <w:caps w:val="0"/>
      <w:color w:val="000000"/>
      <w:kern w:val="2"/>
      <w:sz w:val="24"/>
      <w:lang w:val="en-US" w:eastAsia="en-US" w:bidi="ar-SA"/>
    </w:rPr>
  </w:style>
  <w:style w:type="paragraph" w:customStyle="1" w:styleId="Pleading1Cont7">
    <w:name w:val="Pleading1 Cont 7"/>
    <w:basedOn w:val="Pleading1Cont6"/>
    <w:link w:val="Pleading1Cont7Char"/>
    <w:rsid w:val="00BA01AB"/>
  </w:style>
  <w:style w:type="character" w:customStyle="1" w:styleId="Pleading1Cont7Char">
    <w:name w:val="Pleading1 Cont 7 Char"/>
    <w:basedOn w:val="Heading1Char"/>
    <w:link w:val="Pleading1Cont7"/>
    <w:rsid w:val="00BA01AB"/>
    <w:rPr>
      <w:rFonts w:cs="Arial"/>
      <w:b w:val="0"/>
      <w:caps w:val="0"/>
      <w:color w:val="000000"/>
      <w:kern w:val="2"/>
      <w:sz w:val="24"/>
      <w:lang w:val="en-US" w:eastAsia="en-US" w:bidi="ar-SA"/>
    </w:rPr>
  </w:style>
  <w:style w:type="paragraph" w:customStyle="1" w:styleId="Pleading1Cont8">
    <w:name w:val="Pleading1 Cont 8"/>
    <w:basedOn w:val="Pleading1Cont7"/>
    <w:link w:val="Pleading1Cont8Char"/>
    <w:rsid w:val="00BA01AB"/>
  </w:style>
  <w:style w:type="character" w:customStyle="1" w:styleId="Pleading1Cont8Char">
    <w:name w:val="Pleading1 Cont 8 Char"/>
    <w:basedOn w:val="Heading1Char"/>
    <w:link w:val="Pleading1Cont8"/>
    <w:rsid w:val="00BA01AB"/>
    <w:rPr>
      <w:rFonts w:cs="Arial"/>
      <w:b w:val="0"/>
      <w:caps w:val="0"/>
      <w:color w:val="000000"/>
      <w:kern w:val="2"/>
      <w:sz w:val="24"/>
      <w:lang w:val="en-US" w:eastAsia="en-US" w:bidi="ar-SA"/>
    </w:rPr>
  </w:style>
  <w:style w:type="paragraph" w:customStyle="1" w:styleId="Pleading1Cont9">
    <w:name w:val="Pleading1 Cont 9"/>
    <w:basedOn w:val="Pleading1Cont8"/>
    <w:link w:val="Pleading1Cont9Char"/>
    <w:rsid w:val="00BA01AB"/>
  </w:style>
  <w:style w:type="character" w:customStyle="1" w:styleId="Pleading1Cont9Char">
    <w:name w:val="Pleading1 Cont 9 Char"/>
    <w:basedOn w:val="Heading1Char"/>
    <w:link w:val="Pleading1Cont9"/>
    <w:rsid w:val="00BA01AB"/>
    <w:rPr>
      <w:rFonts w:cs="Arial"/>
      <w:b w:val="0"/>
      <w:caps w:val="0"/>
      <w:color w:val="000000"/>
      <w:kern w:val="2"/>
      <w:sz w:val="24"/>
      <w:lang w:val="en-US" w:eastAsia="en-US" w:bidi="ar-SA"/>
    </w:rPr>
  </w:style>
  <w:style w:type="paragraph" w:customStyle="1" w:styleId="Pleading1L1">
    <w:name w:val="Pleading1_L1"/>
    <w:basedOn w:val="Normal"/>
    <w:next w:val="BodyText"/>
    <w:link w:val="Pleading1L1Char"/>
    <w:rsid w:val="00BA01AB"/>
    <w:pPr>
      <w:keepNext/>
      <w:keepLines/>
      <w:widowControl w:val="0"/>
      <w:numPr>
        <w:numId w:val="2"/>
      </w:numPr>
      <w:overflowPunct/>
      <w:autoSpaceDE/>
      <w:autoSpaceDN/>
      <w:adjustRightInd/>
      <w:spacing w:after="240"/>
      <w:textAlignment w:val="auto"/>
      <w:outlineLvl w:val="0"/>
    </w:pPr>
    <w:rPr>
      <w:b/>
      <w:caps/>
    </w:rPr>
  </w:style>
  <w:style w:type="character" w:customStyle="1" w:styleId="Pleading1L1Char">
    <w:name w:val="Pleading1_L1 Char"/>
    <w:basedOn w:val="Heading1Char"/>
    <w:link w:val="Pleading1L1"/>
    <w:rsid w:val="00BA01AB"/>
    <w:rPr>
      <w:rFonts w:cs="Arial"/>
      <w:b/>
      <w:caps/>
      <w:color w:val="000000"/>
      <w:kern w:val="2"/>
      <w:sz w:val="24"/>
      <w:lang w:val="en-US" w:eastAsia="en-US" w:bidi="ar-SA"/>
    </w:rPr>
  </w:style>
  <w:style w:type="paragraph" w:customStyle="1" w:styleId="Pleading1L2">
    <w:name w:val="Pleading1_L2"/>
    <w:basedOn w:val="Pleading1L1"/>
    <w:next w:val="BodyText"/>
    <w:link w:val="Pleading1L2Char"/>
    <w:rsid w:val="00BA01AB"/>
    <w:pPr>
      <w:numPr>
        <w:ilvl w:val="1"/>
      </w:numPr>
      <w:outlineLvl w:val="1"/>
    </w:pPr>
    <w:rPr>
      <w:caps w:val="0"/>
    </w:rPr>
  </w:style>
  <w:style w:type="character" w:customStyle="1" w:styleId="Pleading1L2Char">
    <w:name w:val="Pleading1_L2 Char"/>
    <w:basedOn w:val="Heading1Char"/>
    <w:link w:val="Pleading1L2"/>
    <w:rsid w:val="00BA01AB"/>
    <w:rPr>
      <w:rFonts w:cs="Arial"/>
      <w:b/>
      <w:caps w:val="0"/>
      <w:color w:val="000000"/>
      <w:kern w:val="2"/>
      <w:sz w:val="24"/>
      <w:lang w:val="en-US" w:eastAsia="en-US" w:bidi="ar-SA"/>
    </w:rPr>
  </w:style>
  <w:style w:type="paragraph" w:customStyle="1" w:styleId="Pleading1L3">
    <w:name w:val="Pleading1_L3"/>
    <w:basedOn w:val="Pleading1L2"/>
    <w:next w:val="BodyText"/>
    <w:link w:val="Pleading1L3Char"/>
    <w:rsid w:val="00BA01AB"/>
    <w:pPr>
      <w:numPr>
        <w:ilvl w:val="2"/>
      </w:numPr>
      <w:outlineLvl w:val="2"/>
    </w:pPr>
    <w:rPr>
      <w:b w:val="0"/>
    </w:rPr>
  </w:style>
  <w:style w:type="character" w:customStyle="1" w:styleId="Pleading1L3Char">
    <w:name w:val="Pleading1_L3 Char"/>
    <w:basedOn w:val="Heading1Char"/>
    <w:link w:val="Pleading1L3"/>
    <w:rsid w:val="00BA01AB"/>
    <w:rPr>
      <w:rFonts w:cs="Arial"/>
      <w:b w:val="0"/>
      <w:caps w:val="0"/>
      <w:color w:val="000000"/>
      <w:kern w:val="2"/>
      <w:sz w:val="24"/>
      <w:lang w:val="en-US" w:eastAsia="en-US" w:bidi="ar-SA"/>
    </w:rPr>
  </w:style>
  <w:style w:type="paragraph" w:customStyle="1" w:styleId="Pleading1L4">
    <w:name w:val="Pleading1_L4"/>
    <w:basedOn w:val="Pleading1L3"/>
    <w:next w:val="BodyText"/>
    <w:link w:val="Pleading1L4Char"/>
    <w:rsid w:val="00BA01AB"/>
    <w:pPr>
      <w:numPr>
        <w:ilvl w:val="3"/>
      </w:numPr>
      <w:outlineLvl w:val="3"/>
    </w:pPr>
  </w:style>
  <w:style w:type="character" w:customStyle="1" w:styleId="Pleading1L4Char">
    <w:name w:val="Pleading1_L4 Char"/>
    <w:basedOn w:val="Heading1Char"/>
    <w:link w:val="Pleading1L4"/>
    <w:rsid w:val="00BA01AB"/>
    <w:rPr>
      <w:rFonts w:cs="Arial"/>
      <w:b w:val="0"/>
      <w:caps w:val="0"/>
      <w:color w:val="000000"/>
      <w:kern w:val="2"/>
      <w:sz w:val="24"/>
      <w:lang w:val="en-US" w:eastAsia="en-US" w:bidi="ar-SA"/>
    </w:rPr>
  </w:style>
  <w:style w:type="paragraph" w:customStyle="1" w:styleId="Pleading1L5">
    <w:name w:val="Pleading1_L5"/>
    <w:basedOn w:val="Pleading1L4"/>
    <w:next w:val="BodyText"/>
    <w:link w:val="Pleading1L5Char"/>
    <w:rsid w:val="00BA01AB"/>
    <w:pPr>
      <w:numPr>
        <w:ilvl w:val="4"/>
      </w:numPr>
      <w:outlineLvl w:val="4"/>
    </w:pPr>
  </w:style>
  <w:style w:type="character" w:customStyle="1" w:styleId="Pleading1L5Char">
    <w:name w:val="Pleading1_L5 Char"/>
    <w:basedOn w:val="Heading1Char"/>
    <w:link w:val="Pleading1L5"/>
    <w:rsid w:val="00BA01AB"/>
    <w:rPr>
      <w:rFonts w:cs="Arial"/>
      <w:b w:val="0"/>
      <w:caps w:val="0"/>
      <w:color w:val="000000"/>
      <w:kern w:val="2"/>
      <w:sz w:val="24"/>
      <w:lang w:val="en-US" w:eastAsia="en-US" w:bidi="ar-SA"/>
    </w:rPr>
  </w:style>
  <w:style w:type="paragraph" w:customStyle="1" w:styleId="Pleading1L6">
    <w:name w:val="Pleading1_L6"/>
    <w:basedOn w:val="Pleading1L5"/>
    <w:next w:val="BodyText"/>
    <w:link w:val="Pleading1L6Char"/>
    <w:rsid w:val="00BA01AB"/>
    <w:pPr>
      <w:numPr>
        <w:ilvl w:val="5"/>
      </w:numPr>
      <w:outlineLvl w:val="5"/>
    </w:pPr>
  </w:style>
  <w:style w:type="character" w:customStyle="1" w:styleId="Pleading1L6Char">
    <w:name w:val="Pleading1_L6 Char"/>
    <w:basedOn w:val="Heading1Char"/>
    <w:link w:val="Pleading1L6"/>
    <w:rsid w:val="00BA01AB"/>
    <w:rPr>
      <w:rFonts w:cs="Arial"/>
      <w:b w:val="0"/>
      <w:caps w:val="0"/>
      <w:color w:val="000000"/>
      <w:kern w:val="2"/>
      <w:sz w:val="24"/>
      <w:lang w:val="en-US" w:eastAsia="en-US" w:bidi="ar-SA"/>
    </w:rPr>
  </w:style>
  <w:style w:type="paragraph" w:customStyle="1" w:styleId="Pleading1L7">
    <w:name w:val="Pleading1_L7"/>
    <w:basedOn w:val="Pleading1L6"/>
    <w:next w:val="BodyText"/>
    <w:link w:val="Pleading1L7Char"/>
    <w:rsid w:val="00BA01AB"/>
    <w:pPr>
      <w:numPr>
        <w:ilvl w:val="6"/>
      </w:numPr>
      <w:outlineLvl w:val="6"/>
    </w:pPr>
  </w:style>
  <w:style w:type="character" w:customStyle="1" w:styleId="Pleading1L7Char">
    <w:name w:val="Pleading1_L7 Char"/>
    <w:basedOn w:val="Heading1Char"/>
    <w:link w:val="Pleading1L7"/>
    <w:rsid w:val="00BA01AB"/>
    <w:rPr>
      <w:rFonts w:cs="Arial"/>
      <w:b w:val="0"/>
      <w:caps w:val="0"/>
      <w:color w:val="000000"/>
      <w:kern w:val="2"/>
      <w:sz w:val="24"/>
      <w:lang w:val="en-US" w:eastAsia="en-US" w:bidi="ar-SA"/>
    </w:rPr>
  </w:style>
  <w:style w:type="paragraph" w:customStyle="1" w:styleId="Pleading1L8">
    <w:name w:val="Pleading1_L8"/>
    <w:basedOn w:val="Pleading1L7"/>
    <w:next w:val="BodyText"/>
    <w:link w:val="Pleading1L8Char"/>
    <w:rsid w:val="00BA01AB"/>
    <w:pPr>
      <w:numPr>
        <w:ilvl w:val="7"/>
      </w:numPr>
      <w:outlineLvl w:val="7"/>
    </w:pPr>
  </w:style>
  <w:style w:type="character" w:customStyle="1" w:styleId="Pleading1L8Char">
    <w:name w:val="Pleading1_L8 Char"/>
    <w:basedOn w:val="Heading1Char"/>
    <w:link w:val="Pleading1L8"/>
    <w:rsid w:val="00BA01AB"/>
    <w:rPr>
      <w:rFonts w:cs="Arial"/>
      <w:b w:val="0"/>
      <w:caps w:val="0"/>
      <w:color w:val="000000"/>
      <w:kern w:val="2"/>
      <w:sz w:val="24"/>
      <w:lang w:val="en-US" w:eastAsia="en-US" w:bidi="ar-SA"/>
    </w:rPr>
  </w:style>
  <w:style w:type="paragraph" w:customStyle="1" w:styleId="Pleading1L9">
    <w:name w:val="Pleading1_L9"/>
    <w:basedOn w:val="Pleading1L8"/>
    <w:next w:val="BodyText"/>
    <w:link w:val="Pleading1L9Char"/>
    <w:rsid w:val="00BA01AB"/>
    <w:pPr>
      <w:numPr>
        <w:ilvl w:val="8"/>
      </w:numPr>
      <w:outlineLvl w:val="8"/>
    </w:pPr>
  </w:style>
  <w:style w:type="character" w:customStyle="1" w:styleId="Pleading1L9Char">
    <w:name w:val="Pleading1_L9 Char"/>
    <w:basedOn w:val="Heading1Char"/>
    <w:link w:val="Pleading1L9"/>
    <w:rsid w:val="00BA01AB"/>
    <w:rPr>
      <w:rFonts w:cs="Arial"/>
      <w:b w:val="0"/>
      <w:caps w:val="0"/>
      <w:color w:val="000000"/>
      <w:kern w:val="2"/>
      <w:sz w:val="24"/>
      <w:lang w:val="en-US" w:eastAsia="en-US" w:bidi="ar-SA"/>
    </w:rPr>
  </w:style>
  <w:style w:type="character" w:styleId="PlaceholderText">
    <w:name w:val="Placeholder Text"/>
    <w:basedOn w:val="DefaultParagraphFont"/>
    <w:uiPriority w:val="99"/>
    <w:semiHidden/>
    <w:rsid w:val="002C0A3A"/>
    <w:rPr>
      <w:color w:val="808080"/>
    </w:rPr>
  </w:style>
  <w:style w:type="table" w:customStyle="1" w:styleId="TableGrid1">
    <w:name w:val="Table Grid1"/>
    <w:basedOn w:val="TableNormal"/>
    <w:next w:val="TableGrid"/>
    <w:uiPriority w:val="59"/>
    <w:rsid w:val="005B52D7"/>
    <w:rPr>
      <w:rFonts w:asciiTheme="minorHAnsi" w:eastAsiaTheme="minorHAnsi" w:hAnsiTheme="minorHAnsi" w:cstheme="minorBidi"/>
      <w:sz w:val="22"/>
      <w:szCs w:val="22"/>
    </w:rPr>
    <w:tblPr/>
  </w:style>
  <w:style w:type="character" w:styleId="UnresolvedMention">
    <w:name w:val="Unresolved Mention"/>
    <w:basedOn w:val="DefaultParagraphFont"/>
    <w:uiPriority w:val="99"/>
    <w:semiHidden/>
    <w:unhideWhenUsed/>
    <w:rsid w:val="00FC05BC"/>
    <w:rPr>
      <w:color w:val="605E5C"/>
      <w:shd w:val="clear" w:color="auto" w:fill="E1DFDD"/>
    </w:rPr>
  </w:style>
  <w:style w:type="paragraph" w:styleId="NormalWeb">
    <w:name w:val="Normal (Web)"/>
    <w:basedOn w:val="Normal"/>
    <w:uiPriority w:val="99"/>
    <w:semiHidden/>
    <w:unhideWhenUsed/>
    <w:rsid w:val="00B04E51"/>
    <w:pPr>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styleId="Mention">
    <w:name w:val="Mention"/>
    <w:basedOn w:val="DefaultParagraphFont"/>
    <w:uiPriority w:val="99"/>
    <w:unhideWhenUsed/>
    <w:rsid w:val="00842856"/>
    <w:rPr>
      <w:color w:val="2B579A"/>
      <w:shd w:val="clear" w:color="auto" w:fill="E1DFDD"/>
    </w:rPr>
  </w:style>
  <w:style w:type="table" w:styleId="GridTable1Light">
    <w:name w:val="Grid Table 1 Light"/>
    <w:basedOn w:val="TableNormal"/>
    <w:uiPriority w:val="46"/>
    <w:rsid w:val="008C258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AC103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cumentTitle">
    <w:name w:val="Document Title"/>
    <w:basedOn w:val="Normal"/>
    <w:rsid w:val="00553F0B"/>
    <w:pPr>
      <w:widowControl w:val="0"/>
      <w:overflowPunct/>
      <w:autoSpaceDE/>
      <w:autoSpaceDN/>
      <w:adjustRightInd/>
      <w:spacing w:before="720" w:after="240"/>
      <w:ind w:left="1440" w:right="1440"/>
      <w:jc w:val="center"/>
      <w:textAlignment w:val="auto"/>
    </w:pPr>
    <w:rPr>
      <w:b/>
      <w:cap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06121">
      <w:bodyDiv w:val="1"/>
      <w:marLeft w:val="0"/>
      <w:marRight w:val="0"/>
      <w:marTop w:val="0"/>
      <w:marBottom w:val="0"/>
      <w:divBdr>
        <w:top w:val="none" w:sz="0" w:space="0" w:color="auto"/>
        <w:left w:val="none" w:sz="0" w:space="0" w:color="auto"/>
        <w:bottom w:val="none" w:sz="0" w:space="0" w:color="auto"/>
        <w:right w:val="none" w:sz="0" w:space="0" w:color="auto"/>
      </w:divBdr>
    </w:div>
    <w:div w:id="86119006">
      <w:bodyDiv w:val="1"/>
      <w:marLeft w:val="0"/>
      <w:marRight w:val="0"/>
      <w:marTop w:val="0"/>
      <w:marBottom w:val="0"/>
      <w:divBdr>
        <w:top w:val="none" w:sz="0" w:space="0" w:color="auto"/>
        <w:left w:val="none" w:sz="0" w:space="0" w:color="auto"/>
        <w:bottom w:val="none" w:sz="0" w:space="0" w:color="auto"/>
        <w:right w:val="none" w:sz="0" w:space="0" w:color="auto"/>
      </w:divBdr>
    </w:div>
    <w:div w:id="86704369">
      <w:bodyDiv w:val="1"/>
      <w:marLeft w:val="0"/>
      <w:marRight w:val="0"/>
      <w:marTop w:val="0"/>
      <w:marBottom w:val="0"/>
      <w:divBdr>
        <w:top w:val="none" w:sz="0" w:space="0" w:color="auto"/>
        <w:left w:val="none" w:sz="0" w:space="0" w:color="auto"/>
        <w:bottom w:val="none" w:sz="0" w:space="0" w:color="auto"/>
        <w:right w:val="none" w:sz="0" w:space="0" w:color="auto"/>
      </w:divBdr>
    </w:div>
    <w:div w:id="86777625">
      <w:bodyDiv w:val="1"/>
      <w:marLeft w:val="0"/>
      <w:marRight w:val="0"/>
      <w:marTop w:val="0"/>
      <w:marBottom w:val="0"/>
      <w:divBdr>
        <w:top w:val="none" w:sz="0" w:space="0" w:color="auto"/>
        <w:left w:val="none" w:sz="0" w:space="0" w:color="auto"/>
        <w:bottom w:val="none" w:sz="0" w:space="0" w:color="auto"/>
        <w:right w:val="none" w:sz="0" w:space="0" w:color="auto"/>
      </w:divBdr>
    </w:div>
    <w:div w:id="122040823">
      <w:bodyDiv w:val="1"/>
      <w:marLeft w:val="0"/>
      <w:marRight w:val="0"/>
      <w:marTop w:val="0"/>
      <w:marBottom w:val="0"/>
      <w:divBdr>
        <w:top w:val="none" w:sz="0" w:space="0" w:color="auto"/>
        <w:left w:val="none" w:sz="0" w:space="0" w:color="auto"/>
        <w:bottom w:val="none" w:sz="0" w:space="0" w:color="auto"/>
        <w:right w:val="none" w:sz="0" w:space="0" w:color="auto"/>
      </w:divBdr>
    </w:div>
    <w:div w:id="137310296">
      <w:bodyDiv w:val="1"/>
      <w:marLeft w:val="0"/>
      <w:marRight w:val="0"/>
      <w:marTop w:val="0"/>
      <w:marBottom w:val="0"/>
      <w:divBdr>
        <w:top w:val="none" w:sz="0" w:space="0" w:color="auto"/>
        <w:left w:val="none" w:sz="0" w:space="0" w:color="auto"/>
        <w:bottom w:val="none" w:sz="0" w:space="0" w:color="auto"/>
        <w:right w:val="none" w:sz="0" w:space="0" w:color="auto"/>
      </w:divBdr>
    </w:div>
    <w:div w:id="140194392">
      <w:bodyDiv w:val="1"/>
      <w:marLeft w:val="0"/>
      <w:marRight w:val="0"/>
      <w:marTop w:val="0"/>
      <w:marBottom w:val="0"/>
      <w:divBdr>
        <w:top w:val="none" w:sz="0" w:space="0" w:color="auto"/>
        <w:left w:val="none" w:sz="0" w:space="0" w:color="auto"/>
        <w:bottom w:val="none" w:sz="0" w:space="0" w:color="auto"/>
        <w:right w:val="none" w:sz="0" w:space="0" w:color="auto"/>
      </w:divBdr>
    </w:div>
    <w:div w:id="143275909">
      <w:bodyDiv w:val="1"/>
      <w:marLeft w:val="0"/>
      <w:marRight w:val="0"/>
      <w:marTop w:val="0"/>
      <w:marBottom w:val="0"/>
      <w:divBdr>
        <w:top w:val="none" w:sz="0" w:space="0" w:color="auto"/>
        <w:left w:val="none" w:sz="0" w:space="0" w:color="auto"/>
        <w:bottom w:val="none" w:sz="0" w:space="0" w:color="auto"/>
        <w:right w:val="none" w:sz="0" w:space="0" w:color="auto"/>
      </w:divBdr>
    </w:div>
    <w:div w:id="150145206">
      <w:bodyDiv w:val="1"/>
      <w:marLeft w:val="0"/>
      <w:marRight w:val="0"/>
      <w:marTop w:val="0"/>
      <w:marBottom w:val="0"/>
      <w:divBdr>
        <w:top w:val="none" w:sz="0" w:space="0" w:color="auto"/>
        <w:left w:val="none" w:sz="0" w:space="0" w:color="auto"/>
        <w:bottom w:val="none" w:sz="0" w:space="0" w:color="auto"/>
        <w:right w:val="none" w:sz="0" w:space="0" w:color="auto"/>
      </w:divBdr>
    </w:div>
    <w:div w:id="163669047">
      <w:bodyDiv w:val="1"/>
      <w:marLeft w:val="0"/>
      <w:marRight w:val="0"/>
      <w:marTop w:val="0"/>
      <w:marBottom w:val="0"/>
      <w:divBdr>
        <w:top w:val="none" w:sz="0" w:space="0" w:color="auto"/>
        <w:left w:val="none" w:sz="0" w:space="0" w:color="auto"/>
        <w:bottom w:val="none" w:sz="0" w:space="0" w:color="auto"/>
        <w:right w:val="none" w:sz="0" w:space="0" w:color="auto"/>
      </w:divBdr>
    </w:div>
    <w:div w:id="172577131">
      <w:bodyDiv w:val="1"/>
      <w:marLeft w:val="0"/>
      <w:marRight w:val="0"/>
      <w:marTop w:val="0"/>
      <w:marBottom w:val="0"/>
      <w:divBdr>
        <w:top w:val="none" w:sz="0" w:space="0" w:color="auto"/>
        <w:left w:val="none" w:sz="0" w:space="0" w:color="auto"/>
        <w:bottom w:val="none" w:sz="0" w:space="0" w:color="auto"/>
        <w:right w:val="none" w:sz="0" w:space="0" w:color="auto"/>
      </w:divBdr>
    </w:div>
    <w:div w:id="206140317">
      <w:bodyDiv w:val="1"/>
      <w:marLeft w:val="0"/>
      <w:marRight w:val="0"/>
      <w:marTop w:val="0"/>
      <w:marBottom w:val="0"/>
      <w:divBdr>
        <w:top w:val="none" w:sz="0" w:space="0" w:color="auto"/>
        <w:left w:val="none" w:sz="0" w:space="0" w:color="auto"/>
        <w:bottom w:val="none" w:sz="0" w:space="0" w:color="auto"/>
        <w:right w:val="none" w:sz="0" w:space="0" w:color="auto"/>
      </w:divBdr>
    </w:div>
    <w:div w:id="222954757">
      <w:bodyDiv w:val="1"/>
      <w:marLeft w:val="0"/>
      <w:marRight w:val="0"/>
      <w:marTop w:val="0"/>
      <w:marBottom w:val="0"/>
      <w:divBdr>
        <w:top w:val="none" w:sz="0" w:space="0" w:color="auto"/>
        <w:left w:val="none" w:sz="0" w:space="0" w:color="auto"/>
        <w:bottom w:val="none" w:sz="0" w:space="0" w:color="auto"/>
        <w:right w:val="none" w:sz="0" w:space="0" w:color="auto"/>
      </w:divBdr>
    </w:div>
    <w:div w:id="235672403">
      <w:bodyDiv w:val="1"/>
      <w:marLeft w:val="0"/>
      <w:marRight w:val="0"/>
      <w:marTop w:val="0"/>
      <w:marBottom w:val="0"/>
      <w:divBdr>
        <w:top w:val="none" w:sz="0" w:space="0" w:color="auto"/>
        <w:left w:val="none" w:sz="0" w:space="0" w:color="auto"/>
        <w:bottom w:val="none" w:sz="0" w:space="0" w:color="auto"/>
        <w:right w:val="none" w:sz="0" w:space="0" w:color="auto"/>
      </w:divBdr>
    </w:div>
    <w:div w:id="244219360">
      <w:bodyDiv w:val="1"/>
      <w:marLeft w:val="0"/>
      <w:marRight w:val="0"/>
      <w:marTop w:val="0"/>
      <w:marBottom w:val="0"/>
      <w:divBdr>
        <w:top w:val="none" w:sz="0" w:space="0" w:color="auto"/>
        <w:left w:val="none" w:sz="0" w:space="0" w:color="auto"/>
        <w:bottom w:val="none" w:sz="0" w:space="0" w:color="auto"/>
        <w:right w:val="none" w:sz="0" w:space="0" w:color="auto"/>
      </w:divBdr>
    </w:div>
    <w:div w:id="255483103">
      <w:bodyDiv w:val="1"/>
      <w:marLeft w:val="0"/>
      <w:marRight w:val="0"/>
      <w:marTop w:val="0"/>
      <w:marBottom w:val="0"/>
      <w:divBdr>
        <w:top w:val="none" w:sz="0" w:space="0" w:color="auto"/>
        <w:left w:val="none" w:sz="0" w:space="0" w:color="auto"/>
        <w:bottom w:val="none" w:sz="0" w:space="0" w:color="auto"/>
        <w:right w:val="none" w:sz="0" w:space="0" w:color="auto"/>
      </w:divBdr>
    </w:div>
    <w:div w:id="344940240">
      <w:bodyDiv w:val="1"/>
      <w:marLeft w:val="0"/>
      <w:marRight w:val="0"/>
      <w:marTop w:val="0"/>
      <w:marBottom w:val="0"/>
      <w:divBdr>
        <w:top w:val="none" w:sz="0" w:space="0" w:color="auto"/>
        <w:left w:val="none" w:sz="0" w:space="0" w:color="auto"/>
        <w:bottom w:val="none" w:sz="0" w:space="0" w:color="auto"/>
        <w:right w:val="none" w:sz="0" w:space="0" w:color="auto"/>
      </w:divBdr>
    </w:div>
    <w:div w:id="353730467">
      <w:bodyDiv w:val="1"/>
      <w:marLeft w:val="0"/>
      <w:marRight w:val="0"/>
      <w:marTop w:val="0"/>
      <w:marBottom w:val="0"/>
      <w:divBdr>
        <w:top w:val="none" w:sz="0" w:space="0" w:color="auto"/>
        <w:left w:val="none" w:sz="0" w:space="0" w:color="auto"/>
        <w:bottom w:val="none" w:sz="0" w:space="0" w:color="auto"/>
        <w:right w:val="none" w:sz="0" w:space="0" w:color="auto"/>
      </w:divBdr>
    </w:div>
    <w:div w:id="370811884">
      <w:bodyDiv w:val="1"/>
      <w:marLeft w:val="0"/>
      <w:marRight w:val="0"/>
      <w:marTop w:val="0"/>
      <w:marBottom w:val="0"/>
      <w:divBdr>
        <w:top w:val="none" w:sz="0" w:space="0" w:color="auto"/>
        <w:left w:val="none" w:sz="0" w:space="0" w:color="auto"/>
        <w:bottom w:val="none" w:sz="0" w:space="0" w:color="auto"/>
        <w:right w:val="none" w:sz="0" w:space="0" w:color="auto"/>
      </w:divBdr>
    </w:div>
    <w:div w:id="372273259">
      <w:bodyDiv w:val="1"/>
      <w:marLeft w:val="0"/>
      <w:marRight w:val="0"/>
      <w:marTop w:val="0"/>
      <w:marBottom w:val="0"/>
      <w:divBdr>
        <w:top w:val="none" w:sz="0" w:space="0" w:color="auto"/>
        <w:left w:val="none" w:sz="0" w:space="0" w:color="auto"/>
        <w:bottom w:val="none" w:sz="0" w:space="0" w:color="auto"/>
        <w:right w:val="none" w:sz="0" w:space="0" w:color="auto"/>
      </w:divBdr>
    </w:div>
    <w:div w:id="380401629">
      <w:bodyDiv w:val="1"/>
      <w:marLeft w:val="0"/>
      <w:marRight w:val="0"/>
      <w:marTop w:val="0"/>
      <w:marBottom w:val="0"/>
      <w:divBdr>
        <w:top w:val="none" w:sz="0" w:space="0" w:color="auto"/>
        <w:left w:val="none" w:sz="0" w:space="0" w:color="auto"/>
        <w:bottom w:val="none" w:sz="0" w:space="0" w:color="auto"/>
        <w:right w:val="none" w:sz="0" w:space="0" w:color="auto"/>
      </w:divBdr>
    </w:div>
    <w:div w:id="387923704">
      <w:bodyDiv w:val="1"/>
      <w:marLeft w:val="0"/>
      <w:marRight w:val="0"/>
      <w:marTop w:val="0"/>
      <w:marBottom w:val="0"/>
      <w:divBdr>
        <w:top w:val="none" w:sz="0" w:space="0" w:color="auto"/>
        <w:left w:val="none" w:sz="0" w:space="0" w:color="auto"/>
        <w:bottom w:val="none" w:sz="0" w:space="0" w:color="auto"/>
        <w:right w:val="none" w:sz="0" w:space="0" w:color="auto"/>
      </w:divBdr>
    </w:div>
    <w:div w:id="405881582">
      <w:bodyDiv w:val="1"/>
      <w:marLeft w:val="0"/>
      <w:marRight w:val="0"/>
      <w:marTop w:val="0"/>
      <w:marBottom w:val="0"/>
      <w:divBdr>
        <w:top w:val="none" w:sz="0" w:space="0" w:color="auto"/>
        <w:left w:val="none" w:sz="0" w:space="0" w:color="auto"/>
        <w:bottom w:val="none" w:sz="0" w:space="0" w:color="auto"/>
        <w:right w:val="none" w:sz="0" w:space="0" w:color="auto"/>
      </w:divBdr>
    </w:div>
    <w:div w:id="436027572">
      <w:bodyDiv w:val="1"/>
      <w:marLeft w:val="0"/>
      <w:marRight w:val="0"/>
      <w:marTop w:val="0"/>
      <w:marBottom w:val="0"/>
      <w:divBdr>
        <w:top w:val="none" w:sz="0" w:space="0" w:color="auto"/>
        <w:left w:val="none" w:sz="0" w:space="0" w:color="auto"/>
        <w:bottom w:val="none" w:sz="0" w:space="0" w:color="auto"/>
        <w:right w:val="none" w:sz="0" w:space="0" w:color="auto"/>
      </w:divBdr>
    </w:div>
    <w:div w:id="446588714">
      <w:bodyDiv w:val="1"/>
      <w:marLeft w:val="0"/>
      <w:marRight w:val="0"/>
      <w:marTop w:val="0"/>
      <w:marBottom w:val="0"/>
      <w:divBdr>
        <w:top w:val="none" w:sz="0" w:space="0" w:color="auto"/>
        <w:left w:val="none" w:sz="0" w:space="0" w:color="auto"/>
        <w:bottom w:val="none" w:sz="0" w:space="0" w:color="auto"/>
        <w:right w:val="none" w:sz="0" w:space="0" w:color="auto"/>
      </w:divBdr>
    </w:div>
    <w:div w:id="455607678">
      <w:bodyDiv w:val="1"/>
      <w:marLeft w:val="0"/>
      <w:marRight w:val="0"/>
      <w:marTop w:val="0"/>
      <w:marBottom w:val="0"/>
      <w:divBdr>
        <w:top w:val="none" w:sz="0" w:space="0" w:color="auto"/>
        <w:left w:val="none" w:sz="0" w:space="0" w:color="auto"/>
        <w:bottom w:val="none" w:sz="0" w:space="0" w:color="auto"/>
        <w:right w:val="none" w:sz="0" w:space="0" w:color="auto"/>
      </w:divBdr>
    </w:div>
    <w:div w:id="464663652">
      <w:bodyDiv w:val="1"/>
      <w:marLeft w:val="0"/>
      <w:marRight w:val="0"/>
      <w:marTop w:val="0"/>
      <w:marBottom w:val="0"/>
      <w:divBdr>
        <w:top w:val="none" w:sz="0" w:space="0" w:color="auto"/>
        <w:left w:val="none" w:sz="0" w:space="0" w:color="auto"/>
        <w:bottom w:val="none" w:sz="0" w:space="0" w:color="auto"/>
        <w:right w:val="none" w:sz="0" w:space="0" w:color="auto"/>
      </w:divBdr>
    </w:div>
    <w:div w:id="466096035">
      <w:bodyDiv w:val="1"/>
      <w:marLeft w:val="0"/>
      <w:marRight w:val="0"/>
      <w:marTop w:val="0"/>
      <w:marBottom w:val="0"/>
      <w:divBdr>
        <w:top w:val="none" w:sz="0" w:space="0" w:color="auto"/>
        <w:left w:val="none" w:sz="0" w:space="0" w:color="auto"/>
        <w:bottom w:val="none" w:sz="0" w:space="0" w:color="auto"/>
        <w:right w:val="none" w:sz="0" w:space="0" w:color="auto"/>
      </w:divBdr>
    </w:div>
    <w:div w:id="480804687">
      <w:bodyDiv w:val="1"/>
      <w:marLeft w:val="0"/>
      <w:marRight w:val="0"/>
      <w:marTop w:val="0"/>
      <w:marBottom w:val="0"/>
      <w:divBdr>
        <w:top w:val="none" w:sz="0" w:space="0" w:color="auto"/>
        <w:left w:val="none" w:sz="0" w:space="0" w:color="auto"/>
        <w:bottom w:val="none" w:sz="0" w:space="0" w:color="auto"/>
        <w:right w:val="none" w:sz="0" w:space="0" w:color="auto"/>
      </w:divBdr>
    </w:div>
    <w:div w:id="499809232">
      <w:bodyDiv w:val="1"/>
      <w:marLeft w:val="0"/>
      <w:marRight w:val="0"/>
      <w:marTop w:val="0"/>
      <w:marBottom w:val="0"/>
      <w:divBdr>
        <w:top w:val="none" w:sz="0" w:space="0" w:color="auto"/>
        <w:left w:val="none" w:sz="0" w:space="0" w:color="auto"/>
        <w:bottom w:val="none" w:sz="0" w:space="0" w:color="auto"/>
        <w:right w:val="none" w:sz="0" w:space="0" w:color="auto"/>
      </w:divBdr>
    </w:div>
    <w:div w:id="499927188">
      <w:bodyDiv w:val="1"/>
      <w:marLeft w:val="0"/>
      <w:marRight w:val="0"/>
      <w:marTop w:val="0"/>
      <w:marBottom w:val="0"/>
      <w:divBdr>
        <w:top w:val="none" w:sz="0" w:space="0" w:color="auto"/>
        <w:left w:val="none" w:sz="0" w:space="0" w:color="auto"/>
        <w:bottom w:val="none" w:sz="0" w:space="0" w:color="auto"/>
        <w:right w:val="none" w:sz="0" w:space="0" w:color="auto"/>
      </w:divBdr>
    </w:div>
    <w:div w:id="530340143">
      <w:bodyDiv w:val="1"/>
      <w:marLeft w:val="0"/>
      <w:marRight w:val="0"/>
      <w:marTop w:val="0"/>
      <w:marBottom w:val="0"/>
      <w:divBdr>
        <w:top w:val="none" w:sz="0" w:space="0" w:color="auto"/>
        <w:left w:val="none" w:sz="0" w:space="0" w:color="auto"/>
        <w:bottom w:val="none" w:sz="0" w:space="0" w:color="auto"/>
        <w:right w:val="none" w:sz="0" w:space="0" w:color="auto"/>
      </w:divBdr>
    </w:div>
    <w:div w:id="536967466">
      <w:bodyDiv w:val="1"/>
      <w:marLeft w:val="0"/>
      <w:marRight w:val="0"/>
      <w:marTop w:val="0"/>
      <w:marBottom w:val="0"/>
      <w:divBdr>
        <w:top w:val="none" w:sz="0" w:space="0" w:color="auto"/>
        <w:left w:val="none" w:sz="0" w:space="0" w:color="auto"/>
        <w:bottom w:val="none" w:sz="0" w:space="0" w:color="auto"/>
        <w:right w:val="none" w:sz="0" w:space="0" w:color="auto"/>
      </w:divBdr>
    </w:div>
    <w:div w:id="546182486">
      <w:bodyDiv w:val="1"/>
      <w:marLeft w:val="0"/>
      <w:marRight w:val="0"/>
      <w:marTop w:val="0"/>
      <w:marBottom w:val="0"/>
      <w:divBdr>
        <w:top w:val="none" w:sz="0" w:space="0" w:color="auto"/>
        <w:left w:val="none" w:sz="0" w:space="0" w:color="auto"/>
        <w:bottom w:val="none" w:sz="0" w:space="0" w:color="auto"/>
        <w:right w:val="none" w:sz="0" w:space="0" w:color="auto"/>
      </w:divBdr>
    </w:div>
    <w:div w:id="583489998">
      <w:bodyDiv w:val="1"/>
      <w:marLeft w:val="0"/>
      <w:marRight w:val="0"/>
      <w:marTop w:val="0"/>
      <w:marBottom w:val="0"/>
      <w:divBdr>
        <w:top w:val="none" w:sz="0" w:space="0" w:color="auto"/>
        <w:left w:val="none" w:sz="0" w:space="0" w:color="auto"/>
        <w:bottom w:val="none" w:sz="0" w:space="0" w:color="auto"/>
        <w:right w:val="none" w:sz="0" w:space="0" w:color="auto"/>
      </w:divBdr>
    </w:div>
    <w:div w:id="586964560">
      <w:bodyDiv w:val="1"/>
      <w:marLeft w:val="0"/>
      <w:marRight w:val="0"/>
      <w:marTop w:val="0"/>
      <w:marBottom w:val="0"/>
      <w:divBdr>
        <w:top w:val="none" w:sz="0" w:space="0" w:color="auto"/>
        <w:left w:val="none" w:sz="0" w:space="0" w:color="auto"/>
        <w:bottom w:val="none" w:sz="0" w:space="0" w:color="auto"/>
        <w:right w:val="none" w:sz="0" w:space="0" w:color="auto"/>
      </w:divBdr>
    </w:div>
    <w:div w:id="587470320">
      <w:bodyDiv w:val="1"/>
      <w:marLeft w:val="0"/>
      <w:marRight w:val="0"/>
      <w:marTop w:val="0"/>
      <w:marBottom w:val="0"/>
      <w:divBdr>
        <w:top w:val="none" w:sz="0" w:space="0" w:color="auto"/>
        <w:left w:val="none" w:sz="0" w:space="0" w:color="auto"/>
        <w:bottom w:val="none" w:sz="0" w:space="0" w:color="auto"/>
        <w:right w:val="none" w:sz="0" w:space="0" w:color="auto"/>
      </w:divBdr>
    </w:div>
    <w:div w:id="638456580">
      <w:bodyDiv w:val="1"/>
      <w:marLeft w:val="0"/>
      <w:marRight w:val="0"/>
      <w:marTop w:val="0"/>
      <w:marBottom w:val="0"/>
      <w:divBdr>
        <w:top w:val="none" w:sz="0" w:space="0" w:color="auto"/>
        <w:left w:val="none" w:sz="0" w:space="0" w:color="auto"/>
        <w:bottom w:val="none" w:sz="0" w:space="0" w:color="auto"/>
        <w:right w:val="none" w:sz="0" w:space="0" w:color="auto"/>
      </w:divBdr>
    </w:div>
    <w:div w:id="649940040">
      <w:bodyDiv w:val="1"/>
      <w:marLeft w:val="0"/>
      <w:marRight w:val="0"/>
      <w:marTop w:val="0"/>
      <w:marBottom w:val="0"/>
      <w:divBdr>
        <w:top w:val="none" w:sz="0" w:space="0" w:color="auto"/>
        <w:left w:val="none" w:sz="0" w:space="0" w:color="auto"/>
        <w:bottom w:val="none" w:sz="0" w:space="0" w:color="auto"/>
        <w:right w:val="none" w:sz="0" w:space="0" w:color="auto"/>
      </w:divBdr>
    </w:div>
    <w:div w:id="661003798">
      <w:bodyDiv w:val="1"/>
      <w:marLeft w:val="0"/>
      <w:marRight w:val="0"/>
      <w:marTop w:val="0"/>
      <w:marBottom w:val="0"/>
      <w:divBdr>
        <w:top w:val="none" w:sz="0" w:space="0" w:color="auto"/>
        <w:left w:val="none" w:sz="0" w:space="0" w:color="auto"/>
        <w:bottom w:val="none" w:sz="0" w:space="0" w:color="auto"/>
        <w:right w:val="none" w:sz="0" w:space="0" w:color="auto"/>
      </w:divBdr>
    </w:div>
    <w:div w:id="676226935">
      <w:bodyDiv w:val="1"/>
      <w:marLeft w:val="0"/>
      <w:marRight w:val="0"/>
      <w:marTop w:val="0"/>
      <w:marBottom w:val="0"/>
      <w:divBdr>
        <w:top w:val="none" w:sz="0" w:space="0" w:color="auto"/>
        <w:left w:val="none" w:sz="0" w:space="0" w:color="auto"/>
        <w:bottom w:val="none" w:sz="0" w:space="0" w:color="auto"/>
        <w:right w:val="none" w:sz="0" w:space="0" w:color="auto"/>
      </w:divBdr>
    </w:div>
    <w:div w:id="759910956">
      <w:bodyDiv w:val="1"/>
      <w:marLeft w:val="0"/>
      <w:marRight w:val="0"/>
      <w:marTop w:val="0"/>
      <w:marBottom w:val="0"/>
      <w:divBdr>
        <w:top w:val="none" w:sz="0" w:space="0" w:color="auto"/>
        <w:left w:val="none" w:sz="0" w:space="0" w:color="auto"/>
        <w:bottom w:val="none" w:sz="0" w:space="0" w:color="auto"/>
        <w:right w:val="none" w:sz="0" w:space="0" w:color="auto"/>
      </w:divBdr>
    </w:div>
    <w:div w:id="766073149">
      <w:bodyDiv w:val="1"/>
      <w:marLeft w:val="0"/>
      <w:marRight w:val="0"/>
      <w:marTop w:val="0"/>
      <w:marBottom w:val="0"/>
      <w:divBdr>
        <w:top w:val="none" w:sz="0" w:space="0" w:color="auto"/>
        <w:left w:val="none" w:sz="0" w:space="0" w:color="auto"/>
        <w:bottom w:val="none" w:sz="0" w:space="0" w:color="auto"/>
        <w:right w:val="none" w:sz="0" w:space="0" w:color="auto"/>
      </w:divBdr>
    </w:div>
    <w:div w:id="768694339">
      <w:bodyDiv w:val="1"/>
      <w:marLeft w:val="0"/>
      <w:marRight w:val="0"/>
      <w:marTop w:val="0"/>
      <w:marBottom w:val="0"/>
      <w:divBdr>
        <w:top w:val="none" w:sz="0" w:space="0" w:color="auto"/>
        <w:left w:val="none" w:sz="0" w:space="0" w:color="auto"/>
        <w:bottom w:val="none" w:sz="0" w:space="0" w:color="auto"/>
        <w:right w:val="none" w:sz="0" w:space="0" w:color="auto"/>
      </w:divBdr>
    </w:div>
    <w:div w:id="792092865">
      <w:bodyDiv w:val="1"/>
      <w:marLeft w:val="0"/>
      <w:marRight w:val="0"/>
      <w:marTop w:val="0"/>
      <w:marBottom w:val="0"/>
      <w:divBdr>
        <w:top w:val="none" w:sz="0" w:space="0" w:color="auto"/>
        <w:left w:val="none" w:sz="0" w:space="0" w:color="auto"/>
        <w:bottom w:val="none" w:sz="0" w:space="0" w:color="auto"/>
        <w:right w:val="none" w:sz="0" w:space="0" w:color="auto"/>
      </w:divBdr>
    </w:div>
    <w:div w:id="803887103">
      <w:bodyDiv w:val="1"/>
      <w:marLeft w:val="0"/>
      <w:marRight w:val="0"/>
      <w:marTop w:val="0"/>
      <w:marBottom w:val="0"/>
      <w:divBdr>
        <w:top w:val="none" w:sz="0" w:space="0" w:color="auto"/>
        <w:left w:val="none" w:sz="0" w:space="0" w:color="auto"/>
        <w:bottom w:val="none" w:sz="0" w:space="0" w:color="auto"/>
        <w:right w:val="none" w:sz="0" w:space="0" w:color="auto"/>
      </w:divBdr>
    </w:div>
    <w:div w:id="848372861">
      <w:bodyDiv w:val="1"/>
      <w:marLeft w:val="0"/>
      <w:marRight w:val="0"/>
      <w:marTop w:val="0"/>
      <w:marBottom w:val="0"/>
      <w:divBdr>
        <w:top w:val="none" w:sz="0" w:space="0" w:color="auto"/>
        <w:left w:val="none" w:sz="0" w:space="0" w:color="auto"/>
        <w:bottom w:val="none" w:sz="0" w:space="0" w:color="auto"/>
        <w:right w:val="none" w:sz="0" w:space="0" w:color="auto"/>
      </w:divBdr>
    </w:div>
    <w:div w:id="867445515">
      <w:bodyDiv w:val="1"/>
      <w:marLeft w:val="0"/>
      <w:marRight w:val="0"/>
      <w:marTop w:val="0"/>
      <w:marBottom w:val="0"/>
      <w:divBdr>
        <w:top w:val="none" w:sz="0" w:space="0" w:color="auto"/>
        <w:left w:val="none" w:sz="0" w:space="0" w:color="auto"/>
        <w:bottom w:val="none" w:sz="0" w:space="0" w:color="auto"/>
        <w:right w:val="none" w:sz="0" w:space="0" w:color="auto"/>
      </w:divBdr>
    </w:div>
    <w:div w:id="878005550">
      <w:bodyDiv w:val="1"/>
      <w:marLeft w:val="0"/>
      <w:marRight w:val="0"/>
      <w:marTop w:val="0"/>
      <w:marBottom w:val="0"/>
      <w:divBdr>
        <w:top w:val="none" w:sz="0" w:space="0" w:color="auto"/>
        <w:left w:val="none" w:sz="0" w:space="0" w:color="auto"/>
        <w:bottom w:val="none" w:sz="0" w:space="0" w:color="auto"/>
        <w:right w:val="none" w:sz="0" w:space="0" w:color="auto"/>
      </w:divBdr>
    </w:div>
    <w:div w:id="884298531">
      <w:bodyDiv w:val="1"/>
      <w:marLeft w:val="0"/>
      <w:marRight w:val="0"/>
      <w:marTop w:val="0"/>
      <w:marBottom w:val="0"/>
      <w:divBdr>
        <w:top w:val="none" w:sz="0" w:space="0" w:color="auto"/>
        <w:left w:val="none" w:sz="0" w:space="0" w:color="auto"/>
        <w:bottom w:val="none" w:sz="0" w:space="0" w:color="auto"/>
        <w:right w:val="none" w:sz="0" w:space="0" w:color="auto"/>
      </w:divBdr>
    </w:div>
    <w:div w:id="896667311">
      <w:bodyDiv w:val="1"/>
      <w:marLeft w:val="0"/>
      <w:marRight w:val="0"/>
      <w:marTop w:val="0"/>
      <w:marBottom w:val="0"/>
      <w:divBdr>
        <w:top w:val="none" w:sz="0" w:space="0" w:color="auto"/>
        <w:left w:val="none" w:sz="0" w:space="0" w:color="auto"/>
        <w:bottom w:val="none" w:sz="0" w:space="0" w:color="auto"/>
        <w:right w:val="none" w:sz="0" w:space="0" w:color="auto"/>
      </w:divBdr>
    </w:div>
    <w:div w:id="898058612">
      <w:bodyDiv w:val="1"/>
      <w:marLeft w:val="0"/>
      <w:marRight w:val="0"/>
      <w:marTop w:val="0"/>
      <w:marBottom w:val="0"/>
      <w:divBdr>
        <w:top w:val="none" w:sz="0" w:space="0" w:color="auto"/>
        <w:left w:val="none" w:sz="0" w:space="0" w:color="auto"/>
        <w:bottom w:val="none" w:sz="0" w:space="0" w:color="auto"/>
        <w:right w:val="none" w:sz="0" w:space="0" w:color="auto"/>
      </w:divBdr>
    </w:div>
    <w:div w:id="926116280">
      <w:bodyDiv w:val="1"/>
      <w:marLeft w:val="0"/>
      <w:marRight w:val="0"/>
      <w:marTop w:val="0"/>
      <w:marBottom w:val="0"/>
      <w:divBdr>
        <w:top w:val="none" w:sz="0" w:space="0" w:color="auto"/>
        <w:left w:val="none" w:sz="0" w:space="0" w:color="auto"/>
        <w:bottom w:val="none" w:sz="0" w:space="0" w:color="auto"/>
        <w:right w:val="none" w:sz="0" w:space="0" w:color="auto"/>
      </w:divBdr>
    </w:div>
    <w:div w:id="926619123">
      <w:bodyDiv w:val="1"/>
      <w:marLeft w:val="0"/>
      <w:marRight w:val="0"/>
      <w:marTop w:val="0"/>
      <w:marBottom w:val="0"/>
      <w:divBdr>
        <w:top w:val="none" w:sz="0" w:space="0" w:color="auto"/>
        <w:left w:val="none" w:sz="0" w:space="0" w:color="auto"/>
        <w:bottom w:val="none" w:sz="0" w:space="0" w:color="auto"/>
        <w:right w:val="none" w:sz="0" w:space="0" w:color="auto"/>
      </w:divBdr>
    </w:div>
    <w:div w:id="928662184">
      <w:bodyDiv w:val="1"/>
      <w:marLeft w:val="0"/>
      <w:marRight w:val="0"/>
      <w:marTop w:val="0"/>
      <w:marBottom w:val="0"/>
      <w:divBdr>
        <w:top w:val="none" w:sz="0" w:space="0" w:color="auto"/>
        <w:left w:val="none" w:sz="0" w:space="0" w:color="auto"/>
        <w:bottom w:val="none" w:sz="0" w:space="0" w:color="auto"/>
        <w:right w:val="none" w:sz="0" w:space="0" w:color="auto"/>
      </w:divBdr>
    </w:div>
    <w:div w:id="937760856">
      <w:bodyDiv w:val="1"/>
      <w:marLeft w:val="0"/>
      <w:marRight w:val="0"/>
      <w:marTop w:val="0"/>
      <w:marBottom w:val="0"/>
      <w:divBdr>
        <w:top w:val="none" w:sz="0" w:space="0" w:color="auto"/>
        <w:left w:val="none" w:sz="0" w:space="0" w:color="auto"/>
        <w:bottom w:val="none" w:sz="0" w:space="0" w:color="auto"/>
        <w:right w:val="none" w:sz="0" w:space="0" w:color="auto"/>
      </w:divBdr>
    </w:div>
    <w:div w:id="956563836">
      <w:bodyDiv w:val="1"/>
      <w:marLeft w:val="0"/>
      <w:marRight w:val="0"/>
      <w:marTop w:val="0"/>
      <w:marBottom w:val="0"/>
      <w:divBdr>
        <w:top w:val="none" w:sz="0" w:space="0" w:color="auto"/>
        <w:left w:val="none" w:sz="0" w:space="0" w:color="auto"/>
        <w:bottom w:val="none" w:sz="0" w:space="0" w:color="auto"/>
        <w:right w:val="none" w:sz="0" w:space="0" w:color="auto"/>
      </w:divBdr>
    </w:div>
    <w:div w:id="970940563">
      <w:bodyDiv w:val="1"/>
      <w:marLeft w:val="0"/>
      <w:marRight w:val="0"/>
      <w:marTop w:val="0"/>
      <w:marBottom w:val="0"/>
      <w:divBdr>
        <w:top w:val="none" w:sz="0" w:space="0" w:color="auto"/>
        <w:left w:val="none" w:sz="0" w:space="0" w:color="auto"/>
        <w:bottom w:val="none" w:sz="0" w:space="0" w:color="auto"/>
        <w:right w:val="none" w:sz="0" w:space="0" w:color="auto"/>
      </w:divBdr>
    </w:div>
    <w:div w:id="987365764">
      <w:bodyDiv w:val="1"/>
      <w:marLeft w:val="0"/>
      <w:marRight w:val="0"/>
      <w:marTop w:val="0"/>
      <w:marBottom w:val="0"/>
      <w:divBdr>
        <w:top w:val="none" w:sz="0" w:space="0" w:color="auto"/>
        <w:left w:val="none" w:sz="0" w:space="0" w:color="auto"/>
        <w:bottom w:val="none" w:sz="0" w:space="0" w:color="auto"/>
        <w:right w:val="none" w:sz="0" w:space="0" w:color="auto"/>
      </w:divBdr>
    </w:div>
    <w:div w:id="1010448731">
      <w:bodyDiv w:val="1"/>
      <w:marLeft w:val="0"/>
      <w:marRight w:val="0"/>
      <w:marTop w:val="0"/>
      <w:marBottom w:val="0"/>
      <w:divBdr>
        <w:top w:val="none" w:sz="0" w:space="0" w:color="auto"/>
        <w:left w:val="none" w:sz="0" w:space="0" w:color="auto"/>
        <w:bottom w:val="none" w:sz="0" w:space="0" w:color="auto"/>
        <w:right w:val="none" w:sz="0" w:space="0" w:color="auto"/>
      </w:divBdr>
    </w:div>
    <w:div w:id="1066337532">
      <w:bodyDiv w:val="1"/>
      <w:marLeft w:val="0"/>
      <w:marRight w:val="0"/>
      <w:marTop w:val="0"/>
      <w:marBottom w:val="0"/>
      <w:divBdr>
        <w:top w:val="none" w:sz="0" w:space="0" w:color="auto"/>
        <w:left w:val="none" w:sz="0" w:space="0" w:color="auto"/>
        <w:bottom w:val="none" w:sz="0" w:space="0" w:color="auto"/>
        <w:right w:val="none" w:sz="0" w:space="0" w:color="auto"/>
      </w:divBdr>
    </w:div>
    <w:div w:id="1069033165">
      <w:bodyDiv w:val="1"/>
      <w:marLeft w:val="0"/>
      <w:marRight w:val="0"/>
      <w:marTop w:val="0"/>
      <w:marBottom w:val="0"/>
      <w:divBdr>
        <w:top w:val="none" w:sz="0" w:space="0" w:color="auto"/>
        <w:left w:val="none" w:sz="0" w:space="0" w:color="auto"/>
        <w:bottom w:val="none" w:sz="0" w:space="0" w:color="auto"/>
        <w:right w:val="none" w:sz="0" w:space="0" w:color="auto"/>
      </w:divBdr>
    </w:div>
    <w:div w:id="1079642384">
      <w:bodyDiv w:val="1"/>
      <w:marLeft w:val="0"/>
      <w:marRight w:val="0"/>
      <w:marTop w:val="0"/>
      <w:marBottom w:val="0"/>
      <w:divBdr>
        <w:top w:val="none" w:sz="0" w:space="0" w:color="auto"/>
        <w:left w:val="none" w:sz="0" w:space="0" w:color="auto"/>
        <w:bottom w:val="none" w:sz="0" w:space="0" w:color="auto"/>
        <w:right w:val="none" w:sz="0" w:space="0" w:color="auto"/>
      </w:divBdr>
    </w:div>
    <w:div w:id="1090201906">
      <w:bodyDiv w:val="1"/>
      <w:marLeft w:val="0"/>
      <w:marRight w:val="0"/>
      <w:marTop w:val="0"/>
      <w:marBottom w:val="0"/>
      <w:divBdr>
        <w:top w:val="none" w:sz="0" w:space="0" w:color="auto"/>
        <w:left w:val="none" w:sz="0" w:space="0" w:color="auto"/>
        <w:bottom w:val="none" w:sz="0" w:space="0" w:color="auto"/>
        <w:right w:val="none" w:sz="0" w:space="0" w:color="auto"/>
      </w:divBdr>
    </w:div>
    <w:div w:id="1098909046">
      <w:bodyDiv w:val="1"/>
      <w:marLeft w:val="0"/>
      <w:marRight w:val="0"/>
      <w:marTop w:val="0"/>
      <w:marBottom w:val="0"/>
      <w:divBdr>
        <w:top w:val="none" w:sz="0" w:space="0" w:color="auto"/>
        <w:left w:val="none" w:sz="0" w:space="0" w:color="auto"/>
        <w:bottom w:val="none" w:sz="0" w:space="0" w:color="auto"/>
        <w:right w:val="none" w:sz="0" w:space="0" w:color="auto"/>
      </w:divBdr>
    </w:div>
    <w:div w:id="1098909304">
      <w:bodyDiv w:val="1"/>
      <w:marLeft w:val="0"/>
      <w:marRight w:val="0"/>
      <w:marTop w:val="0"/>
      <w:marBottom w:val="0"/>
      <w:divBdr>
        <w:top w:val="none" w:sz="0" w:space="0" w:color="auto"/>
        <w:left w:val="none" w:sz="0" w:space="0" w:color="auto"/>
        <w:bottom w:val="none" w:sz="0" w:space="0" w:color="auto"/>
        <w:right w:val="none" w:sz="0" w:space="0" w:color="auto"/>
      </w:divBdr>
    </w:div>
    <w:div w:id="1163084665">
      <w:bodyDiv w:val="1"/>
      <w:marLeft w:val="0"/>
      <w:marRight w:val="0"/>
      <w:marTop w:val="0"/>
      <w:marBottom w:val="0"/>
      <w:divBdr>
        <w:top w:val="none" w:sz="0" w:space="0" w:color="auto"/>
        <w:left w:val="none" w:sz="0" w:space="0" w:color="auto"/>
        <w:bottom w:val="none" w:sz="0" w:space="0" w:color="auto"/>
        <w:right w:val="none" w:sz="0" w:space="0" w:color="auto"/>
      </w:divBdr>
    </w:div>
    <w:div w:id="1183087413">
      <w:bodyDiv w:val="1"/>
      <w:marLeft w:val="0"/>
      <w:marRight w:val="0"/>
      <w:marTop w:val="0"/>
      <w:marBottom w:val="0"/>
      <w:divBdr>
        <w:top w:val="none" w:sz="0" w:space="0" w:color="auto"/>
        <w:left w:val="none" w:sz="0" w:space="0" w:color="auto"/>
        <w:bottom w:val="none" w:sz="0" w:space="0" w:color="auto"/>
        <w:right w:val="none" w:sz="0" w:space="0" w:color="auto"/>
      </w:divBdr>
    </w:div>
    <w:div w:id="1195078562">
      <w:bodyDiv w:val="1"/>
      <w:marLeft w:val="0"/>
      <w:marRight w:val="0"/>
      <w:marTop w:val="0"/>
      <w:marBottom w:val="0"/>
      <w:divBdr>
        <w:top w:val="none" w:sz="0" w:space="0" w:color="auto"/>
        <w:left w:val="none" w:sz="0" w:space="0" w:color="auto"/>
        <w:bottom w:val="none" w:sz="0" w:space="0" w:color="auto"/>
        <w:right w:val="none" w:sz="0" w:space="0" w:color="auto"/>
      </w:divBdr>
    </w:div>
    <w:div w:id="1241328803">
      <w:bodyDiv w:val="1"/>
      <w:marLeft w:val="0"/>
      <w:marRight w:val="0"/>
      <w:marTop w:val="0"/>
      <w:marBottom w:val="0"/>
      <w:divBdr>
        <w:top w:val="none" w:sz="0" w:space="0" w:color="auto"/>
        <w:left w:val="none" w:sz="0" w:space="0" w:color="auto"/>
        <w:bottom w:val="none" w:sz="0" w:space="0" w:color="auto"/>
        <w:right w:val="none" w:sz="0" w:space="0" w:color="auto"/>
      </w:divBdr>
    </w:div>
    <w:div w:id="1246963988">
      <w:bodyDiv w:val="1"/>
      <w:marLeft w:val="0"/>
      <w:marRight w:val="0"/>
      <w:marTop w:val="0"/>
      <w:marBottom w:val="0"/>
      <w:divBdr>
        <w:top w:val="none" w:sz="0" w:space="0" w:color="auto"/>
        <w:left w:val="none" w:sz="0" w:space="0" w:color="auto"/>
        <w:bottom w:val="none" w:sz="0" w:space="0" w:color="auto"/>
        <w:right w:val="none" w:sz="0" w:space="0" w:color="auto"/>
      </w:divBdr>
    </w:div>
    <w:div w:id="1271012912">
      <w:bodyDiv w:val="1"/>
      <w:marLeft w:val="0"/>
      <w:marRight w:val="0"/>
      <w:marTop w:val="0"/>
      <w:marBottom w:val="0"/>
      <w:divBdr>
        <w:top w:val="none" w:sz="0" w:space="0" w:color="auto"/>
        <w:left w:val="none" w:sz="0" w:space="0" w:color="auto"/>
        <w:bottom w:val="none" w:sz="0" w:space="0" w:color="auto"/>
        <w:right w:val="none" w:sz="0" w:space="0" w:color="auto"/>
      </w:divBdr>
    </w:div>
    <w:div w:id="1284195032">
      <w:bodyDiv w:val="1"/>
      <w:marLeft w:val="0"/>
      <w:marRight w:val="0"/>
      <w:marTop w:val="0"/>
      <w:marBottom w:val="0"/>
      <w:divBdr>
        <w:top w:val="none" w:sz="0" w:space="0" w:color="auto"/>
        <w:left w:val="none" w:sz="0" w:space="0" w:color="auto"/>
        <w:bottom w:val="none" w:sz="0" w:space="0" w:color="auto"/>
        <w:right w:val="none" w:sz="0" w:space="0" w:color="auto"/>
      </w:divBdr>
    </w:div>
    <w:div w:id="1301570537">
      <w:bodyDiv w:val="1"/>
      <w:marLeft w:val="0"/>
      <w:marRight w:val="0"/>
      <w:marTop w:val="0"/>
      <w:marBottom w:val="0"/>
      <w:divBdr>
        <w:top w:val="none" w:sz="0" w:space="0" w:color="auto"/>
        <w:left w:val="none" w:sz="0" w:space="0" w:color="auto"/>
        <w:bottom w:val="none" w:sz="0" w:space="0" w:color="auto"/>
        <w:right w:val="none" w:sz="0" w:space="0" w:color="auto"/>
      </w:divBdr>
    </w:div>
    <w:div w:id="1314219118">
      <w:bodyDiv w:val="1"/>
      <w:marLeft w:val="0"/>
      <w:marRight w:val="0"/>
      <w:marTop w:val="0"/>
      <w:marBottom w:val="0"/>
      <w:divBdr>
        <w:top w:val="none" w:sz="0" w:space="0" w:color="auto"/>
        <w:left w:val="none" w:sz="0" w:space="0" w:color="auto"/>
        <w:bottom w:val="none" w:sz="0" w:space="0" w:color="auto"/>
        <w:right w:val="none" w:sz="0" w:space="0" w:color="auto"/>
      </w:divBdr>
    </w:div>
    <w:div w:id="1349913612">
      <w:bodyDiv w:val="1"/>
      <w:marLeft w:val="0"/>
      <w:marRight w:val="0"/>
      <w:marTop w:val="0"/>
      <w:marBottom w:val="0"/>
      <w:divBdr>
        <w:top w:val="none" w:sz="0" w:space="0" w:color="auto"/>
        <w:left w:val="none" w:sz="0" w:space="0" w:color="auto"/>
        <w:bottom w:val="none" w:sz="0" w:space="0" w:color="auto"/>
        <w:right w:val="none" w:sz="0" w:space="0" w:color="auto"/>
      </w:divBdr>
    </w:div>
    <w:div w:id="1357727836">
      <w:bodyDiv w:val="1"/>
      <w:marLeft w:val="0"/>
      <w:marRight w:val="0"/>
      <w:marTop w:val="0"/>
      <w:marBottom w:val="0"/>
      <w:divBdr>
        <w:top w:val="none" w:sz="0" w:space="0" w:color="auto"/>
        <w:left w:val="none" w:sz="0" w:space="0" w:color="auto"/>
        <w:bottom w:val="none" w:sz="0" w:space="0" w:color="auto"/>
        <w:right w:val="none" w:sz="0" w:space="0" w:color="auto"/>
      </w:divBdr>
      <w:divsChild>
        <w:div w:id="319387869">
          <w:marLeft w:val="0"/>
          <w:marRight w:val="0"/>
          <w:marTop w:val="0"/>
          <w:marBottom w:val="0"/>
          <w:divBdr>
            <w:top w:val="none" w:sz="0" w:space="0" w:color="auto"/>
            <w:left w:val="none" w:sz="0" w:space="0" w:color="auto"/>
            <w:bottom w:val="none" w:sz="0" w:space="0" w:color="auto"/>
            <w:right w:val="none" w:sz="0" w:space="0" w:color="auto"/>
          </w:divBdr>
        </w:div>
        <w:div w:id="1885091480">
          <w:marLeft w:val="0"/>
          <w:marRight w:val="0"/>
          <w:marTop w:val="0"/>
          <w:marBottom w:val="0"/>
          <w:divBdr>
            <w:top w:val="none" w:sz="0" w:space="0" w:color="auto"/>
            <w:left w:val="none" w:sz="0" w:space="0" w:color="auto"/>
            <w:bottom w:val="none" w:sz="0" w:space="0" w:color="auto"/>
            <w:right w:val="none" w:sz="0" w:space="0" w:color="auto"/>
          </w:divBdr>
        </w:div>
        <w:div w:id="1973827260">
          <w:marLeft w:val="0"/>
          <w:marRight w:val="0"/>
          <w:marTop w:val="0"/>
          <w:marBottom w:val="0"/>
          <w:divBdr>
            <w:top w:val="none" w:sz="0" w:space="0" w:color="auto"/>
            <w:left w:val="none" w:sz="0" w:space="0" w:color="auto"/>
            <w:bottom w:val="none" w:sz="0" w:space="0" w:color="auto"/>
            <w:right w:val="none" w:sz="0" w:space="0" w:color="auto"/>
          </w:divBdr>
        </w:div>
      </w:divsChild>
    </w:div>
    <w:div w:id="1366754699">
      <w:bodyDiv w:val="1"/>
      <w:marLeft w:val="0"/>
      <w:marRight w:val="0"/>
      <w:marTop w:val="0"/>
      <w:marBottom w:val="0"/>
      <w:divBdr>
        <w:top w:val="none" w:sz="0" w:space="0" w:color="auto"/>
        <w:left w:val="none" w:sz="0" w:space="0" w:color="auto"/>
        <w:bottom w:val="none" w:sz="0" w:space="0" w:color="auto"/>
        <w:right w:val="none" w:sz="0" w:space="0" w:color="auto"/>
      </w:divBdr>
    </w:div>
    <w:div w:id="1371344204">
      <w:bodyDiv w:val="1"/>
      <w:marLeft w:val="0"/>
      <w:marRight w:val="0"/>
      <w:marTop w:val="0"/>
      <w:marBottom w:val="0"/>
      <w:divBdr>
        <w:top w:val="none" w:sz="0" w:space="0" w:color="auto"/>
        <w:left w:val="none" w:sz="0" w:space="0" w:color="auto"/>
        <w:bottom w:val="none" w:sz="0" w:space="0" w:color="auto"/>
        <w:right w:val="none" w:sz="0" w:space="0" w:color="auto"/>
      </w:divBdr>
    </w:div>
    <w:div w:id="1379813926">
      <w:bodyDiv w:val="1"/>
      <w:marLeft w:val="0"/>
      <w:marRight w:val="0"/>
      <w:marTop w:val="0"/>
      <w:marBottom w:val="0"/>
      <w:divBdr>
        <w:top w:val="none" w:sz="0" w:space="0" w:color="auto"/>
        <w:left w:val="none" w:sz="0" w:space="0" w:color="auto"/>
        <w:bottom w:val="none" w:sz="0" w:space="0" w:color="auto"/>
        <w:right w:val="none" w:sz="0" w:space="0" w:color="auto"/>
      </w:divBdr>
    </w:div>
    <w:div w:id="1383021573">
      <w:bodyDiv w:val="1"/>
      <w:marLeft w:val="0"/>
      <w:marRight w:val="0"/>
      <w:marTop w:val="0"/>
      <w:marBottom w:val="0"/>
      <w:divBdr>
        <w:top w:val="none" w:sz="0" w:space="0" w:color="auto"/>
        <w:left w:val="none" w:sz="0" w:space="0" w:color="auto"/>
        <w:bottom w:val="none" w:sz="0" w:space="0" w:color="auto"/>
        <w:right w:val="none" w:sz="0" w:space="0" w:color="auto"/>
      </w:divBdr>
    </w:div>
    <w:div w:id="1396469004">
      <w:bodyDiv w:val="1"/>
      <w:marLeft w:val="0"/>
      <w:marRight w:val="0"/>
      <w:marTop w:val="0"/>
      <w:marBottom w:val="0"/>
      <w:divBdr>
        <w:top w:val="none" w:sz="0" w:space="0" w:color="auto"/>
        <w:left w:val="none" w:sz="0" w:space="0" w:color="auto"/>
        <w:bottom w:val="none" w:sz="0" w:space="0" w:color="auto"/>
        <w:right w:val="none" w:sz="0" w:space="0" w:color="auto"/>
      </w:divBdr>
    </w:div>
    <w:div w:id="1427531528">
      <w:bodyDiv w:val="1"/>
      <w:marLeft w:val="0"/>
      <w:marRight w:val="0"/>
      <w:marTop w:val="0"/>
      <w:marBottom w:val="0"/>
      <w:divBdr>
        <w:top w:val="none" w:sz="0" w:space="0" w:color="auto"/>
        <w:left w:val="none" w:sz="0" w:space="0" w:color="auto"/>
        <w:bottom w:val="none" w:sz="0" w:space="0" w:color="auto"/>
        <w:right w:val="none" w:sz="0" w:space="0" w:color="auto"/>
      </w:divBdr>
    </w:div>
    <w:div w:id="1470901727">
      <w:bodyDiv w:val="1"/>
      <w:marLeft w:val="0"/>
      <w:marRight w:val="0"/>
      <w:marTop w:val="0"/>
      <w:marBottom w:val="0"/>
      <w:divBdr>
        <w:top w:val="none" w:sz="0" w:space="0" w:color="auto"/>
        <w:left w:val="none" w:sz="0" w:space="0" w:color="auto"/>
        <w:bottom w:val="none" w:sz="0" w:space="0" w:color="auto"/>
        <w:right w:val="none" w:sz="0" w:space="0" w:color="auto"/>
      </w:divBdr>
    </w:div>
    <w:div w:id="1533568862">
      <w:bodyDiv w:val="1"/>
      <w:marLeft w:val="0"/>
      <w:marRight w:val="0"/>
      <w:marTop w:val="0"/>
      <w:marBottom w:val="0"/>
      <w:divBdr>
        <w:top w:val="none" w:sz="0" w:space="0" w:color="auto"/>
        <w:left w:val="none" w:sz="0" w:space="0" w:color="auto"/>
        <w:bottom w:val="none" w:sz="0" w:space="0" w:color="auto"/>
        <w:right w:val="none" w:sz="0" w:space="0" w:color="auto"/>
      </w:divBdr>
    </w:div>
    <w:div w:id="1537354180">
      <w:bodyDiv w:val="1"/>
      <w:marLeft w:val="0"/>
      <w:marRight w:val="0"/>
      <w:marTop w:val="0"/>
      <w:marBottom w:val="0"/>
      <w:divBdr>
        <w:top w:val="none" w:sz="0" w:space="0" w:color="auto"/>
        <w:left w:val="none" w:sz="0" w:space="0" w:color="auto"/>
        <w:bottom w:val="none" w:sz="0" w:space="0" w:color="auto"/>
        <w:right w:val="none" w:sz="0" w:space="0" w:color="auto"/>
      </w:divBdr>
    </w:div>
    <w:div w:id="1567297477">
      <w:bodyDiv w:val="1"/>
      <w:marLeft w:val="0"/>
      <w:marRight w:val="0"/>
      <w:marTop w:val="0"/>
      <w:marBottom w:val="0"/>
      <w:divBdr>
        <w:top w:val="none" w:sz="0" w:space="0" w:color="auto"/>
        <w:left w:val="none" w:sz="0" w:space="0" w:color="auto"/>
        <w:bottom w:val="none" w:sz="0" w:space="0" w:color="auto"/>
        <w:right w:val="none" w:sz="0" w:space="0" w:color="auto"/>
      </w:divBdr>
    </w:div>
    <w:div w:id="1581452002">
      <w:bodyDiv w:val="1"/>
      <w:marLeft w:val="0"/>
      <w:marRight w:val="0"/>
      <w:marTop w:val="0"/>
      <w:marBottom w:val="0"/>
      <w:divBdr>
        <w:top w:val="none" w:sz="0" w:space="0" w:color="auto"/>
        <w:left w:val="none" w:sz="0" w:space="0" w:color="auto"/>
        <w:bottom w:val="none" w:sz="0" w:space="0" w:color="auto"/>
        <w:right w:val="none" w:sz="0" w:space="0" w:color="auto"/>
      </w:divBdr>
    </w:div>
    <w:div w:id="1599098663">
      <w:bodyDiv w:val="1"/>
      <w:marLeft w:val="0"/>
      <w:marRight w:val="0"/>
      <w:marTop w:val="0"/>
      <w:marBottom w:val="0"/>
      <w:divBdr>
        <w:top w:val="none" w:sz="0" w:space="0" w:color="auto"/>
        <w:left w:val="none" w:sz="0" w:space="0" w:color="auto"/>
        <w:bottom w:val="none" w:sz="0" w:space="0" w:color="auto"/>
        <w:right w:val="none" w:sz="0" w:space="0" w:color="auto"/>
      </w:divBdr>
    </w:div>
    <w:div w:id="1599286603">
      <w:bodyDiv w:val="1"/>
      <w:marLeft w:val="0"/>
      <w:marRight w:val="0"/>
      <w:marTop w:val="0"/>
      <w:marBottom w:val="0"/>
      <w:divBdr>
        <w:top w:val="none" w:sz="0" w:space="0" w:color="auto"/>
        <w:left w:val="none" w:sz="0" w:space="0" w:color="auto"/>
        <w:bottom w:val="none" w:sz="0" w:space="0" w:color="auto"/>
        <w:right w:val="none" w:sz="0" w:space="0" w:color="auto"/>
      </w:divBdr>
    </w:div>
    <w:div w:id="1610697682">
      <w:bodyDiv w:val="1"/>
      <w:marLeft w:val="0"/>
      <w:marRight w:val="0"/>
      <w:marTop w:val="0"/>
      <w:marBottom w:val="0"/>
      <w:divBdr>
        <w:top w:val="none" w:sz="0" w:space="0" w:color="auto"/>
        <w:left w:val="none" w:sz="0" w:space="0" w:color="auto"/>
        <w:bottom w:val="none" w:sz="0" w:space="0" w:color="auto"/>
        <w:right w:val="none" w:sz="0" w:space="0" w:color="auto"/>
      </w:divBdr>
    </w:div>
    <w:div w:id="1626542052">
      <w:bodyDiv w:val="1"/>
      <w:marLeft w:val="0"/>
      <w:marRight w:val="0"/>
      <w:marTop w:val="0"/>
      <w:marBottom w:val="0"/>
      <w:divBdr>
        <w:top w:val="none" w:sz="0" w:space="0" w:color="auto"/>
        <w:left w:val="none" w:sz="0" w:space="0" w:color="auto"/>
        <w:bottom w:val="none" w:sz="0" w:space="0" w:color="auto"/>
        <w:right w:val="none" w:sz="0" w:space="0" w:color="auto"/>
      </w:divBdr>
    </w:div>
    <w:div w:id="1629897206">
      <w:bodyDiv w:val="1"/>
      <w:marLeft w:val="0"/>
      <w:marRight w:val="0"/>
      <w:marTop w:val="0"/>
      <w:marBottom w:val="0"/>
      <w:divBdr>
        <w:top w:val="none" w:sz="0" w:space="0" w:color="auto"/>
        <w:left w:val="none" w:sz="0" w:space="0" w:color="auto"/>
        <w:bottom w:val="none" w:sz="0" w:space="0" w:color="auto"/>
        <w:right w:val="none" w:sz="0" w:space="0" w:color="auto"/>
      </w:divBdr>
    </w:div>
    <w:div w:id="1636447440">
      <w:bodyDiv w:val="1"/>
      <w:marLeft w:val="0"/>
      <w:marRight w:val="0"/>
      <w:marTop w:val="0"/>
      <w:marBottom w:val="0"/>
      <w:divBdr>
        <w:top w:val="none" w:sz="0" w:space="0" w:color="auto"/>
        <w:left w:val="none" w:sz="0" w:space="0" w:color="auto"/>
        <w:bottom w:val="none" w:sz="0" w:space="0" w:color="auto"/>
        <w:right w:val="none" w:sz="0" w:space="0" w:color="auto"/>
      </w:divBdr>
    </w:div>
    <w:div w:id="1642732455">
      <w:bodyDiv w:val="1"/>
      <w:marLeft w:val="0"/>
      <w:marRight w:val="0"/>
      <w:marTop w:val="0"/>
      <w:marBottom w:val="0"/>
      <w:divBdr>
        <w:top w:val="none" w:sz="0" w:space="0" w:color="auto"/>
        <w:left w:val="none" w:sz="0" w:space="0" w:color="auto"/>
        <w:bottom w:val="none" w:sz="0" w:space="0" w:color="auto"/>
        <w:right w:val="none" w:sz="0" w:space="0" w:color="auto"/>
      </w:divBdr>
    </w:div>
    <w:div w:id="1664506644">
      <w:bodyDiv w:val="1"/>
      <w:marLeft w:val="0"/>
      <w:marRight w:val="0"/>
      <w:marTop w:val="0"/>
      <w:marBottom w:val="0"/>
      <w:divBdr>
        <w:top w:val="none" w:sz="0" w:space="0" w:color="auto"/>
        <w:left w:val="none" w:sz="0" w:space="0" w:color="auto"/>
        <w:bottom w:val="none" w:sz="0" w:space="0" w:color="auto"/>
        <w:right w:val="none" w:sz="0" w:space="0" w:color="auto"/>
      </w:divBdr>
    </w:div>
    <w:div w:id="1672102153">
      <w:bodyDiv w:val="1"/>
      <w:marLeft w:val="0"/>
      <w:marRight w:val="0"/>
      <w:marTop w:val="0"/>
      <w:marBottom w:val="0"/>
      <w:divBdr>
        <w:top w:val="none" w:sz="0" w:space="0" w:color="auto"/>
        <w:left w:val="none" w:sz="0" w:space="0" w:color="auto"/>
        <w:bottom w:val="none" w:sz="0" w:space="0" w:color="auto"/>
        <w:right w:val="none" w:sz="0" w:space="0" w:color="auto"/>
      </w:divBdr>
    </w:div>
    <w:div w:id="1710379978">
      <w:bodyDiv w:val="1"/>
      <w:marLeft w:val="0"/>
      <w:marRight w:val="0"/>
      <w:marTop w:val="0"/>
      <w:marBottom w:val="0"/>
      <w:divBdr>
        <w:top w:val="none" w:sz="0" w:space="0" w:color="auto"/>
        <w:left w:val="none" w:sz="0" w:space="0" w:color="auto"/>
        <w:bottom w:val="none" w:sz="0" w:space="0" w:color="auto"/>
        <w:right w:val="none" w:sz="0" w:space="0" w:color="auto"/>
      </w:divBdr>
    </w:div>
    <w:div w:id="1810634978">
      <w:bodyDiv w:val="1"/>
      <w:marLeft w:val="0"/>
      <w:marRight w:val="0"/>
      <w:marTop w:val="0"/>
      <w:marBottom w:val="0"/>
      <w:divBdr>
        <w:top w:val="none" w:sz="0" w:space="0" w:color="auto"/>
        <w:left w:val="none" w:sz="0" w:space="0" w:color="auto"/>
        <w:bottom w:val="none" w:sz="0" w:space="0" w:color="auto"/>
        <w:right w:val="none" w:sz="0" w:space="0" w:color="auto"/>
      </w:divBdr>
    </w:div>
    <w:div w:id="1828547524">
      <w:bodyDiv w:val="1"/>
      <w:marLeft w:val="0"/>
      <w:marRight w:val="0"/>
      <w:marTop w:val="0"/>
      <w:marBottom w:val="0"/>
      <w:divBdr>
        <w:top w:val="none" w:sz="0" w:space="0" w:color="auto"/>
        <w:left w:val="none" w:sz="0" w:space="0" w:color="auto"/>
        <w:bottom w:val="none" w:sz="0" w:space="0" w:color="auto"/>
        <w:right w:val="none" w:sz="0" w:space="0" w:color="auto"/>
      </w:divBdr>
    </w:div>
    <w:div w:id="1831016823">
      <w:bodyDiv w:val="1"/>
      <w:marLeft w:val="0"/>
      <w:marRight w:val="0"/>
      <w:marTop w:val="0"/>
      <w:marBottom w:val="0"/>
      <w:divBdr>
        <w:top w:val="none" w:sz="0" w:space="0" w:color="auto"/>
        <w:left w:val="none" w:sz="0" w:space="0" w:color="auto"/>
        <w:bottom w:val="none" w:sz="0" w:space="0" w:color="auto"/>
        <w:right w:val="none" w:sz="0" w:space="0" w:color="auto"/>
      </w:divBdr>
    </w:div>
    <w:div w:id="1857696402">
      <w:bodyDiv w:val="1"/>
      <w:marLeft w:val="0"/>
      <w:marRight w:val="0"/>
      <w:marTop w:val="0"/>
      <w:marBottom w:val="0"/>
      <w:divBdr>
        <w:top w:val="none" w:sz="0" w:space="0" w:color="auto"/>
        <w:left w:val="none" w:sz="0" w:space="0" w:color="auto"/>
        <w:bottom w:val="none" w:sz="0" w:space="0" w:color="auto"/>
        <w:right w:val="none" w:sz="0" w:space="0" w:color="auto"/>
      </w:divBdr>
    </w:div>
    <w:div w:id="1875539702">
      <w:bodyDiv w:val="1"/>
      <w:marLeft w:val="0"/>
      <w:marRight w:val="0"/>
      <w:marTop w:val="0"/>
      <w:marBottom w:val="0"/>
      <w:divBdr>
        <w:top w:val="none" w:sz="0" w:space="0" w:color="auto"/>
        <w:left w:val="none" w:sz="0" w:space="0" w:color="auto"/>
        <w:bottom w:val="none" w:sz="0" w:space="0" w:color="auto"/>
        <w:right w:val="none" w:sz="0" w:space="0" w:color="auto"/>
      </w:divBdr>
    </w:div>
    <w:div w:id="1877352799">
      <w:bodyDiv w:val="1"/>
      <w:marLeft w:val="0"/>
      <w:marRight w:val="0"/>
      <w:marTop w:val="0"/>
      <w:marBottom w:val="0"/>
      <w:divBdr>
        <w:top w:val="none" w:sz="0" w:space="0" w:color="auto"/>
        <w:left w:val="none" w:sz="0" w:space="0" w:color="auto"/>
        <w:bottom w:val="none" w:sz="0" w:space="0" w:color="auto"/>
        <w:right w:val="none" w:sz="0" w:space="0" w:color="auto"/>
      </w:divBdr>
    </w:div>
    <w:div w:id="1975985783">
      <w:bodyDiv w:val="1"/>
      <w:marLeft w:val="0"/>
      <w:marRight w:val="0"/>
      <w:marTop w:val="0"/>
      <w:marBottom w:val="0"/>
      <w:divBdr>
        <w:top w:val="none" w:sz="0" w:space="0" w:color="auto"/>
        <w:left w:val="none" w:sz="0" w:space="0" w:color="auto"/>
        <w:bottom w:val="none" w:sz="0" w:space="0" w:color="auto"/>
        <w:right w:val="none" w:sz="0" w:space="0" w:color="auto"/>
      </w:divBdr>
    </w:div>
    <w:div w:id="1982686493">
      <w:bodyDiv w:val="1"/>
      <w:marLeft w:val="0"/>
      <w:marRight w:val="0"/>
      <w:marTop w:val="0"/>
      <w:marBottom w:val="0"/>
      <w:divBdr>
        <w:top w:val="none" w:sz="0" w:space="0" w:color="auto"/>
        <w:left w:val="none" w:sz="0" w:space="0" w:color="auto"/>
        <w:bottom w:val="none" w:sz="0" w:space="0" w:color="auto"/>
        <w:right w:val="none" w:sz="0" w:space="0" w:color="auto"/>
      </w:divBdr>
    </w:div>
    <w:div w:id="2004311202">
      <w:bodyDiv w:val="1"/>
      <w:marLeft w:val="0"/>
      <w:marRight w:val="0"/>
      <w:marTop w:val="0"/>
      <w:marBottom w:val="0"/>
      <w:divBdr>
        <w:top w:val="none" w:sz="0" w:space="0" w:color="auto"/>
        <w:left w:val="none" w:sz="0" w:space="0" w:color="auto"/>
        <w:bottom w:val="none" w:sz="0" w:space="0" w:color="auto"/>
        <w:right w:val="none" w:sz="0" w:space="0" w:color="auto"/>
      </w:divBdr>
    </w:div>
    <w:div w:id="2006778445">
      <w:bodyDiv w:val="1"/>
      <w:marLeft w:val="0"/>
      <w:marRight w:val="0"/>
      <w:marTop w:val="0"/>
      <w:marBottom w:val="0"/>
      <w:divBdr>
        <w:top w:val="none" w:sz="0" w:space="0" w:color="auto"/>
        <w:left w:val="none" w:sz="0" w:space="0" w:color="auto"/>
        <w:bottom w:val="none" w:sz="0" w:space="0" w:color="auto"/>
        <w:right w:val="none" w:sz="0" w:space="0" w:color="auto"/>
      </w:divBdr>
    </w:div>
    <w:div w:id="2025980858">
      <w:bodyDiv w:val="1"/>
      <w:marLeft w:val="0"/>
      <w:marRight w:val="0"/>
      <w:marTop w:val="0"/>
      <w:marBottom w:val="0"/>
      <w:divBdr>
        <w:top w:val="none" w:sz="0" w:space="0" w:color="auto"/>
        <w:left w:val="none" w:sz="0" w:space="0" w:color="auto"/>
        <w:bottom w:val="none" w:sz="0" w:space="0" w:color="auto"/>
        <w:right w:val="none" w:sz="0" w:space="0" w:color="auto"/>
      </w:divBdr>
    </w:div>
    <w:div w:id="2034260953">
      <w:bodyDiv w:val="1"/>
      <w:marLeft w:val="0"/>
      <w:marRight w:val="0"/>
      <w:marTop w:val="0"/>
      <w:marBottom w:val="0"/>
      <w:divBdr>
        <w:top w:val="none" w:sz="0" w:space="0" w:color="auto"/>
        <w:left w:val="none" w:sz="0" w:space="0" w:color="auto"/>
        <w:bottom w:val="none" w:sz="0" w:space="0" w:color="auto"/>
        <w:right w:val="none" w:sz="0" w:space="0" w:color="auto"/>
      </w:divBdr>
    </w:div>
    <w:div w:id="2059209418">
      <w:bodyDiv w:val="1"/>
      <w:marLeft w:val="0"/>
      <w:marRight w:val="0"/>
      <w:marTop w:val="0"/>
      <w:marBottom w:val="0"/>
      <w:divBdr>
        <w:top w:val="none" w:sz="0" w:space="0" w:color="auto"/>
        <w:left w:val="none" w:sz="0" w:space="0" w:color="auto"/>
        <w:bottom w:val="none" w:sz="0" w:space="0" w:color="auto"/>
        <w:right w:val="none" w:sz="0" w:space="0" w:color="auto"/>
      </w:divBdr>
    </w:div>
    <w:div w:id="2100246349">
      <w:bodyDiv w:val="1"/>
      <w:marLeft w:val="0"/>
      <w:marRight w:val="0"/>
      <w:marTop w:val="0"/>
      <w:marBottom w:val="0"/>
      <w:divBdr>
        <w:top w:val="none" w:sz="0" w:space="0" w:color="auto"/>
        <w:left w:val="none" w:sz="0" w:space="0" w:color="auto"/>
        <w:bottom w:val="none" w:sz="0" w:space="0" w:color="auto"/>
        <w:right w:val="none" w:sz="0" w:space="0" w:color="auto"/>
      </w:divBdr>
    </w:div>
    <w:div w:id="2121143318">
      <w:bodyDiv w:val="1"/>
      <w:marLeft w:val="0"/>
      <w:marRight w:val="0"/>
      <w:marTop w:val="0"/>
      <w:marBottom w:val="0"/>
      <w:divBdr>
        <w:top w:val="none" w:sz="0" w:space="0" w:color="auto"/>
        <w:left w:val="none" w:sz="0" w:space="0" w:color="auto"/>
        <w:bottom w:val="none" w:sz="0" w:space="0" w:color="auto"/>
        <w:right w:val="none" w:sz="0" w:space="0" w:color="auto"/>
      </w:divBdr>
    </w:div>
    <w:div w:id="212685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pge.com/en/regulation/wholesale-transmission-service.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hyperlink" Target="mailto:charles.middlekauff@pge.com" TargetMode="External"/><Relationship Id="rId1" Type="http://schemas.openxmlformats.org/officeDocument/2006/relationships/hyperlink" Target="mailto:charles.middlekauff@p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b06c99b3-cd83-43e5-b4c1-d62f316c1e37" ContentTypeId="0x0101" PreviousValue="tru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5CC7A733AEE04384B87B58141F0FAB" ma:contentTypeVersion="22" ma:contentTypeDescription="Create a new document." ma:contentTypeScope="" ma:versionID="694424419ad64ab25ebf9105bebe4f0b">
  <xsd:schema xmlns:xsd="http://www.w3.org/2001/XMLSchema" xmlns:xs="http://www.w3.org/2001/XMLSchema" xmlns:p="http://schemas.microsoft.com/office/2006/metadata/properties" xmlns:ns2="97e57212-3e02-407f-8b2d-05f7d7f19b15" xmlns:ns3="b97bf815-25bc-4d88-8687-49ad87c57852" targetNamespace="http://schemas.microsoft.com/office/2006/metadata/properties" ma:root="true" ma:fieldsID="e7b7d0a590263d564a4589d8fec6b893" ns2:_="" ns3:_="">
    <xsd:import namespace="97e57212-3e02-407f-8b2d-05f7d7f19b15"/>
    <xsd:import namespace="b97bf815-25bc-4d88-8687-49ad87c57852"/>
    <xsd:element name="properties">
      <xsd:complexType>
        <xsd:sequence>
          <xsd:element name="documentManagement">
            <xsd:complexType>
              <xsd:all>
                <xsd:element ref="ns2:pgeRetentionTriggerDate" minOccurs="0"/>
                <xsd:element ref="ns2:mca9ac2a47d44219b4ff213ace4480ec" minOccurs="0"/>
                <xsd:element ref="ns2:TaxCatchAll" minOccurs="0"/>
                <xsd:element ref="ns2:TaxCatchAllLabe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57212-3e02-407f-8b2d-05f7d7f19b15" elementFormDefault="qualified">
    <xsd:import namespace="http://schemas.microsoft.com/office/2006/documentManagement/types"/>
    <xsd:import namespace="http://schemas.microsoft.com/office/infopath/2007/PartnerControls"/>
    <xsd:element name="pgeRetentionTriggerDate" ma:index="3" nillable="true" ma:displayName="PGE Event Trigger Date" ma:description="This is a date field it will be populated when an event has occurred that will trigger retention" ma:format="DateOnly" ma:internalName="pgeRetentionTriggerDate">
      <xsd:simpleType>
        <xsd:restriction base="dms:DateTime"/>
      </xsd:simpleType>
    </xsd:element>
    <xsd:element name="mca9ac2a47d44219b4ff213ace4480ec" ma:index="8" nillable="true" ma:taxonomy="true" ma:internalName="mca9ac2a47d44219b4ff213ace4480ec" ma:taxonomyFieldName="pgeRecordCategory" ma:displayName="PGE Schedule Title" ma:fieldId="{6ca9ac2a-47d4-4219-b4ff-213ace4480ec}" ma:sspId="b06c99b3-cd83-43e5-b4c1-d62f316c1e37" ma:termSetId="adcc1c58-aad5-4d6c-b2f3-f9d1112c68e9"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3c2ef23-a613-4bdb-9db2-ba7e4e0b841c}" ma:internalName="TaxCatchAll" ma:showField="CatchAllData" ma:web="78dbd645-5ede-4ff8-98ca-5b90f31d9ea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3c2ef23-a613-4bdb-9db2-ba7e4e0b841c}" ma:internalName="TaxCatchAllLabel" ma:readOnly="true" ma:showField="CatchAllDataLabel" ma:web="78dbd645-5ede-4ff8-98ca-5b90f31d9e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7bf815-25bc-4d88-8687-49ad87c5785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geRetentionTriggerDate xmlns="97e57212-3e02-407f-8b2d-05f7d7f19b15">2026-05-28T07:00:00+00:00</pgeRetentionTriggerDate>
    <mca9ac2a47d44219b4ff213ace4480ec xmlns="97e57212-3e02-407f-8b2d-05f7d7f19b15">
      <Terms xmlns="http://schemas.microsoft.com/office/infopath/2007/PartnerControls"/>
    </mca9ac2a47d44219b4ff213ace4480ec>
    <TaxCatchAll xmlns="97e57212-3e02-407f-8b2d-05f7d7f19b15" xsi:nil="true"/>
  </documentManagement>
</p:properties>
</file>

<file path=customXml/itemProps1.xml><?xml version="1.0" encoding="utf-8"?>
<ds:datastoreItem xmlns:ds="http://schemas.openxmlformats.org/officeDocument/2006/customXml" ds:itemID="{4CB1042C-867E-4566-9ECF-349375FB1C69}">
  <ds:schemaRefs>
    <ds:schemaRef ds:uri="Microsoft.SharePoint.Taxonomy.ContentTypeSync"/>
  </ds:schemaRefs>
</ds:datastoreItem>
</file>

<file path=customXml/itemProps2.xml><?xml version="1.0" encoding="utf-8"?>
<ds:datastoreItem xmlns:ds="http://schemas.openxmlformats.org/officeDocument/2006/customXml" ds:itemID="{3E281547-B228-433F-BF1E-C75661495EFE}">
  <ds:schemaRefs>
    <ds:schemaRef ds:uri="http://schemas.openxmlformats.org/officeDocument/2006/bibliography"/>
  </ds:schemaRefs>
</ds:datastoreItem>
</file>

<file path=customXml/itemProps3.xml><?xml version="1.0" encoding="utf-8"?>
<ds:datastoreItem xmlns:ds="http://schemas.openxmlformats.org/officeDocument/2006/customXml" ds:itemID="{2392B860-EFEB-485F-8CD2-9A2723C11586}">
  <ds:schemaRefs>
    <ds:schemaRef ds:uri="http://schemas.microsoft.com/sharepoint/v3/contenttype/forms"/>
  </ds:schemaRefs>
</ds:datastoreItem>
</file>

<file path=customXml/itemProps4.xml><?xml version="1.0" encoding="utf-8"?>
<ds:datastoreItem xmlns:ds="http://schemas.openxmlformats.org/officeDocument/2006/customXml" ds:itemID="{6732C182-EC41-4286-8DA2-9E5D793E7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57212-3e02-407f-8b2d-05f7d7f19b15"/>
    <ds:schemaRef ds:uri="b97bf815-25bc-4d88-8687-49ad87c57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8CF2EF-36A0-4163-8843-82A32931C38C}">
  <ds:schemaRefs>
    <ds:schemaRef ds:uri="http://schemas.microsoft.com/office/2006/metadata/properties"/>
    <ds:schemaRef ds:uri="http://schemas.microsoft.com/office/infopath/2007/PartnerControls"/>
    <ds:schemaRef ds:uri="97e57212-3e02-407f-8b2d-05f7d7f19b15"/>
  </ds:schemaRefs>
</ds:datastoreItem>
</file>

<file path=docMetadata/LabelInfo.xml><?xml version="1.0" encoding="utf-8"?>
<clbl:labelList xmlns:clbl="http://schemas.microsoft.com/office/2020/mipLabelMetadata">
  <clbl:label id="{d3837e6c-d705-437e-b3ab-e6d8024f5cad}" enabled="1" method="Privileged" siteId="{44ae661a-ece6-41aa-bc96-7c2c85a08941}" removed="0"/>
</clbl:labelList>
</file>

<file path=docProps/app.xml><?xml version="1.0" encoding="utf-8"?>
<Properties xmlns="http://schemas.openxmlformats.org/officeDocument/2006/extended-properties" xmlns:vt="http://schemas.openxmlformats.org/officeDocument/2006/docPropsVTypes">
  <Template>Normal.dotm</Template>
  <TotalTime>23</TotalTime>
  <Pages>18</Pages>
  <Words>4154</Words>
  <Characters>23392</Characters>
  <Application>Microsoft Office Word</Application>
  <DocSecurity>0</DocSecurity>
  <PresentationFormat>15|.DOCX</PresentationFormat>
  <Lines>708</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27174</CharactersWithSpaces>
  <SharedDoc>false</SharedDoc>
  <HLinks>
    <vt:vector size="114" baseType="variant">
      <vt:variant>
        <vt:i4>5832714</vt:i4>
      </vt:variant>
      <vt:variant>
        <vt:i4>3</vt:i4>
      </vt:variant>
      <vt:variant>
        <vt:i4>0</vt:i4>
      </vt:variant>
      <vt:variant>
        <vt:i4>5</vt:i4>
      </vt:variant>
      <vt:variant>
        <vt:lpwstr>https://www.pge.com/en/regulation/wholesale-transmission-service.html</vt:lpwstr>
      </vt:variant>
      <vt:variant>
        <vt:lpwstr/>
      </vt:variant>
      <vt:variant>
        <vt:i4>5832714</vt:i4>
      </vt:variant>
      <vt:variant>
        <vt:i4>0</vt:i4>
      </vt:variant>
      <vt:variant>
        <vt:i4>0</vt:i4>
      </vt:variant>
      <vt:variant>
        <vt:i4>5</vt:i4>
      </vt:variant>
      <vt:variant>
        <vt:lpwstr>https://www.pge.com/en/regulation/wholesale-transmission-service.html</vt:lpwstr>
      </vt:variant>
      <vt:variant>
        <vt:lpwstr/>
      </vt:variant>
      <vt:variant>
        <vt:i4>1703988</vt:i4>
      </vt:variant>
      <vt:variant>
        <vt:i4>45</vt:i4>
      </vt:variant>
      <vt:variant>
        <vt:i4>0</vt:i4>
      </vt:variant>
      <vt:variant>
        <vt:i4>5</vt:i4>
      </vt:variant>
      <vt:variant>
        <vt:lpwstr>mailto:MZSR@pge.com</vt:lpwstr>
      </vt:variant>
      <vt:variant>
        <vt:lpwstr/>
      </vt:variant>
      <vt:variant>
        <vt:i4>852067</vt:i4>
      </vt:variant>
      <vt:variant>
        <vt:i4>42</vt:i4>
      </vt:variant>
      <vt:variant>
        <vt:i4>0</vt:i4>
      </vt:variant>
      <vt:variant>
        <vt:i4>5</vt:i4>
      </vt:variant>
      <vt:variant>
        <vt:lpwstr>mailto:EHL7@pge.com</vt:lpwstr>
      </vt:variant>
      <vt:variant>
        <vt:lpwstr/>
      </vt:variant>
      <vt:variant>
        <vt:i4>393271</vt:i4>
      </vt:variant>
      <vt:variant>
        <vt:i4>39</vt:i4>
      </vt:variant>
      <vt:variant>
        <vt:i4>0</vt:i4>
      </vt:variant>
      <vt:variant>
        <vt:i4>5</vt:i4>
      </vt:variant>
      <vt:variant>
        <vt:lpwstr>mailto:A3C8@pge.com</vt:lpwstr>
      </vt:variant>
      <vt:variant>
        <vt:lpwstr/>
      </vt:variant>
      <vt:variant>
        <vt:i4>5898298</vt:i4>
      </vt:variant>
      <vt:variant>
        <vt:i4>36</vt:i4>
      </vt:variant>
      <vt:variant>
        <vt:i4>0</vt:i4>
      </vt:variant>
      <vt:variant>
        <vt:i4>5</vt:i4>
      </vt:variant>
      <vt:variant>
        <vt:lpwstr>mailto:JR4T@pge.com</vt:lpwstr>
      </vt:variant>
      <vt:variant>
        <vt:lpwstr/>
      </vt:variant>
      <vt:variant>
        <vt:i4>5898298</vt:i4>
      </vt:variant>
      <vt:variant>
        <vt:i4>33</vt:i4>
      </vt:variant>
      <vt:variant>
        <vt:i4>0</vt:i4>
      </vt:variant>
      <vt:variant>
        <vt:i4>5</vt:i4>
      </vt:variant>
      <vt:variant>
        <vt:lpwstr>mailto:JR4T@pge.com</vt:lpwstr>
      </vt:variant>
      <vt:variant>
        <vt:lpwstr/>
      </vt:variant>
      <vt:variant>
        <vt:i4>5898298</vt:i4>
      </vt:variant>
      <vt:variant>
        <vt:i4>30</vt:i4>
      </vt:variant>
      <vt:variant>
        <vt:i4>0</vt:i4>
      </vt:variant>
      <vt:variant>
        <vt:i4>5</vt:i4>
      </vt:variant>
      <vt:variant>
        <vt:lpwstr>mailto:JR4T@pge.com</vt:lpwstr>
      </vt:variant>
      <vt:variant>
        <vt:lpwstr/>
      </vt:variant>
      <vt:variant>
        <vt:i4>5898298</vt:i4>
      </vt:variant>
      <vt:variant>
        <vt:i4>27</vt:i4>
      </vt:variant>
      <vt:variant>
        <vt:i4>0</vt:i4>
      </vt:variant>
      <vt:variant>
        <vt:i4>5</vt:i4>
      </vt:variant>
      <vt:variant>
        <vt:lpwstr>mailto:JR4T@pge.com</vt:lpwstr>
      </vt:variant>
      <vt:variant>
        <vt:lpwstr/>
      </vt:variant>
      <vt:variant>
        <vt:i4>262198</vt:i4>
      </vt:variant>
      <vt:variant>
        <vt:i4>24</vt:i4>
      </vt:variant>
      <vt:variant>
        <vt:i4>0</vt:i4>
      </vt:variant>
      <vt:variant>
        <vt:i4>5</vt:i4>
      </vt:variant>
      <vt:variant>
        <vt:lpwstr>https://pge.sharepoint.com/:u:/r/sites/TO21RY2027/Shared Documents/000_Case Management/Documentation and Support/RE PGE TO21 RY26 Annual Update Inquiry ER26-631.msg?csf=1&amp;web=1&amp;e=IiWYxO</vt:lpwstr>
      </vt:variant>
      <vt:variant>
        <vt:lpwstr/>
      </vt:variant>
      <vt:variant>
        <vt:i4>393271</vt:i4>
      </vt:variant>
      <vt:variant>
        <vt:i4>21</vt:i4>
      </vt:variant>
      <vt:variant>
        <vt:i4>0</vt:i4>
      </vt:variant>
      <vt:variant>
        <vt:i4>5</vt:i4>
      </vt:variant>
      <vt:variant>
        <vt:lpwstr>mailto:A3C8@pge.com</vt:lpwstr>
      </vt:variant>
      <vt:variant>
        <vt:lpwstr/>
      </vt:variant>
      <vt:variant>
        <vt:i4>852067</vt:i4>
      </vt:variant>
      <vt:variant>
        <vt:i4>18</vt:i4>
      </vt:variant>
      <vt:variant>
        <vt:i4>0</vt:i4>
      </vt:variant>
      <vt:variant>
        <vt:i4>5</vt:i4>
      </vt:variant>
      <vt:variant>
        <vt:lpwstr>mailto:EHL7@pge.com</vt:lpwstr>
      </vt:variant>
      <vt:variant>
        <vt:lpwstr/>
      </vt:variant>
      <vt:variant>
        <vt:i4>5898298</vt:i4>
      </vt:variant>
      <vt:variant>
        <vt:i4>15</vt:i4>
      </vt:variant>
      <vt:variant>
        <vt:i4>0</vt:i4>
      </vt:variant>
      <vt:variant>
        <vt:i4>5</vt:i4>
      </vt:variant>
      <vt:variant>
        <vt:lpwstr>mailto:JR4T@pge.com</vt:lpwstr>
      </vt:variant>
      <vt:variant>
        <vt:lpwstr/>
      </vt:variant>
      <vt:variant>
        <vt:i4>852067</vt:i4>
      </vt:variant>
      <vt:variant>
        <vt:i4>12</vt:i4>
      </vt:variant>
      <vt:variant>
        <vt:i4>0</vt:i4>
      </vt:variant>
      <vt:variant>
        <vt:i4>5</vt:i4>
      </vt:variant>
      <vt:variant>
        <vt:lpwstr>mailto:EHL7@pge.com</vt:lpwstr>
      </vt:variant>
      <vt:variant>
        <vt:lpwstr/>
      </vt:variant>
      <vt:variant>
        <vt:i4>852067</vt:i4>
      </vt:variant>
      <vt:variant>
        <vt:i4>9</vt:i4>
      </vt:variant>
      <vt:variant>
        <vt:i4>0</vt:i4>
      </vt:variant>
      <vt:variant>
        <vt:i4>5</vt:i4>
      </vt:variant>
      <vt:variant>
        <vt:lpwstr>mailto:EHL7@pge.com</vt:lpwstr>
      </vt:variant>
      <vt:variant>
        <vt:lpwstr/>
      </vt:variant>
      <vt:variant>
        <vt:i4>1703988</vt:i4>
      </vt:variant>
      <vt:variant>
        <vt:i4>6</vt:i4>
      </vt:variant>
      <vt:variant>
        <vt:i4>0</vt:i4>
      </vt:variant>
      <vt:variant>
        <vt:i4>5</vt:i4>
      </vt:variant>
      <vt:variant>
        <vt:lpwstr>mailto:MZSR@pge.com</vt:lpwstr>
      </vt:variant>
      <vt:variant>
        <vt:lpwstr/>
      </vt:variant>
      <vt:variant>
        <vt:i4>1703988</vt:i4>
      </vt:variant>
      <vt:variant>
        <vt:i4>3</vt:i4>
      </vt:variant>
      <vt:variant>
        <vt:i4>0</vt:i4>
      </vt:variant>
      <vt:variant>
        <vt:i4>5</vt:i4>
      </vt:variant>
      <vt:variant>
        <vt:lpwstr>mailto:MZSR@pge.com</vt:lpwstr>
      </vt:variant>
      <vt:variant>
        <vt:lpwstr/>
      </vt:variant>
      <vt:variant>
        <vt:i4>1703988</vt:i4>
      </vt:variant>
      <vt:variant>
        <vt:i4>0</vt:i4>
      </vt:variant>
      <vt:variant>
        <vt:i4>0</vt:i4>
      </vt:variant>
      <vt:variant>
        <vt:i4>5</vt:i4>
      </vt:variant>
      <vt:variant>
        <vt:lpwstr>mailto:MZSR@pge.com</vt:lpwstr>
      </vt:variant>
      <vt:variant>
        <vt:lpwstr/>
      </vt:variant>
      <vt:variant>
        <vt:i4>7929874</vt:i4>
      </vt:variant>
      <vt:variant>
        <vt:i4>0</vt:i4>
      </vt:variant>
      <vt:variant>
        <vt:i4>0</vt:i4>
      </vt:variant>
      <vt:variant>
        <vt:i4>5</vt:i4>
      </vt:variant>
      <vt:variant>
        <vt:lpwstr>mailto:charles.middlekauff@pge.com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Sobhy, Moshreq</cp:lastModifiedBy>
  <cp:revision>612</cp:revision>
  <cp:lastPrinted>2018-09-30T20:57:00Z</cp:lastPrinted>
  <dcterms:created xsi:type="dcterms:W3CDTF">2026-06-03T01:20:00Z</dcterms:created>
  <dcterms:modified xsi:type="dcterms:W3CDTF">2026-06-09T20:02:00Z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eRecordCategory">
    <vt:lpwstr/>
  </property>
  <property fmtid="{D5CDD505-2E9C-101B-9397-08002B2CF9AE}" pid="3" name="ContentTypeId">
    <vt:lpwstr>0x010100C25CC7A733AEE04384B87B58141F0FAB</vt:lpwstr>
  </property>
</Properties>
</file>