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4B46A" w14:textId="77777777" w:rsidR="007F48C2" w:rsidRDefault="007F48C2">
      <w:pPr>
        <w:pStyle w:val="Title"/>
        <w:spacing w:after="120"/>
      </w:pPr>
      <w:r>
        <w:t>MASTER POWER PURCHASE AND SALE AGREEMENT</w:t>
      </w:r>
    </w:p>
    <w:p w14:paraId="3354B46B" w14:textId="77777777" w:rsidR="007F48C2" w:rsidRDefault="007F48C2">
      <w:pPr>
        <w:pStyle w:val="Title"/>
        <w:spacing w:after="120"/>
        <w:rPr>
          <w:u w:val="single"/>
        </w:rPr>
      </w:pPr>
      <w:r>
        <w:rPr>
          <w:u w:val="single"/>
        </w:rPr>
        <w:t>COVER SHEET</w:t>
      </w:r>
    </w:p>
    <w:p w14:paraId="3354B46C" w14:textId="0300DDA9" w:rsidR="007F48C2" w:rsidRDefault="007F48C2">
      <w:pPr>
        <w:pStyle w:val="coverbody"/>
        <w:spacing w:after="120"/>
      </w:pPr>
      <w:r>
        <w:t xml:space="preserve">This </w:t>
      </w:r>
      <w:r>
        <w:rPr>
          <w:i/>
        </w:rPr>
        <w:t>Master Power Purchase and Sale Agreement</w:t>
      </w:r>
      <w:r>
        <w:t xml:space="preserve"> (Version 2.1; modified 4/25/00) ("</w:t>
      </w:r>
      <w:r>
        <w:rPr>
          <w:i/>
        </w:rPr>
        <w:t>Master Agreement"</w:t>
      </w:r>
      <w:r>
        <w:t xml:space="preserve">) is made as of </w:t>
      </w:r>
      <w:r w:rsidR="00A304C1">
        <w:t>the last dated signature on the signature page hereto</w:t>
      </w:r>
      <w:r w:rsidR="00C570CA">
        <w:t xml:space="preserve"> </w:t>
      </w:r>
      <w:r>
        <w:t xml:space="preserve">("Effective Date").  The </w:t>
      </w:r>
      <w:r>
        <w:rPr>
          <w:i/>
        </w:rPr>
        <w:t>Master Agreement</w:t>
      </w:r>
      <w: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t xml:space="preserve"> are the following:</w:t>
      </w:r>
    </w:p>
    <w:tbl>
      <w:tblPr>
        <w:tblW w:w="11088" w:type="dxa"/>
        <w:tblLayout w:type="fixed"/>
        <w:tblLook w:val="0000" w:firstRow="0" w:lastRow="0" w:firstColumn="0" w:lastColumn="0" w:noHBand="0" w:noVBand="0"/>
      </w:tblPr>
      <w:tblGrid>
        <w:gridCol w:w="108"/>
        <w:gridCol w:w="5112"/>
        <w:gridCol w:w="108"/>
        <w:gridCol w:w="5652"/>
        <w:gridCol w:w="108"/>
      </w:tblGrid>
      <w:tr w:rsidR="007F48C2" w14:paraId="3354B46F" w14:textId="77777777" w:rsidTr="00C570CA">
        <w:trPr>
          <w:gridBefore w:val="1"/>
          <w:wBefore w:w="108" w:type="dxa"/>
          <w:cantSplit/>
        </w:trPr>
        <w:tc>
          <w:tcPr>
            <w:tcW w:w="5220" w:type="dxa"/>
            <w:gridSpan w:val="2"/>
          </w:tcPr>
          <w:p w14:paraId="3354B46D" w14:textId="77777777" w:rsidR="007F48C2" w:rsidRDefault="007F48C2" w:rsidP="008515A8">
            <w:pPr>
              <w:tabs>
                <w:tab w:val="left" w:pos="4303"/>
              </w:tabs>
              <w:spacing w:after="120"/>
              <w:rPr>
                <w:b/>
                <w:bCs/>
                <w:sz w:val="20"/>
              </w:rPr>
            </w:pPr>
            <w:r>
              <w:rPr>
                <w:sz w:val="20"/>
              </w:rPr>
              <w:t xml:space="preserve">Name:  </w:t>
            </w:r>
            <w:r w:rsidR="00C570CA">
              <w:rPr>
                <w:sz w:val="20"/>
              </w:rPr>
              <w:t>___</w:t>
            </w:r>
            <w:r w:rsidR="00ED2ABE">
              <w:rPr>
                <w:sz w:val="20"/>
                <w:u w:val="single"/>
              </w:rPr>
              <w:t xml:space="preserve"> </w:t>
            </w:r>
            <w:r w:rsidR="00C570CA">
              <w:rPr>
                <w:sz w:val="20"/>
              </w:rPr>
              <w:t xml:space="preserve">___ </w:t>
            </w:r>
            <w:r>
              <w:rPr>
                <w:sz w:val="20"/>
              </w:rPr>
              <w:t>(“Party A”)</w:t>
            </w:r>
          </w:p>
        </w:tc>
        <w:tc>
          <w:tcPr>
            <w:tcW w:w="5760" w:type="dxa"/>
            <w:gridSpan w:val="2"/>
          </w:tcPr>
          <w:p w14:paraId="3354B46E" w14:textId="77777777" w:rsidR="007F48C2" w:rsidRPr="001C0BF7" w:rsidRDefault="007F48C2">
            <w:pPr>
              <w:tabs>
                <w:tab w:val="right" w:pos="4475"/>
              </w:tabs>
              <w:spacing w:after="160"/>
              <w:ind w:left="245"/>
              <w:rPr>
                <w:b/>
                <w:sz w:val="20"/>
              </w:rPr>
            </w:pPr>
            <w:r>
              <w:rPr>
                <w:sz w:val="20"/>
              </w:rPr>
              <w:t>Name: Pacific Gas and Electric Company ("Party B")</w:t>
            </w:r>
            <w:r w:rsidR="001C0BF7">
              <w:rPr>
                <w:sz w:val="20"/>
              </w:rPr>
              <w:t xml:space="preserve">, </w:t>
            </w:r>
            <w:r w:rsidR="001C0BF7">
              <w:rPr>
                <w:b/>
                <w:sz w:val="20"/>
              </w:rPr>
              <w:t>limited for all purposes hereunder to its Ele</w:t>
            </w:r>
            <w:r w:rsidR="00B55B0E">
              <w:rPr>
                <w:b/>
                <w:sz w:val="20"/>
              </w:rPr>
              <w:t>ctric Proc</w:t>
            </w:r>
            <w:bookmarkStart w:id="0" w:name="_GoBack"/>
            <w:bookmarkEnd w:id="0"/>
            <w:r w:rsidR="00B55B0E">
              <w:rPr>
                <w:b/>
                <w:sz w:val="20"/>
              </w:rPr>
              <w:t>urement and Electric F</w:t>
            </w:r>
            <w:r w:rsidR="001C0BF7">
              <w:rPr>
                <w:b/>
                <w:sz w:val="20"/>
              </w:rPr>
              <w:t xml:space="preserve">uels Functions. </w:t>
            </w:r>
          </w:p>
        </w:tc>
      </w:tr>
      <w:tr w:rsidR="007F48C2" w14:paraId="3354B472" w14:textId="77777777" w:rsidTr="00C570CA">
        <w:trPr>
          <w:gridAfter w:val="1"/>
          <w:wAfter w:w="108" w:type="dxa"/>
          <w:cantSplit/>
        </w:trPr>
        <w:tc>
          <w:tcPr>
            <w:tcW w:w="5220" w:type="dxa"/>
            <w:gridSpan w:val="2"/>
          </w:tcPr>
          <w:p w14:paraId="3354B470" w14:textId="77777777" w:rsidR="007F48C2" w:rsidRDefault="007F48C2">
            <w:pPr>
              <w:pStyle w:val="BodyText3"/>
              <w:tabs>
                <w:tab w:val="left" w:pos="1080"/>
                <w:tab w:val="right" w:pos="4320"/>
              </w:tabs>
              <w:spacing w:after="120"/>
              <w:rPr>
                <w:b/>
                <w:bCs/>
              </w:rPr>
            </w:pPr>
            <w:r>
              <w:rPr>
                <w:b/>
                <w:bCs/>
                <w:sz w:val="20"/>
              </w:rPr>
              <w:t>All Notices:</w:t>
            </w:r>
          </w:p>
        </w:tc>
        <w:tc>
          <w:tcPr>
            <w:tcW w:w="5760" w:type="dxa"/>
            <w:gridSpan w:val="2"/>
          </w:tcPr>
          <w:p w14:paraId="3354B471" w14:textId="77777777" w:rsidR="007F48C2" w:rsidRDefault="007F48C2">
            <w:pPr>
              <w:tabs>
                <w:tab w:val="right" w:pos="4475"/>
              </w:tabs>
              <w:spacing w:after="160"/>
              <w:ind w:left="245"/>
              <w:rPr>
                <w:b/>
                <w:bCs/>
                <w:sz w:val="20"/>
              </w:rPr>
            </w:pPr>
            <w:r>
              <w:rPr>
                <w:b/>
                <w:bCs/>
                <w:sz w:val="20"/>
              </w:rPr>
              <w:t>All Notices:</w:t>
            </w:r>
            <w:r>
              <w:rPr>
                <w:sz w:val="20"/>
              </w:rPr>
              <w:t xml:space="preserve"> </w:t>
            </w:r>
          </w:p>
        </w:tc>
      </w:tr>
      <w:tr w:rsidR="007F48C2" w14:paraId="3354B475" w14:textId="77777777" w:rsidTr="00C570CA">
        <w:trPr>
          <w:gridBefore w:val="1"/>
          <w:wBefore w:w="108" w:type="dxa"/>
          <w:cantSplit/>
        </w:trPr>
        <w:tc>
          <w:tcPr>
            <w:tcW w:w="5220" w:type="dxa"/>
            <w:gridSpan w:val="2"/>
          </w:tcPr>
          <w:p w14:paraId="3354B473" w14:textId="77777777" w:rsidR="007F48C2" w:rsidRDefault="007F48C2" w:rsidP="00ED2ABE">
            <w:pPr>
              <w:tabs>
                <w:tab w:val="right" w:pos="4320"/>
              </w:tabs>
              <w:spacing w:after="120"/>
              <w:rPr>
                <w:sz w:val="20"/>
              </w:rPr>
            </w:pPr>
            <w:r>
              <w:rPr>
                <w:sz w:val="20"/>
              </w:rPr>
              <w:t xml:space="preserve">Street: </w:t>
            </w:r>
            <w:r w:rsidR="00C570CA">
              <w:rPr>
                <w:sz w:val="20"/>
              </w:rPr>
              <w:t xml:space="preserve"> </w:t>
            </w:r>
          </w:p>
        </w:tc>
        <w:tc>
          <w:tcPr>
            <w:tcW w:w="5760" w:type="dxa"/>
            <w:gridSpan w:val="2"/>
          </w:tcPr>
          <w:p w14:paraId="3354B474" w14:textId="77777777" w:rsidR="007F48C2" w:rsidRDefault="007F48C2">
            <w:pPr>
              <w:tabs>
                <w:tab w:val="right" w:pos="4475"/>
              </w:tabs>
              <w:spacing w:after="160"/>
              <w:ind w:left="245"/>
              <w:rPr>
                <w:sz w:val="20"/>
              </w:rPr>
            </w:pPr>
            <w:r>
              <w:rPr>
                <w:sz w:val="20"/>
              </w:rPr>
              <w:t>Street: 245 Market Street</w:t>
            </w:r>
          </w:p>
        </w:tc>
      </w:tr>
      <w:tr w:rsidR="007F48C2" w14:paraId="3354B478" w14:textId="77777777" w:rsidTr="00C570CA">
        <w:trPr>
          <w:gridBefore w:val="1"/>
          <w:wBefore w:w="108" w:type="dxa"/>
          <w:cantSplit/>
        </w:trPr>
        <w:tc>
          <w:tcPr>
            <w:tcW w:w="5220" w:type="dxa"/>
            <w:gridSpan w:val="2"/>
          </w:tcPr>
          <w:p w14:paraId="3354B476" w14:textId="77777777" w:rsidR="007F48C2" w:rsidRPr="00700728" w:rsidRDefault="007F48C2" w:rsidP="00ED2ABE">
            <w:pPr>
              <w:tabs>
                <w:tab w:val="left" w:pos="2880"/>
                <w:tab w:val="right" w:pos="4320"/>
              </w:tabs>
              <w:spacing w:after="120"/>
              <w:rPr>
                <w:sz w:val="20"/>
                <w:szCs w:val="20"/>
              </w:rPr>
            </w:pPr>
            <w:r w:rsidRPr="00700728">
              <w:rPr>
                <w:sz w:val="20"/>
                <w:szCs w:val="20"/>
              </w:rPr>
              <w:t xml:space="preserve">City:        Zip: </w:t>
            </w:r>
          </w:p>
        </w:tc>
        <w:tc>
          <w:tcPr>
            <w:tcW w:w="5760" w:type="dxa"/>
            <w:gridSpan w:val="2"/>
          </w:tcPr>
          <w:p w14:paraId="3354B477" w14:textId="77777777" w:rsidR="007F48C2" w:rsidRDefault="007F48C2">
            <w:pPr>
              <w:tabs>
                <w:tab w:val="left" w:pos="2880"/>
                <w:tab w:val="right" w:pos="4475"/>
              </w:tabs>
              <w:spacing w:after="160"/>
              <w:ind w:left="245"/>
              <w:rPr>
                <w:sz w:val="20"/>
              </w:rPr>
            </w:pPr>
            <w:r>
              <w:rPr>
                <w:sz w:val="20"/>
              </w:rPr>
              <w:t>City: San Francisco, CA                 Zip: 94105</w:t>
            </w:r>
          </w:p>
        </w:tc>
      </w:tr>
      <w:tr w:rsidR="007F48C2" w14:paraId="3354B47B" w14:textId="77777777" w:rsidTr="00C570CA">
        <w:trPr>
          <w:gridBefore w:val="1"/>
          <w:wBefore w:w="108" w:type="dxa"/>
          <w:cantSplit/>
        </w:trPr>
        <w:tc>
          <w:tcPr>
            <w:tcW w:w="5220" w:type="dxa"/>
            <w:gridSpan w:val="2"/>
          </w:tcPr>
          <w:p w14:paraId="3666FEC1" w14:textId="77777777" w:rsidR="00700728" w:rsidRPr="00700728" w:rsidRDefault="007F48C2" w:rsidP="00700728">
            <w:pPr>
              <w:pStyle w:val="Index1"/>
              <w:ind w:hanging="263"/>
              <w:rPr>
                <w:sz w:val="20"/>
              </w:rPr>
            </w:pPr>
            <w:r w:rsidRPr="00700728">
              <w:rPr>
                <w:sz w:val="20"/>
              </w:rPr>
              <w:t xml:space="preserve">Attn: </w:t>
            </w:r>
            <w:r w:rsidRPr="00700728">
              <w:rPr>
                <w:sz w:val="20"/>
              </w:rPr>
              <w:br/>
              <w:t>Phone:</w:t>
            </w:r>
            <w:r w:rsidR="00C570CA" w:rsidRPr="00700728">
              <w:rPr>
                <w:sz w:val="20"/>
              </w:rPr>
              <w:t xml:space="preserve"> </w:t>
            </w:r>
          </w:p>
          <w:p w14:paraId="3354B479" w14:textId="28480B6E" w:rsidR="007F48C2" w:rsidRPr="00700728" w:rsidRDefault="002F679A" w:rsidP="00700728">
            <w:pPr>
              <w:pStyle w:val="Index1"/>
              <w:rPr>
                <w:sz w:val="20"/>
              </w:rPr>
            </w:pPr>
            <w:r w:rsidRPr="00700728">
              <w:rPr>
                <w:sz w:val="20"/>
              </w:rPr>
              <w:t xml:space="preserve">Facsimile: </w:t>
            </w:r>
            <w:r w:rsidR="007F48C2" w:rsidRPr="00700728">
              <w:rPr>
                <w:sz w:val="20"/>
              </w:rPr>
              <w:br/>
            </w:r>
          </w:p>
        </w:tc>
        <w:tc>
          <w:tcPr>
            <w:tcW w:w="5760" w:type="dxa"/>
            <w:gridSpan w:val="2"/>
          </w:tcPr>
          <w:p w14:paraId="3354B47A" w14:textId="77777777" w:rsidR="007F48C2" w:rsidRDefault="007F48C2" w:rsidP="003459CC">
            <w:pPr>
              <w:tabs>
                <w:tab w:val="right" w:pos="4475"/>
              </w:tabs>
              <w:spacing w:after="200"/>
              <w:ind w:left="432" w:hanging="187"/>
              <w:rPr>
                <w:sz w:val="20"/>
              </w:rPr>
            </w:pPr>
            <w:r>
              <w:rPr>
                <w:sz w:val="20"/>
              </w:rPr>
              <w:t xml:space="preserve">Attn:  Contract </w:t>
            </w:r>
            <w:r w:rsidR="00443BF5">
              <w:rPr>
                <w:sz w:val="20"/>
              </w:rPr>
              <w:t>Management</w:t>
            </w:r>
            <w:r>
              <w:rPr>
                <w:sz w:val="20"/>
              </w:rPr>
              <w:br/>
              <w:t xml:space="preserve">Phone:  </w:t>
            </w:r>
            <w:r w:rsidR="00E34AFE">
              <w:rPr>
                <w:sz w:val="20"/>
              </w:rPr>
              <w:t>(415) 973-</w:t>
            </w:r>
            <w:r w:rsidR="000B1427">
              <w:rPr>
                <w:sz w:val="20"/>
                <w:szCs w:val="20"/>
              </w:rPr>
              <w:t>8660</w:t>
            </w:r>
            <w:r>
              <w:rPr>
                <w:sz w:val="20"/>
              </w:rPr>
              <w:br/>
              <w:t>Facsimile:</w:t>
            </w:r>
            <w:r>
              <w:rPr>
                <w:sz w:val="20"/>
                <w:szCs w:val="20"/>
              </w:rPr>
              <w:t xml:space="preserve"> </w:t>
            </w:r>
            <w:r w:rsidR="00E34AFE">
              <w:rPr>
                <w:sz w:val="20"/>
              </w:rPr>
              <w:t>(415) 97</w:t>
            </w:r>
            <w:r w:rsidR="000B1427">
              <w:rPr>
                <w:sz w:val="20"/>
              </w:rPr>
              <w:t>2-5507</w:t>
            </w:r>
          </w:p>
        </w:tc>
      </w:tr>
      <w:tr w:rsidR="007F48C2" w14:paraId="3354B47E" w14:textId="77777777" w:rsidTr="00C570CA">
        <w:trPr>
          <w:gridBefore w:val="1"/>
          <w:wBefore w:w="108" w:type="dxa"/>
          <w:cantSplit/>
        </w:trPr>
        <w:tc>
          <w:tcPr>
            <w:tcW w:w="5220" w:type="dxa"/>
            <w:gridSpan w:val="2"/>
          </w:tcPr>
          <w:p w14:paraId="0F882934" w14:textId="77777777" w:rsidR="00700728" w:rsidRDefault="007F48C2" w:rsidP="00700728">
            <w:pPr>
              <w:tabs>
                <w:tab w:val="left" w:pos="972"/>
                <w:tab w:val="right" w:pos="4320"/>
              </w:tabs>
              <w:ind w:left="259" w:hanging="259"/>
              <w:rPr>
                <w:sz w:val="20"/>
              </w:rPr>
            </w:pPr>
            <w:r>
              <w:rPr>
                <w:b/>
                <w:sz w:val="20"/>
              </w:rPr>
              <w:t>Invoices:</w:t>
            </w:r>
            <w:r>
              <w:rPr>
                <w:sz w:val="20"/>
              </w:rPr>
              <w:br/>
              <w:t xml:space="preserve">Attn: </w:t>
            </w:r>
            <w:r w:rsidR="00C570CA">
              <w:rPr>
                <w:sz w:val="20"/>
              </w:rPr>
              <w:t xml:space="preserve"> </w:t>
            </w:r>
          </w:p>
          <w:p w14:paraId="4A4D20EE" w14:textId="77777777" w:rsidR="00700728" w:rsidRDefault="007F48C2" w:rsidP="00700728">
            <w:pPr>
              <w:tabs>
                <w:tab w:val="left" w:pos="972"/>
                <w:tab w:val="right" w:pos="4320"/>
              </w:tabs>
              <w:ind w:left="259" w:hanging="7"/>
              <w:rPr>
                <w:sz w:val="20"/>
              </w:rPr>
            </w:pPr>
            <w:r>
              <w:rPr>
                <w:sz w:val="20"/>
              </w:rPr>
              <w:t xml:space="preserve">Phone: </w:t>
            </w:r>
          </w:p>
          <w:p w14:paraId="3354B47C" w14:textId="0BF51B16" w:rsidR="002F679A" w:rsidRDefault="00700728" w:rsidP="00700728">
            <w:pPr>
              <w:tabs>
                <w:tab w:val="left" w:pos="972"/>
                <w:tab w:val="right" w:pos="4320"/>
              </w:tabs>
              <w:ind w:left="259" w:hanging="7"/>
              <w:rPr>
                <w:b/>
                <w:sz w:val="20"/>
              </w:rPr>
            </w:pPr>
            <w:r>
              <w:rPr>
                <w:sz w:val="20"/>
              </w:rPr>
              <w:t>F</w:t>
            </w:r>
            <w:r w:rsidR="007F48C2">
              <w:rPr>
                <w:sz w:val="20"/>
              </w:rPr>
              <w:t xml:space="preserve">acsimile: </w:t>
            </w:r>
          </w:p>
        </w:tc>
        <w:tc>
          <w:tcPr>
            <w:tcW w:w="5760" w:type="dxa"/>
            <w:gridSpan w:val="2"/>
          </w:tcPr>
          <w:p w14:paraId="3354B47D" w14:textId="31890102" w:rsidR="002F679A" w:rsidRDefault="007F48C2" w:rsidP="003746BF">
            <w:pPr>
              <w:tabs>
                <w:tab w:val="right" w:pos="4475"/>
              </w:tabs>
              <w:spacing w:after="200"/>
              <w:ind w:left="533" w:hanging="288"/>
              <w:rPr>
                <w:sz w:val="20"/>
              </w:rPr>
            </w:pPr>
            <w:r>
              <w:rPr>
                <w:b/>
                <w:sz w:val="20"/>
              </w:rPr>
              <w:t>Invoices:</w:t>
            </w:r>
            <w:r>
              <w:rPr>
                <w:sz w:val="20"/>
              </w:rPr>
              <w:br/>
              <w:t xml:space="preserve">Attn: </w:t>
            </w:r>
            <w:r w:rsidR="004806B2">
              <w:rPr>
                <w:sz w:val="20"/>
              </w:rPr>
              <w:t>Manager-</w:t>
            </w:r>
            <w:r w:rsidR="003746BF">
              <w:rPr>
                <w:sz w:val="20"/>
              </w:rPr>
              <w:t>Electric</w:t>
            </w:r>
            <w:r w:rsidR="004806B2">
              <w:rPr>
                <w:sz w:val="20"/>
              </w:rPr>
              <w:t xml:space="preserve"> Settlements</w:t>
            </w:r>
            <w:r>
              <w:rPr>
                <w:sz w:val="20"/>
              </w:rPr>
              <w:br/>
              <w:t>Phone: (415) 973-</w:t>
            </w:r>
            <w:r w:rsidR="000B1427">
              <w:rPr>
                <w:sz w:val="20"/>
              </w:rPr>
              <w:t>4277</w:t>
            </w:r>
            <w:r>
              <w:rPr>
                <w:sz w:val="20"/>
              </w:rPr>
              <w:br/>
              <w:t>Facsimile: (415) 973-</w:t>
            </w:r>
            <w:r w:rsidR="000B1427">
              <w:rPr>
                <w:sz w:val="20"/>
              </w:rPr>
              <w:t>9505</w:t>
            </w:r>
          </w:p>
        </w:tc>
      </w:tr>
      <w:tr w:rsidR="007F48C2" w14:paraId="3354B481" w14:textId="77777777" w:rsidTr="00C570CA">
        <w:trPr>
          <w:gridBefore w:val="1"/>
          <w:wBefore w:w="108" w:type="dxa"/>
          <w:cantSplit/>
        </w:trPr>
        <w:tc>
          <w:tcPr>
            <w:tcW w:w="5220" w:type="dxa"/>
            <w:gridSpan w:val="2"/>
          </w:tcPr>
          <w:p w14:paraId="14773358" w14:textId="77777777" w:rsidR="00700728" w:rsidRDefault="007F48C2" w:rsidP="00700728">
            <w:pPr>
              <w:tabs>
                <w:tab w:val="left" w:pos="972"/>
                <w:tab w:val="right" w:pos="4320"/>
              </w:tabs>
              <w:ind w:left="259" w:hanging="259"/>
              <w:rPr>
                <w:sz w:val="20"/>
              </w:rPr>
            </w:pPr>
            <w:r>
              <w:rPr>
                <w:b/>
                <w:sz w:val="20"/>
              </w:rPr>
              <w:t>Scheduling:</w:t>
            </w:r>
            <w:r>
              <w:rPr>
                <w:sz w:val="20"/>
              </w:rPr>
              <w:br/>
            </w:r>
            <w:r w:rsidR="00700728">
              <w:rPr>
                <w:sz w:val="20"/>
              </w:rPr>
              <w:t xml:space="preserve">Attn:  </w:t>
            </w:r>
          </w:p>
          <w:p w14:paraId="3BF97DDA" w14:textId="77777777" w:rsidR="00700728" w:rsidRDefault="00700728" w:rsidP="00700728">
            <w:pPr>
              <w:tabs>
                <w:tab w:val="left" w:pos="972"/>
                <w:tab w:val="right" w:pos="4320"/>
              </w:tabs>
              <w:ind w:left="259" w:hanging="7"/>
              <w:rPr>
                <w:sz w:val="20"/>
              </w:rPr>
            </w:pPr>
            <w:r>
              <w:rPr>
                <w:sz w:val="20"/>
              </w:rPr>
              <w:t xml:space="preserve">Phone: </w:t>
            </w:r>
          </w:p>
          <w:p w14:paraId="3354B47F" w14:textId="6D5DE797" w:rsidR="007F48C2" w:rsidRPr="002F679A" w:rsidRDefault="00700728" w:rsidP="00700728">
            <w:pPr>
              <w:tabs>
                <w:tab w:val="left" w:pos="1260"/>
                <w:tab w:val="right" w:pos="4320"/>
              </w:tabs>
              <w:spacing w:after="120"/>
              <w:ind w:left="288" w:hanging="36"/>
              <w:rPr>
                <w:b/>
                <w:sz w:val="20"/>
                <w:szCs w:val="20"/>
              </w:rPr>
            </w:pPr>
            <w:r>
              <w:rPr>
                <w:sz w:val="20"/>
              </w:rPr>
              <w:t>Facsimile:</w:t>
            </w:r>
          </w:p>
        </w:tc>
        <w:tc>
          <w:tcPr>
            <w:tcW w:w="5760" w:type="dxa"/>
            <w:gridSpan w:val="2"/>
          </w:tcPr>
          <w:p w14:paraId="3354B480" w14:textId="32441E68" w:rsidR="007F48C2" w:rsidRDefault="007F48C2" w:rsidP="00AC1C0F">
            <w:pPr>
              <w:tabs>
                <w:tab w:val="right" w:pos="4475"/>
              </w:tabs>
              <w:spacing w:after="200"/>
              <w:ind w:left="533" w:hanging="288"/>
              <w:rPr>
                <w:sz w:val="20"/>
              </w:rPr>
            </w:pPr>
            <w:r>
              <w:rPr>
                <w:b/>
                <w:sz w:val="20"/>
              </w:rPr>
              <w:t xml:space="preserve">Scheduling: </w:t>
            </w:r>
            <w:r>
              <w:rPr>
                <w:sz w:val="20"/>
              </w:rPr>
              <w:br/>
              <w:t xml:space="preserve">Attn: </w:t>
            </w:r>
            <w:r w:rsidR="00A304C1">
              <w:rPr>
                <w:bCs/>
                <w:sz w:val="20"/>
              </w:rPr>
              <w:t>Mike McDermott</w:t>
            </w:r>
            <w:r>
              <w:rPr>
                <w:sz w:val="20"/>
              </w:rPr>
              <w:br/>
              <w:t>Phone: (415) 973-</w:t>
            </w:r>
            <w:r w:rsidR="00A304C1">
              <w:rPr>
                <w:sz w:val="20"/>
              </w:rPr>
              <w:t>6222, 973-4072</w:t>
            </w:r>
            <w:r>
              <w:rPr>
                <w:sz w:val="20"/>
              </w:rPr>
              <w:br/>
              <w:t>Facsimile: (415) 973-5333</w:t>
            </w:r>
          </w:p>
        </w:tc>
      </w:tr>
      <w:tr w:rsidR="007F48C2" w14:paraId="3354B485" w14:textId="77777777" w:rsidTr="00C570CA">
        <w:trPr>
          <w:gridBefore w:val="1"/>
          <w:wBefore w:w="108" w:type="dxa"/>
          <w:cantSplit/>
        </w:trPr>
        <w:tc>
          <w:tcPr>
            <w:tcW w:w="5220" w:type="dxa"/>
            <w:gridSpan w:val="2"/>
          </w:tcPr>
          <w:p w14:paraId="468A6C10" w14:textId="77777777" w:rsidR="00700728" w:rsidRDefault="007F48C2" w:rsidP="00700728">
            <w:pPr>
              <w:tabs>
                <w:tab w:val="right" w:pos="4320"/>
              </w:tabs>
              <w:ind w:left="288" w:hanging="288"/>
              <w:rPr>
                <w:sz w:val="20"/>
                <w:szCs w:val="20"/>
              </w:rPr>
            </w:pPr>
            <w:r>
              <w:rPr>
                <w:b/>
                <w:sz w:val="20"/>
              </w:rPr>
              <w:t>Payments:</w:t>
            </w:r>
            <w:r>
              <w:rPr>
                <w:sz w:val="20"/>
              </w:rPr>
              <w:br/>
            </w:r>
            <w:r w:rsidR="002F679A" w:rsidRPr="00C96CFE">
              <w:rPr>
                <w:sz w:val="20"/>
                <w:szCs w:val="20"/>
              </w:rPr>
              <w:t xml:space="preserve">Attn: </w:t>
            </w:r>
            <w:r>
              <w:rPr>
                <w:sz w:val="20"/>
              </w:rPr>
              <w:br/>
            </w:r>
            <w:r w:rsidR="002F679A">
              <w:rPr>
                <w:sz w:val="20"/>
                <w:szCs w:val="20"/>
              </w:rPr>
              <w:t xml:space="preserve">Phone: </w:t>
            </w:r>
          </w:p>
          <w:p w14:paraId="379B07B4" w14:textId="77777777" w:rsidR="00700728" w:rsidRDefault="002F679A" w:rsidP="00700728">
            <w:pPr>
              <w:tabs>
                <w:tab w:val="right" w:pos="4320"/>
              </w:tabs>
              <w:ind w:left="288" w:hanging="36"/>
              <w:rPr>
                <w:sz w:val="20"/>
                <w:szCs w:val="20"/>
              </w:rPr>
            </w:pPr>
            <w:r w:rsidRPr="00C96CFE">
              <w:rPr>
                <w:sz w:val="20"/>
                <w:szCs w:val="20"/>
              </w:rPr>
              <w:t xml:space="preserve">Facsimile: </w:t>
            </w:r>
          </w:p>
          <w:p w14:paraId="3354B482" w14:textId="5183552A" w:rsidR="007F48C2" w:rsidRPr="00AC1C0F" w:rsidRDefault="00700728" w:rsidP="00700728">
            <w:pPr>
              <w:tabs>
                <w:tab w:val="right" w:pos="4320"/>
              </w:tabs>
              <w:ind w:left="288" w:hanging="36"/>
              <w:rPr>
                <w:b/>
                <w:sz w:val="20"/>
              </w:rPr>
            </w:pPr>
            <w:r>
              <w:rPr>
                <w:sz w:val="20"/>
              </w:rPr>
              <w:t xml:space="preserve">Duns: </w:t>
            </w:r>
            <w:r>
              <w:rPr>
                <w:sz w:val="20"/>
              </w:rPr>
              <w:br/>
              <w:t>Federal Tax ID Number:</w:t>
            </w:r>
          </w:p>
        </w:tc>
        <w:tc>
          <w:tcPr>
            <w:tcW w:w="5760" w:type="dxa"/>
            <w:gridSpan w:val="2"/>
          </w:tcPr>
          <w:p w14:paraId="3354B483" w14:textId="2B356ADA" w:rsidR="003459CC" w:rsidRDefault="007F48C2" w:rsidP="00B0695D">
            <w:pPr>
              <w:tabs>
                <w:tab w:val="right" w:pos="4475"/>
              </w:tabs>
              <w:ind w:left="533" w:hanging="288"/>
              <w:rPr>
                <w:sz w:val="20"/>
              </w:rPr>
            </w:pPr>
            <w:r>
              <w:rPr>
                <w:b/>
                <w:sz w:val="20"/>
              </w:rPr>
              <w:t>Payments:</w:t>
            </w:r>
            <w:r>
              <w:rPr>
                <w:sz w:val="20"/>
              </w:rPr>
              <w:br/>
              <w:t xml:space="preserve">Attn: </w:t>
            </w:r>
            <w:r w:rsidR="004806B2">
              <w:rPr>
                <w:sz w:val="20"/>
              </w:rPr>
              <w:t>Manager-</w:t>
            </w:r>
            <w:r w:rsidR="003746BF">
              <w:rPr>
                <w:sz w:val="20"/>
              </w:rPr>
              <w:t>Electric</w:t>
            </w:r>
            <w:r w:rsidR="004806B2">
              <w:rPr>
                <w:sz w:val="20"/>
              </w:rPr>
              <w:t xml:space="preserve"> Settlements</w:t>
            </w:r>
            <w:r>
              <w:rPr>
                <w:sz w:val="20"/>
              </w:rPr>
              <w:br/>
              <w:t>Phone: (415) 973-</w:t>
            </w:r>
            <w:r w:rsidR="000B1427">
              <w:rPr>
                <w:sz w:val="20"/>
              </w:rPr>
              <w:t>4277</w:t>
            </w:r>
            <w:r>
              <w:rPr>
                <w:sz w:val="20"/>
              </w:rPr>
              <w:br/>
              <w:t>Facsimile: (415) 973-</w:t>
            </w:r>
            <w:r w:rsidR="000B1427">
              <w:rPr>
                <w:sz w:val="20"/>
              </w:rPr>
              <w:t>9505</w:t>
            </w:r>
            <w:r w:rsidR="003459CC">
              <w:rPr>
                <w:sz w:val="20"/>
              </w:rPr>
              <w:t xml:space="preserve"> </w:t>
            </w:r>
          </w:p>
          <w:p w14:paraId="3354B484" w14:textId="77777777" w:rsidR="007F48C2" w:rsidRDefault="003459CC" w:rsidP="00B0695D">
            <w:pPr>
              <w:tabs>
                <w:tab w:val="right" w:pos="4475"/>
              </w:tabs>
              <w:spacing w:after="200"/>
              <w:ind w:left="533"/>
              <w:rPr>
                <w:sz w:val="20"/>
              </w:rPr>
            </w:pPr>
            <w:r>
              <w:rPr>
                <w:sz w:val="20"/>
              </w:rPr>
              <w:t>Duns: 556650034</w:t>
            </w:r>
            <w:r>
              <w:rPr>
                <w:sz w:val="20"/>
              </w:rPr>
              <w:br/>
              <w:t>Federal Tax ID Number: 94-0742640</w:t>
            </w:r>
          </w:p>
        </w:tc>
      </w:tr>
      <w:tr w:rsidR="007F48C2" w14:paraId="3354B488" w14:textId="77777777" w:rsidTr="00C570CA">
        <w:trPr>
          <w:gridBefore w:val="1"/>
          <w:wBefore w:w="108" w:type="dxa"/>
          <w:cantSplit/>
        </w:trPr>
        <w:tc>
          <w:tcPr>
            <w:tcW w:w="5220" w:type="dxa"/>
            <w:gridSpan w:val="2"/>
          </w:tcPr>
          <w:p w14:paraId="715D68B2" w14:textId="77777777" w:rsidR="00700728" w:rsidRDefault="007F48C2" w:rsidP="00700728">
            <w:pPr>
              <w:tabs>
                <w:tab w:val="left" w:pos="990"/>
                <w:tab w:val="right" w:pos="4320"/>
              </w:tabs>
              <w:ind w:left="288" w:hanging="288"/>
              <w:rPr>
                <w:sz w:val="20"/>
                <w:szCs w:val="20"/>
              </w:rPr>
            </w:pPr>
            <w:r>
              <w:rPr>
                <w:b/>
                <w:sz w:val="20"/>
              </w:rPr>
              <w:t>Wire Transfer:</w:t>
            </w:r>
            <w:r>
              <w:rPr>
                <w:sz w:val="20"/>
              </w:rPr>
              <w:br/>
            </w:r>
            <w:r w:rsidR="002F679A">
              <w:rPr>
                <w:sz w:val="20"/>
                <w:szCs w:val="20"/>
              </w:rPr>
              <w:t xml:space="preserve">BNK: </w:t>
            </w:r>
          </w:p>
          <w:p w14:paraId="3354B486" w14:textId="2786662F" w:rsidR="007F48C2" w:rsidRDefault="002F679A" w:rsidP="00700728">
            <w:pPr>
              <w:tabs>
                <w:tab w:val="left" w:pos="990"/>
                <w:tab w:val="right" w:pos="4320"/>
              </w:tabs>
              <w:ind w:left="288" w:hanging="36"/>
              <w:rPr>
                <w:b/>
                <w:sz w:val="20"/>
              </w:rPr>
            </w:pPr>
            <w:r w:rsidRPr="00C96CFE">
              <w:rPr>
                <w:sz w:val="20"/>
                <w:szCs w:val="20"/>
              </w:rPr>
              <w:t xml:space="preserve">ABA: </w:t>
            </w:r>
            <w:r w:rsidR="00C570CA">
              <w:rPr>
                <w:sz w:val="20"/>
              </w:rPr>
              <w:t xml:space="preserve"> </w:t>
            </w:r>
            <w:r w:rsidR="007F48C2">
              <w:rPr>
                <w:sz w:val="20"/>
              </w:rPr>
              <w:br/>
            </w:r>
            <w:r w:rsidRPr="00C96CFE">
              <w:rPr>
                <w:sz w:val="20"/>
                <w:szCs w:val="20"/>
              </w:rPr>
              <w:t xml:space="preserve">ACCT: </w:t>
            </w:r>
          </w:p>
        </w:tc>
        <w:tc>
          <w:tcPr>
            <w:tcW w:w="5760" w:type="dxa"/>
            <w:gridSpan w:val="2"/>
          </w:tcPr>
          <w:p w14:paraId="3354B487" w14:textId="77777777" w:rsidR="007F48C2" w:rsidRDefault="007F48C2" w:rsidP="00AC1C0F">
            <w:pPr>
              <w:tabs>
                <w:tab w:val="right" w:pos="4475"/>
              </w:tabs>
              <w:spacing w:after="200"/>
              <w:ind w:left="533" w:hanging="288"/>
              <w:rPr>
                <w:sz w:val="20"/>
              </w:rPr>
            </w:pPr>
            <w:r>
              <w:rPr>
                <w:b/>
                <w:sz w:val="20"/>
              </w:rPr>
              <w:t>Wire Transfer:</w:t>
            </w:r>
            <w:r>
              <w:rPr>
                <w:sz w:val="20"/>
              </w:rPr>
              <w:br/>
              <w:t xml:space="preserve">BNK: </w:t>
            </w:r>
            <w:r w:rsidR="00E43852">
              <w:rPr>
                <w:sz w:val="20"/>
              </w:rPr>
              <w:t>The Bank of Mellon NY</w:t>
            </w:r>
            <w:r>
              <w:rPr>
                <w:sz w:val="20"/>
              </w:rPr>
              <w:br/>
              <w:t>ABA: 011001234</w:t>
            </w:r>
            <w:r>
              <w:rPr>
                <w:sz w:val="20"/>
              </w:rPr>
              <w:br/>
              <w:t>ACCT: 059994</w:t>
            </w:r>
          </w:p>
        </w:tc>
      </w:tr>
      <w:tr w:rsidR="007F48C2" w14:paraId="3354B48B" w14:textId="77777777" w:rsidTr="00700728">
        <w:trPr>
          <w:gridBefore w:val="1"/>
          <w:wBefore w:w="108" w:type="dxa"/>
          <w:cantSplit/>
          <w:trHeight w:val="1071"/>
        </w:trPr>
        <w:tc>
          <w:tcPr>
            <w:tcW w:w="5220" w:type="dxa"/>
            <w:gridSpan w:val="2"/>
          </w:tcPr>
          <w:p w14:paraId="161CA0D9" w14:textId="77777777" w:rsidR="00700728" w:rsidRDefault="007F48C2" w:rsidP="00700728">
            <w:pPr>
              <w:tabs>
                <w:tab w:val="right" w:pos="4320"/>
              </w:tabs>
              <w:ind w:left="288" w:hanging="288"/>
              <w:rPr>
                <w:sz w:val="20"/>
                <w:szCs w:val="20"/>
              </w:rPr>
            </w:pPr>
            <w:r>
              <w:rPr>
                <w:b/>
                <w:sz w:val="20"/>
              </w:rPr>
              <w:t>Credit and Collections:</w:t>
            </w:r>
            <w:r>
              <w:rPr>
                <w:sz w:val="20"/>
              </w:rPr>
              <w:br/>
            </w:r>
            <w:r w:rsidR="00E63B4C">
              <w:rPr>
                <w:sz w:val="20"/>
                <w:szCs w:val="20"/>
              </w:rPr>
              <w:t xml:space="preserve">Attn: </w:t>
            </w:r>
            <w:r>
              <w:rPr>
                <w:sz w:val="20"/>
              </w:rPr>
              <w:br/>
            </w:r>
            <w:r w:rsidR="00E63B4C" w:rsidRPr="00E63B4C">
              <w:rPr>
                <w:sz w:val="20"/>
                <w:szCs w:val="20"/>
              </w:rPr>
              <w:t xml:space="preserve">Phone: </w:t>
            </w:r>
          </w:p>
          <w:p w14:paraId="3354B489" w14:textId="635350AA" w:rsidR="006E6254" w:rsidRPr="00E63B4C" w:rsidRDefault="00E63B4C" w:rsidP="00700728">
            <w:pPr>
              <w:tabs>
                <w:tab w:val="right" w:pos="4320"/>
              </w:tabs>
              <w:ind w:left="288" w:hanging="36"/>
              <w:rPr>
                <w:b/>
                <w:sz w:val="20"/>
                <w:szCs w:val="20"/>
              </w:rPr>
            </w:pPr>
            <w:r w:rsidRPr="00E63B4C">
              <w:rPr>
                <w:sz w:val="20"/>
                <w:szCs w:val="20"/>
              </w:rPr>
              <w:t xml:space="preserve">Facsimile: </w:t>
            </w:r>
          </w:p>
        </w:tc>
        <w:tc>
          <w:tcPr>
            <w:tcW w:w="5760" w:type="dxa"/>
            <w:gridSpan w:val="2"/>
          </w:tcPr>
          <w:p w14:paraId="3354B48A" w14:textId="77777777" w:rsidR="007F48C2" w:rsidRDefault="007F48C2" w:rsidP="00AC1C0F">
            <w:pPr>
              <w:tabs>
                <w:tab w:val="right" w:pos="4475"/>
              </w:tabs>
              <w:spacing w:after="200"/>
              <w:ind w:left="533" w:hanging="288"/>
              <w:rPr>
                <w:sz w:val="20"/>
              </w:rPr>
            </w:pPr>
            <w:r>
              <w:rPr>
                <w:b/>
                <w:sz w:val="20"/>
              </w:rPr>
              <w:t>Credit and Collections:</w:t>
            </w:r>
            <w:r>
              <w:rPr>
                <w:sz w:val="20"/>
              </w:rPr>
              <w:br/>
              <w:t>Attn: Manager, Credit Risk Management</w:t>
            </w:r>
            <w:r>
              <w:rPr>
                <w:sz w:val="20"/>
              </w:rPr>
              <w:br/>
              <w:t>Phone: (415) 973-</w:t>
            </w:r>
            <w:r w:rsidR="00BB52CD">
              <w:rPr>
                <w:sz w:val="20"/>
              </w:rPr>
              <w:t>4414</w:t>
            </w:r>
            <w:r>
              <w:rPr>
                <w:sz w:val="20"/>
              </w:rPr>
              <w:br/>
              <w:t>Facsimile: (415) 973-7</w:t>
            </w:r>
            <w:r w:rsidR="006F2EA3">
              <w:rPr>
                <w:sz w:val="20"/>
              </w:rPr>
              <w:t>30</w:t>
            </w:r>
            <w:r>
              <w:rPr>
                <w:sz w:val="20"/>
              </w:rPr>
              <w:t>1</w:t>
            </w:r>
          </w:p>
        </w:tc>
      </w:tr>
      <w:tr w:rsidR="007F48C2" w14:paraId="3354B490" w14:textId="77777777" w:rsidTr="00C570CA">
        <w:trPr>
          <w:gridBefore w:val="1"/>
          <w:wBefore w:w="108" w:type="dxa"/>
          <w:cantSplit/>
        </w:trPr>
        <w:tc>
          <w:tcPr>
            <w:tcW w:w="5220" w:type="dxa"/>
            <w:gridSpan w:val="2"/>
          </w:tcPr>
          <w:p w14:paraId="1E47E6BB" w14:textId="77777777" w:rsidR="00700728" w:rsidRDefault="007F48C2" w:rsidP="00700728">
            <w:pPr>
              <w:tabs>
                <w:tab w:val="right" w:pos="4320"/>
              </w:tabs>
              <w:ind w:left="288" w:hanging="288"/>
              <w:rPr>
                <w:sz w:val="20"/>
                <w:szCs w:val="20"/>
              </w:rPr>
            </w:pPr>
            <w:r w:rsidRPr="00E63B4C">
              <w:rPr>
                <w:b/>
                <w:sz w:val="20"/>
                <w:szCs w:val="20"/>
              </w:rPr>
              <w:t>Confirmations:</w:t>
            </w:r>
            <w:r>
              <w:rPr>
                <w:b/>
                <w:sz w:val="20"/>
              </w:rPr>
              <w:br/>
            </w:r>
            <w:r w:rsidR="00E63B4C" w:rsidRPr="00E63B4C">
              <w:rPr>
                <w:sz w:val="20"/>
                <w:szCs w:val="20"/>
              </w:rPr>
              <w:t xml:space="preserve">Attn:  </w:t>
            </w:r>
          </w:p>
          <w:p w14:paraId="0E4A6D91" w14:textId="476B66BB" w:rsidR="00700728" w:rsidRDefault="00E63B4C" w:rsidP="00700728">
            <w:pPr>
              <w:tabs>
                <w:tab w:val="right" w:pos="4320"/>
              </w:tabs>
              <w:ind w:left="288" w:hanging="36"/>
              <w:rPr>
                <w:sz w:val="20"/>
                <w:szCs w:val="20"/>
              </w:rPr>
            </w:pPr>
            <w:r w:rsidRPr="00E63B4C">
              <w:rPr>
                <w:sz w:val="20"/>
                <w:szCs w:val="20"/>
              </w:rPr>
              <w:t xml:space="preserve">Phone: </w:t>
            </w:r>
          </w:p>
          <w:p w14:paraId="3354B48C" w14:textId="585A050D" w:rsidR="007F48C2" w:rsidRDefault="00E63B4C" w:rsidP="00700728">
            <w:pPr>
              <w:tabs>
                <w:tab w:val="right" w:pos="4320"/>
              </w:tabs>
              <w:ind w:left="288" w:hanging="36"/>
              <w:rPr>
                <w:b/>
                <w:sz w:val="20"/>
              </w:rPr>
            </w:pPr>
            <w:r w:rsidRPr="00E63B4C">
              <w:rPr>
                <w:sz w:val="20"/>
                <w:szCs w:val="20"/>
              </w:rPr>
              <w:t xml:space="preserve">Facsimile: </w:t>
            </w:r>
          </w:p>
        </w:tc>
        <w:tc>
          <w:tcPr>
            <w:tcW w:w="5760" w:type="dxa"/>
            <w:gridSpan w:val="2"/>
          </w:tcPr>
          <w:p w14:paraId="3354B48D" w14:textId="77777777" w:rsidR="007F48C2" w:rsidRDefault="007F48C2">
            <w:pPr>
              <w:tabs>
                <w:tab w:val="right" w:pos="4475"/>
              </w:tabs>
              <w:ind w:left="245"/>
              <w:rPr>
                <w:b/>
                <w:bCs/>
                <w:sz w:val="20"/>
              </w:rPr>
            </w:pPr>
            <w:r>
              <w:rPr>
                <w:b/>
                <w:bCs/>
                <w:sz w:val="20"/>
              </w:rPr>
              <w:t>Confirmations:</w:t>
            </w:r>
          </w:p>
          <w:p w14:paraId="3354B48F" w14:textId="117F224D" w:rsidR="007F48C2" w:rsidRDefault="009B1BE1" w:rsidP="009B1BE1">
            <w:pPr>
              <w:tabs>
                <w:tab w:val="right" w:pos="4475"/>
              </w:tabs>
              <w:ind w:left="522"/>
              <w:rPr>
                <w:b/>
                <w:bCs/>
                <w:sz w:val="20"/>
              </w:rPr>
            </w:pPr>
            <w:r>
              <w:rPr>
                <w:sz w:val="20"/>
              </w:rPr>
              <w:t>Attn: Manager-Electric Settlements</w:t>
            </w:r>
            <w:r>
              <w:rPr>
                <w:sz w:val="20"/>
              </w:rPr>
              <w:br/>
              <w:t>Phone: (415) 973-4277</w:t>
            </w:r>
            <w:r>
              <w:rPr>
                <w:sz w:val="20"/>
              </w:rPr>
              <w:br/>
              <w:t>Facsimile: (415) 973-9505</w:t>
            </w:r>
          </w:p>
        </w:tc>
      </w:tr>
    </w:tbl>
    <w:p w14:paraId="3354B491" w14:textId="77777777" w:rsidR="007F48C2" w:rsidRDefault="007F48C2">
      <w:pPr>
        <w:pStyle w:val="coverbody"/>
        <w:spacing w:before="120" w:after="0"/>
      </w:pPr>
      <w:r>
        <w:t>The Parties hereby agree that the General Terms and Conditions are incorporated herein, and to the following provisions as provided for in the General Terms and Conditions:</w:t>
      </w:r>
    </w:p>
    <w:p w14:paraId="3354B492" w14:textId="77777777" w:rsidR="00E63B4C" w:rsidRPr="00AC1C0F" w:rsidRDefault="00E63B4C" w:rsidP="00AC1C0F">
      <w:pPr>
        <w:pStyle w:val="coverbody"/>
        <w:tabs>
          <w:tab w:val="left" w:pos="1620"/>
          <w:tab w:val="right" w:pos="3780"/>
          <w:tab w:val="left" w:pos="4140"/>
          <w:tab w:val="right" w:pos="6300"/>
          <w:tab w:val="left" w:pos="6660"/>
          <w:tab w:val="right" w:pos="9360"/>
        </w:tabs>
        <w:spacing w:before="120" w:after="0"/>
      </w:pPr>
      <w:r w:rsidRPr="00E63B4C">
        <w:t>Party A Tariff</w:t>
      </w:r>
      <w:r w:rsidRPr="00E63B4C">
        <w:tab/>
        <w:t>Tariff</w:t>
      </w:r>
      <w:r w:rsidRPr="00E63B4C">
        <w:tab/>
      </w:r>
      <w:r w:rsidRPr="00E63B4C">
        <w:tab/>
        <w:t>Dated</w:t>
      </w:r>
      <w:r w:rsidRPr="00AC1C0F">
        <w:tab/>
      </w:r>
      <w:r w:rsidRPr="00E63B4C">
        <w:tab/>
        <w:t xml:space="preserve">Docket Number </w:t>
      </w:r>
    </w:p>
    <w:p w14:paraId="3354B493" w14:textId="77777777" w:rsidR="007F48C2" w:rsidRDefault="007F48C2" w:rsidP="00AC1C0F">
      <w:pPr>
        <w:pStyle w:val="coverbody"/>
        <w:tabs>
          <w:tab w:val="left" w:pos="1620"/>
          <w:tab w:val="right" w:pos="3780"/>
          <w:tab w:val="left" w:pos="4140"/>
          <w:tab w:val="right" w:pos="6300"/>
          <w:tab w:val="left" w:pos="6660"/>
          <w:tab w:val="right" w:pos="9360"/>
        </w:tabs>
        <w:spacing w:before="120" w:after="120"/>
        <w:rPr>
          <w:u w:val="single"/>
        </w:rPr>
      </w:pPr>
      <w:r>
        <w:t>Party B Tariff</w:t>
      </w:r>
      <w:r>
        <w:tab/>
        <w:t>Tariff</w:t>
      </w:r>
      <w:r>
        <w:tab/>
      </w:r>
      <w:r>
        <w:tab/>
        <w:t xml:space="preserve">Dated </w:t>
      </w:r>
      <w:r>
        <w:rPr>
          <w:u w:val="single"/>
        </w:rPr>
        <w:t>December 19, 2002</w:t>
      </w:r>
      <w:r>
        <w:tab/>
      </w:r>
      <w:r>
        <w:tab/>
        <w:t xml:space="preserve">Docket Number </w:t>
      </w:r>
      <w:r>
        <w:rPr>
          <w:u w:val="single"/>
        </w:rPr>
        <w:t>ER03-198-000</w:t>
      </w:r>
    </w:p>
    <w:p w14:paraId="3354B494" w14:textId="77777777" w:rsidR="007F48C2" w:rsidRDefault="007F48C2">
      <w:pPr>
        <w:pStyle w:val="coverbody"/>
        <w:tabs>
          <w:tab w:val="left" w:pos="1620"/>
          <w:tab w:val="right" w:pos="3780"/>
          <w:tab w:val="left" w:pos="4140"/>
          <w:tab w:val="right" w:pos="6300"/>
          <w:tab w:val="left" w:pos="6660"/>
          <w:tab w:val="right" w:pos="9360"/>
        </w:tabs>
        <w:spacing w:before="120" w:after="120"/>
        <w:rPr>
          <w:u w:val="single"/>
        </w:rPr>
        <w:sectPr w:rsidR="007F48C2">
          <w:headerReference w:type="even" r:id="rId9"/>
          <w:headerReference w:type="default" r:id="rId10"/>
          <w:footerReference w:type="even" r:id="rId11"/>
          <w:footerReference w:type="default" r:id="rId12"/>
          <w:headerReference w:type="first" r:id="rId13"/>
          <w:footerReference w:type="first" r:id="rId14"/>
          <w:pgSz w:w="12240" w:h="15840"/>
          <w:pgMar w:top="720" w:right="1008" w:bottom="720" w:left="1008" w:header="720" w:footer="720" w:gutter="0"/>
          <w:cols w:space="720"/>
          <w:docGrid w:linePitch="360"/>
        </w:sectPr>
      </w:pPr>
    </w:p>
    <w:tbl>
      <w:tblPr>
        <w:tblW w:w="10260" w:type="dxa"/>
        <w:tblInd w:w="-425" w:type="dxa"/>
        <w:tblLayout w:type="fixed"/>
        <w:tblCellMar>
          <w:left w:w="115" w:type="dxa"/>
          <w:right w:w="14" w:type="dxa"/>
        </w:tblCellMar>
        <w:tblLook w:val="0000" w:firstRow="0" w:lastRow="0" w:firstColumn="0" w:lastColumn="0" w:noHBand="0" w:noVBand="0"/>
      </w:tblPr>
      <w:tblGrid>
        <w:gridCol w:w="2880"/>
        <w:gridCol w:w="4223"/>
        <w:gridCol w:w="3157"/>
      </w:tblGrid>
      <w:tr w:rsidR="007F48C2" w14:paraId="3354B497" w14:textId="77777777" w:rsidTr="00AC1C0F">
        <w:tc>
          <w:tcPr>
            <w:tcW w:w="2880" w:type="dxa"/>
            <w:tcBorders>
              <w:top w:val="single" w:sz="6" w:space="0" w:color="auto"/>
            </w:tcBorders>
          </w:tcPr>
          <w:p w14:paraId="3354B495" w14:textId="77777777" w:rsidR="007F48C2" w:rsidRDefault="007F48C2">
            <w:pPr>
              <w:spacing w:before="120" w:after="120"/>
              <w:rPr>
                <w:b/>
                <w:sz w:val="20"/>
                <w:u w:val="single"/>
              </w:rPr>
            </w:pPr>
            <w:r>
              <w:rPr>
                <w:b/>
                <w:sz w:val="20"/>
                <w:u w:val="single"/>
              </w:rPr>
              <w:lastRenderedPageBreak/>
              <w:t xml:space="preserve">Article </w:t>
            </w:r>
            <w:r>
              <w:rPr>
                <w:rStyle w:val="ParaNum"/>
                <w:b/>
                <w:sz w:val="20"/>
                <w:u w:val="single"/>
              </w:rPr>
              <w:t>Tw</w:t>
            </w:r>
            <w:r>
              <w:rPr>
                <w:b/>
                <w:sz w:val="20"/>
                <w:u w:val="single"/>
              </w:rPr>
              <w:t>o</w:t>
            </w:r>
          </w:p>
        </w:tc>
        <w:tc>
          <w:tcPr>
            <w:tcW w:w="7380" w:type="dxa"/>
            <w:gridSpan w:val="2"/>
            <w:tcBorders>
              <w:top w:val="single" w:sz="6" w:space="0" w:color="auto"/>
            </w:tcBorders>
          </w:tcPr>
          <w:p w14:paraId="3354B496" w14:textId="77777777" w:rsidR="007F48C2" w:rsidRDefault="007F48C2">
            <w:pPr>
              <w:spacing w:before="120" w:after="120"/>
              <w:rPr>
                <w:sz w:val="20"/>
              </w:rPr>
            </w:pPr>
          </w:p>
        </w:tc>
      </w:tr>
      <w:tr w:rsidR="007F48C2" w14:paraId="3354B49A" w14:textId="77777777" w:rsidTr="00AC1C0F">
        <w:tc>
          <w:tcPr>
            <w:tcW w:w="2880" w:type="dxa"/>
          </w:tcPr>
          <w:p w14:paraId="3354B498"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s>
              <w:spacing w:after="120"/>
              <w:rPr>
                <w:rFonts w:ascii="Times New Roman" w:hAnsi="Times New Roman"/>
                <w:szCs w:val="24"/>
              </w:rPr>
            </w:pPr>
            <w:r>
              <w:rPr>
                <w:rFonts w:ascii="Times New Roman" w:hAnsi="Times New Roman"/>
                <w:szCs w:val="24"/>
              </w:rPr>
              <w:t>Transaction Terms and Conditions</w:t>
            </w:r>
          </w:p>
        </w:tc>
        <w:tc>
          <w:tcPr>
            <w:tcW w:w="7380" w:type="dxa"/>
            <w:gridSpan w:val="2"/>
          </w:tcPr>
          <w:p w14:paraId="3354B499" w14:textId="77777777" w:rsidR="007F48C2" w:rsidRDefault="007F48C2">
            <w:pPr>
              <w:tabs>
                <w:tab w:val="left" w:pos="252"/>
              </w:tabs>
              <w:spacing w:after="120"/>
              <w:ind w:left="252" w:hanging="252"/>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Optional provision in Section 2.4.  If not checked, inapplicable</w:t>
            </w:r>
          </w:p>
        </w:tc>
      </w:tr>
      <w:tr w:rsidR="007F48C2" w14:paraId="3354B49D" w14:textId="77777777" w:rsidTr="00AC1C0F">
        <w:tc>
          <w:tcPr>
            <w:tcW w:w="2880" w:type="dxa"/>
            <w:tcBorders>
              <w:top w:val="single" w:sz="6" w:space="0" w:color="auto"/>
            </w:tcBorders>
          </w:tcPr>
          <w:p w14:paraId="3354B49B" w14:textId="77777777" w:rsidR="007F48C2" w:rsidRDefault="007F48C2">
            <w:pPr>
              <w:spacing w:before="120" w:after="120"/>
              <w:rPr>
                <w:b/>
                <w:sz w:val="20"/>
                <w:u w:val="single"/>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auto"/>
            </w:tcBorders>
          </w:tcPr>
          <w:p w14:paraId="3354B49C"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s>
              <w:spacing w:before="120" w:after="120"/>
              <w:rPr>
                <w:rFonts w:ascii="Times New Roman" w:hAnsi="Times New Roman"/>
                <w:szCs w:val="24"/>
              </w:rPr>
            </w:pPr>
          </w:p>
        </w:tc>
      </w:tr>
      <w:tr w:rsidR="007F48C2" w14:paraId="3354B4A0" w14:textId="77777777" w:rsidTr="00AC1C0F">
        <w:tc>
          <w:tcPr>
            <w:tcW w:w="2880" w:type="dxa"/>
          </w:tcPr>
          <w:p w14:paraId="3354B49E" w14:textId="77777777" w:rsidR="007F48C2" w:rsidRDefault="007F48C2">
            <w:pPr>
              <w:spacing w:after="120"/>
              <w:rPr>
                <w:sz w:val="20"/>
                <w:u w:val="single"/>
              </w:rPr>
            </w:pPr>
            <w:r>
              <w:rPr>
                <w:sz w:val="20"/>
              </w:rPr>
              <w:t>Remedies for Failure to Deliver or Receive</w:t>
            </w:r>
          </w:p>
        </w:tc>
        <w:tc>
          <w:tcPr>
            <w:tcW w:w="7380" w:type="dxa"/>
            <w:gridSpan w:val="2"/>
          </w:tcPr>
          <w:p w14:paraId="3354B49F" w14:textId="77777777" w:rsidR="007F48C2" w:rsidRDefault="007F48C2">
            <w:pPr>
              <w:tabs>
                <w:tab w:val="left" w:pos="252"/>
              </w:tabs>
              <w:spacing w:after="120"/>
              <w:ind w:left="252" w:hanging="252"/>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Accelerated Payment of Damages. If not checked, inapplicable.</w:t>
            </w:r>
          </w:p>
        </w:tc>
      </w:tr>
      <w:tr w:rsidR="007F48C2" w14:paraId="3354B4A3" w14:textId="77777777" w:rsidTr="00AC1C0F">
        <w:tc>
          <w:tcPr>
            <w:tcW w:w="2880" w:type="dxa"/>
            <w:tcBorders>
              <w:top w:val="single" w:sz="6" w:space="0" w:color="auto"/>
            </w:tcBorders>
          </w:tcPr>
          <w:p w14:paraId="3354B4A1" w14:textId="77777777" w:rsidR="007F48C2" w:rsidRDefault="007F48C2">
            <w:pPr>
              <w:spacing w:before="120" w:after="120"/>
              <w:rPr>
                <w:b/>
                <w:sz w:val="20"/>
                <w:u w:val="single"/>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auto"/>
            </w:tcBorders>
            <w:vAlign w:val="center"/>
          </w:tcPr>
          <w:p w14:paraId="3354B4A2"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 w:val="left" w:pos="252"/>
              </w:tabs>
              <w:spacing w:before="120" w:after="120"/>
              <w:rPr>
                <w:rFonts w:ascii="Times New Roman" w:hAnsi="Times New Roman"/>
              </w:rPr>
            </w:pPr>
          </w:p>
        </w:tc>
      </w:tr>
      <w:tr w:rsidR="007F48C2" w14:paraId="3354B4A6" w14:textId="77777777">
        <w:tc>
          <w:tcPr>
            <w:tcW w:w="2880" w:type="dxa"/>
            <w:tcBorders>
              <w:top w:val="single" w:sz="6" w:space="0" w:color="auto"/>
            </w:tcBorders>
          </w:tcPr>
          <w:p w14:paraId="3354B4A4" w14:textId="77777777" w:rsidR="007F48C2" w:rsidRDefault="007F48C2">
            <w:pPr>
              <w:spacing w:after="120"/>
              <w:rPr>
                <w:sz w:val="20"/>
                <w:u w:val="single"/>
              </w:rPr>
            </w:pPr>
            <w:r>
              <w:rPr>
                <w:sz w:val="20"/>
              </w:rPr>
              <w:t>Events of Default; Remedies</w:t>
            </w:r>
          </w:p>
        </w:tc>
        <w:tc>
          <w:tcPr>
            <w:tcW w:w="7380" w:type="dxa"/>
            <w:gridSpan w:val="2"/>
            <w:tcBorders>
              <w:top w:val="single" w:sz="6" w:space="0" w:color="auto"/>
            </w:tcBorders>
            <w:vAlign w:val="center"/>
          </w:tcPr>
          <w:p w14:paraId="3354B4A5"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 w:val="left" w:pos="252"/>
              </w:tabs>
              <w:spacing w:before="120" w:after="120"/>
              <w:rPr>
                <w:rFonts w:ascii="Times New Roman" w:hAnsi="Times New Roman"/>
              </w:rPr>
            </w:pPr>
            <w:r>
              <w:rPr>
                <w:rFonts w:ascii="Times New Roman" w:hAnsi="Times New Roman"/>
              </w:rPr>
              <w:t>5.1(g) Cross Default for Party A:</w:t>
            </w:r>
          </w:p>
        </w:tc>
      </w:tr>
      <w:tr w:rsidR="007F48C2" w14:paraId="3354B4AA" w14:textId="77777777">
        <w:tc>
          <w:tcPr>
            <w:tcW w:w="2880" w:type="dxa"/>
          </w:tcPr>
          <w:p w14:paraId="3354B4A7" w14:textId="77777777" w:rsidR="007F48C2" w:rsidRDefault="007F48C2">
            <w:pPr>
              <w:spacing w:after="120"/>
              <w:rPr>
                <w:sz w:val="20"/>
                <w:u w:val="single"/>
              </w:rPr>
            </w:pPr>
          </w:p>
        </w:tc>
        <w:tc>
          <w:tcPr>
            <w:tcW w:w="4223" w:type="dxa"/>
          </w:tcPr>
          <w:p w14:paraId="3354B4A8" w14:textId="77777777" w:rsidR="007F48C2" w:rsidRDefault="007F48C2" w:rsidP="00230304">
            <w:pPr>
              <w:tabs>
                <w:tab w:val="left" w:pos="252"/>
                <w:tab w:val="right" w:pos="2673"/>
              </w:tabs>
              <w:spacing w:after="12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Party A:</w:t>
            </w:r>
          </w:p>
        </w:tc>
        <w:tc>
          <w:tcPr>
            <w:tcW w:w="3157" w:type="dxa"/>
          </w:tcPr>
          <w:p w14:paraId="3354B4A9" w14:textId="1D8CD3B8" w:rsidR="00230304" w:rsidRPr="00AC1C0F" w:rsidRDefault="007F48C2"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rPr>
            </w:pPr>
            <w:r>
              <w:rPr>
                <w:rFonts w:ascii="Times New Roman" w:hAnsi="Times New Roman"/>
                <w:szCs w:val="24"/>
              </w:rPr>
              <w:t>Cross Default</w:t>
            </w:r>
            <w:r w:rsidR="006363CC">
              <w:rPr>
                <w:rFonts w:ascii="Times New Roman" w:hAnsi="Times New Roman"/>
                <w:szCs w:val="24"/>
              </w:rPr>
              <w:t xml:space="preserve"> Amount </w:t>
            </w:r>
            <w:r>
              <w:rPr>
                <w:rFonts w:ascii="Times New Roman" w:hAnsi="Times New Roman"/>
                <w:szCs w:val="24"/>
              </w:rPr>
              <w:t xml:space="preserve"> </w:t>
            </w:r>
            <w:r w:rsidRPr="00AC1C0F">
              <w:rPr>
                <w:rFonts w:ascii="Times New Roman" w:hAnsi="Times New Roman"/>
                <w:u w:val="single"/>
              </w:rPr>
              <w:t>$</w:t>
            </w:r>
            <w:r w:rsidR="00506D0A" w:rsidRPr="00AC1C0F">
              <w:rPr>
                <w:rFonts w:ascii="Times New Roman" w:hAnsi="Times New Roman"/>
                <w:u w:val="single"/>
              </w:rPr>
              <w:t>10</w:t>
            </w:r>
            <w:r w:rsidR="0070432E" w:rsidRPr="00AC1C0F">
              <w:rPr>
                <w:rFonts w:ascii="Times New Roman" w:hAnsi="Times New Roman"/>
                <w:u w:val="single"/>
              </w:rPr>
              <w:t>0,000.00</w:t>
            </w:r>
          </w:p>
        </w:tc>
      </w:tr>
      <w:tr w:rsidR="007F48C2" w14:paraId="3354B4AE" w14:textId="77777777" w:rsidTr="00AC1C0F">
        <w:tc>
          <w:tcPr>
            <w:tcW w:w="2880" w:type="dxa"/>
          </w:tcPr>
          <w:p w14:paraId="3354B4AB" w14:textId="77777777" w:rsidR="007F48C2" w:rsidRDefault="007F48C2">
            <w:pPr>
              <w:spacing w:after="120"/>
              <w:rPr>
                <w:sz w:val="20"/>
                <w:u w:val="single"/>
              </w:rPr>
            </w:pPr>
          </w:p>
        </w:tc>
        <w:tc>
          <w:tcPr>
            <w:tcW w:w="4223" w:type="dxa"/>
          </w:tcPr>
          <w:p w14:paraId="3354B4AC" w14:textId="77777777" w:rsidR="007F48C2" w:rsidRDefault="006F2EA3" w:rsidP="00230304">
            <w:pPr>
              <w:tabs>
                <w:tab w:val="left" w:pos="252"/>
                <w:tab w:val="right" w:pos="2673"/>
              </w:tabs>
              <w:spacing w:after="12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Other Entity: ______________________</w:t>
            </w:r>
          </w:p>
        </w:tc>
        <w:tc>
          <w:tcPr>
            <w:tcW w:w="3157" w:type="dxa"/>
          </w:tcPr>
          <w:p w14:paraId="3354B4AD" w14:textId="77777777" w:rsidR="007F48C2" w:rsidRDefault="007F48C2"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szCs w:val="24"/>
              </w:rPr>
            </w:pPr>
            <w:r>
              <w:rPr>
                <w:rFonts w:ascii="Times New Roman" w:hAnsi="Times New Roman"/>
                <w:szCs w:val="24"/>
              </w:rPr>
              <w:t xml:space="preserve">Cross Default Amount  </w:t>
            </w:r>
            <w:r w:rsidR="006F2EA3">
              <w:rPr>
                <w:rFonts w:ascii="Times New Roman" w:hAnsi="Times New Roman"/>
                <w:szCs w:val="24"/>
                <w:u w:val="single"/>
              </w:rPr>
              <w:t>0</w:t>
            </w:r>
          </w:p>
        </w:tc>
      </w:tr>
      <w:tr w:rsidR="007F48C2" w14:paraId="3354B4B1" w14:textId="77777777">
        <w:tc>
          <w:tcPr>
            <w:tcW w:w="2880" w:type="dxa"/>
          </w:tcPr>
          <w:p w14:paraId="3354B4AF" w14:textId="77777777" w:rsidR="007F48C2" w:rsidRDefault="007F48C2">
            <w:pPr>
              <w:spacing w:after="120"/>
              <w:rPr>
                <w:sz w:val="20"/>
                <w:u w:val="single"/>
              </w:rPr>
            </w:pPr>
          </w:p>
        </w:tc>
        <w:tc>
          <w:tcPr>
            <w:tcW w:w="7380" w:type="dxa"/>
            <w:gridSpan w:val="2"/>
            <w:vAlign w:val="center"/>
          </w:tcPr>
          <w:p w14:paraId="3354B4B0"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 w:val="right" w:pos="2844"/>
              </w:tabs>
              <w:spacing w:before="120" w:after="120"/>
              <w:rPr>
                <w:rFonts w:ascii="Times New Roman" w:hAnsi="Times New Roman"/>
                <w:szCs w:val="24"/>
              </w:rPr>
            </w:pPr>
            <w:r>
              <w:rPr>
                <w:rFonts w:ascii="Times New Roman" w:hAnsi="Times New Roman"/>
                <w:szCs w:val="24"/>
              </w:rPr>
              <w:t>5.1(g) Cross Default for Party B:</w:t>
            </w:r>
          </w:p>
        </w:tc>
      </w:tr>
      <w:tr w:rsidR="007F48C2" w14:paraId="3354B4B5" w14:textId="77777777">
        <w:tc>
          <w:tcPr>
            <w:tcW w:w="2880" w:type="dxa"/>
          </w:tcPr>
          <w:p w14:paraId="3354B4B2" w14:textId="77777777" w:rsidR="007F48C2" w:rsidRDefault="007F48C2">
            <w:pPr>
              <w:spacing w:after="120"/>
              <w:rPr>
                <w:sz w:val="20"/>
                <w:u w:val="single"/>
              </w:rPr>
            </w:pPr>
          </w:p>
        </w:tc>
        <w:tc>
          <w:tcPr>
            <w:tcW w:w="4223" w:type="dxa"/>
          </w:tcPr>
          <w:p w14:paraId="3354B4B3" w14:textId="77777777" w:rsidR="007F48C2" w:rsidRDefault="007F48C2" w:rsidP="00230304">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2673"/>
              </w:tabs>
              <w:spacing w:after="120"/>
              <w:ind w:left="1062" w:hanging="1062"/>
              <w:rPr>
                <w:rFonts w:ascii="Times New Roman" w:hAnsi="Times New Roman"/>
                <w:szCs w:val="24"/>
              </w:rPr>
            </w:pPr>
            <w:r>
              <w:fldChar w:fldCharType="begin">
                <w:ffData>
                  <w:name w:val=""/>
                  <w:enabled w:val="0"/>
                  <w:calcOnExit w:val="0"/>
                  <w:checkBox>
                    <w:size w:val="18"/>
                    <w:default w:val="1"/>
                  </w:checkBox>
                </w:ffData>
              </w:fldChar>
            </w:r>
            <w:r>
              <w:instrText xml:space="preserve"> FORMCHECKBOX </w:instrText>
            </w:r>
            <w:r w:rsidR="00F161BA">
              <w:fldChar w:fldCharType="separate"/>
            </w:r>
            <w:r>
              <w:fldChar w:fldCharType="end"/>
            </w:r>
            <w:r>
              <w:tab/>
            </w:r>
            <w:r>
              <w:rPr>
                <w:rFonts w:ascii="Times New Roman" w:hAnsi="Times New Roman"/>
                <w:szCs w:val="24"/>
              </w:rPr>
              <w:t>Party B:</w:t>
            </w:r>
            <w:r>
              <w:rPr>
                <w:rFonts w:ascii="Times New Roman" w:hAnsi="Times New Roman"/>
                <w:szCs w:val="24"/>
              </w:rPr>
              <w:tab/>
              <w:t>Pacific Gas and Electric Company</w:t>
            </w:r>
          </w:p>
        </w:tc>
        <w:tc>
          <w:tcPr>
            <w:tcW w:w="3157" w:type="dxa"/>
          </w:tcPr>
          <w:p w14:paraId="3354B4B4" w14:textId="77777777" w:rsidR="007F48C2" w:rsidRDefault="007F48C2"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szCs w:val="24"/>
              </w:rPr>
            </w:pPr>
            <w:r>
              <w:rPr>
                <w:rFonts w:ascii="Times New Roman" w:hAnsi="Times New Roman"/>
                <w:szCs w:val="24"/>
              </w:rPr>
              <w:t xml:space="preserve">Cross Default Amount $ </w:t>
            </w:r>
            <w:r w:rsidR="00D55AF0">
              <w:rPr>
                <w:rFonts w:ascii="Times New Roman" w:hAnsi="Times New Roman"/>
                <w:szCs w:val="24"/>
              </w:rPr>
              <w:t>1</w:t>
            </w:r>
            <w:r w:rsidR="00506D0A">
              <w:rPr>
                <w:rFonts w:ascii="Times New Roman" w:hAnsi="Times New Roman"/>
                <w:szCs w:val="24"/>
              </w:rPr>
              <w:t>0</w:t>
            </w:r>
            <w:r w:rsidR="00D55AF0">
              <w:rPr>
                <w:rFonts w:ascii="Times New Roman" w:hAnsi="Times New Roman"/>
                <w:szCs w:val="24"/>
              </w:rPr>
              <w:t>0</w:t>
            </w:r>
            <w:r>
              <w:rPr>
                <w:rFonts w:ascii="Times New Roman" w:hAnsi="Times New Roman"/>
                <w:szCs w:val="24"/>
              </w:rPr>
              <w:t>,000,000.00</w:t>
            </w:r>
          </w:p>
        </w:tc>
      </w:tr>
      <w:tr w:rsidR="007F48C2" w14:paraId="3354B4B9" w14:textId="77777777" w:rsidTr="00AC1C0F">
        <w:tc>
          <w:tcPr>
            <w:tcW w:w="2880" w:type="dxa"/>
          </w:tcPr>
          <w:p w14:paraId="3354B4B6" w14:textId="77777777" w:rsidR="007F48C2" w:rsidRDefault="007F48C2">
            <w:pPr>
              <w:spacing w:after="120"/>
              <w:rPr>
                <w:sz w:val="20"/>
                <w:u w:val="single"/>
              </w:rPr>
            </w:pPr>
          </w:p>
        </w:tc>
        <w:tc>
          <w:tcPr>
            <w:tcW w:w="4223" w:type="dxa"/>
          </w:tcPr>
          <w:p w14:paraId="3354B4B7" w14:textId="77777777" w:rsidR="007F48C2" w:rsidRDefault="007F48C2" w:rsidP="00230304">
            <w:pPr>
              <w:tabs>
                <w:tab w:val="left" w:pos="252"/>
                <w:tab w:val="right" w:pos="2673"/>
              </w:tabs>
              <w:spacing w:after="12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Other Entity:</w:t>
            </w:r>
            <w:r>
              <w:rPr>
                <w:sz w:val="20"/>
                <w:u w:val="single"/>
              </w:rPr>
              <w:tab/>
            </w:r>
          </w:p>
        </w:tc>
        <w:tc>
          <w:tcPr>
            <w:tcW w:w="3157" w:type="dxa"/>
          </w:tcPr>
          <w:p w14:paraId="3354B4B8" w14:textId="77777777" w:rsidR="007F48C2" w:rsidRDefault="007F48C2" w:rsidP="00230304">
            <w:pPr>
              <w:pStyle w:val="MacroText"/>
              <w:tabs>
                <w:tab w:val="clear" w:pos="480"/>
                <w:tab w:val="clear" w:pos="960"/>
                <w:tab w:val="clear" w:pos="1440"/>
                <w:tab w:val="clear" w:pos="1920"/>
                <w:tab w:val="clear" w:pos="2400"/>
                <w:tab w:val="clear" w:pos="2880"/>
                <w:tab w:val="clear" w:pos="3360"/>
                <w:tab w:val="clear" w:pos="3840"/>
                <w:tab w:val="clear" w:pos="4320"/>
                <w:tab w:val="right" w:pos="3222"/>
              </w:tabs>
              <w:spacing w:after="120"/>
              <w:rPr>
                <w:rFonts w:ascii="Times New Roman" w:hAnsi="Times New Roman"/>
                <w:szCs w:val="24"/>
              </w:rPr>
            </w:pPr>
            <w:r>
              <w:rPr>
                <w:rFonts w:ascii="Times New Roman" w:hAnsi="Times New Roman"/>
                <w:szCs w:val="24"/>
              </w:rPr>
              <w:t>Cross Default Amount $</w:t>
            </w:r>
            <w:r>
              <w:rPr>
                <w:rFonts w:ascii="Times New Roman" w:hAnsi="Times New Roman"/>
                <w:szCs w:val="24"/>
                <w:u w:val="single"/>
              </w:rPr>
              <w:tab/>
            </w:r>
          </w:p>
        </w:tc>
      </w:tr>
      <w:tr w:rsidR="007F48C2" w14:paraId="3354B4BC" w14:textId="77777777" w:rsidTr="00AC1C0F">
        <w:tc>
          <w:tcPr>
            <w:tcW w:w="2880" w:type="dxa"/>
          </w:tcPr>
          <w:p w14:paraId="3354B4BA" w14:textId="77777777" w:rsidR="007F48C2" w:rsidRDefault="007F48C2">
            <w:pPr>
              <w:spacing w:after="120"/>
              <w:rPr>
                <w:sz w:val="20"/>
                <w:u w:val="single"/>
              </w:rPr>
            </w:pPr>
          </w:p>
        </w:tc>
        <w:tc>
          <w:tcPr>
            <w:tcW w:w="7380" w:type="dxa"/>
            <w:gridSpan w:val="2"/>
          </w:tcPr>
          <w:p w14:paraId="3354B4BB" w14:textId="77777777" w:rsidR="007F48C2" w:rsidRDefault="007F48C2">
            <w:pPr>
              <w:spacing w:after="120"/>
              <w:rPr>
                <w:sz w:val="20"/>
              </w:rPr>
            </w:pPr>
            <w:r>
              <w:rPr>
                <w:rStyle w:val="ParaNum"/>
                <w:sz w:val="20"/>
              </w:rPr>
              <w:t>5.6</w:t>
            </w:r>
            <w:r>
              <w:rPr>
                <w:sz w:val="20"/>
              </w:rPr>
              <w:t xml:space="preserve"> Closeout Setoff</w:t>
            </w:r>
          </w:p>
        </w:tc>
      </w:tr>
      <w:tr w:rsidR="007F48C2" w14:paraId="3354B4BF" w14:textId="77777777">
        <w:tc>
          <w:tcPr>
            <w:tcW w:w="2880" w:type="dxa"/>
          </w:tcPr>
          <w:p w14:paraId="3354B4BD" w14:textId="77777777" w:rsidR="007F48C2" w:rsidRDefault="007F48C2">
            <w:pPr>
              <w:spacing w:after="120"/>
              <w:rPr>
                <w:sz w:val="20"/>
                <w:u w:val="single"/>
              </w:rPr>
            </w:pPr>
          </w:p>
        </w:tc>
        <w:tc>
          <w:tcPr>
            <w:tcW w:w="7380" w:type="dxa"/>
            <w:gridSpan w:val="2"/>
          </w:tcPr>
          <w:p w14:paraId="3354B4BE" w14:textId="77777777" w:rsidR="007F48C2" w:rsidRDefault="007F48C2" w:rsidP="0070432E">
            <w:pPr>
              <w:spacing w:after="120"/>
              <w:ind w:left="720" w:hanging="36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Option A (Applicable if no other selection is made.)</w:t>
            </w:r>
          </w:p>
        </w:tc>
      </w:tr>
      <w:tr w:rsidR="007F48C2" w14:paraId="3354B4C2" w14:textId="77777777" w:rsidTr="00AC1C0F">
        <w:tc>
          <w:tcPr>
            <w:tcW w:w="2880" w:type="dxa"/>
          </w:tcPr>
          <w:p w14:paraId="3354B4C0" w14:textId="77777777" w:rsidR="007F48C2" w:rsidRDefault="007F48C2">
            <w:pPr>
              <w:spacing w:after="120"/>
              <w:rPr>
                <w:sz w:val="20"/>
                <w:u w:val="single"/>
              </w:rPr>
            </w:pPr>
          </w:p>
        </w:tc>
        <w:tc>
          <w:tcPr>
            <w:tcW w:w="7380" w:type="dxa"/>
            <w:gridSpan w:val="2"/>
          </w:tcPr>
          <w:p w14:paraId="3354B4C1" w14:textId="77777777" w:rsidR="007F48C2" w:rsidRDefault="007F48C2">
            <w:pPr>
              <w:tabs>
                <w:tab w:val="right" w:pos="6966"/>
              </w:tabs>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 xml:space="preserve">Option B - Affiliates shall have the meaning set forth in the Agreement unless otherwise specified as follows: </w:t>
            </w:r>
          </w:p>
        </w:tc>
      </w:tr>
      <w:tr w:rsidR="007F48C2" w14:paraId="3354B4C5" w14:textId="77777777" w:rsidTr="00AC1C0F">
        <w:tc>
          <w:tcPr>
            <w:tcW w:w="2880" w:type="dxa"/>
          </w:tcPr>
          <w:p w14:paraId="3354B4C3" w14:textId="77777777" w:rsidR="007F48C2" w:rsidRDefault="007F48C2">
            <w:pPr>
              <w:spacing w:after="120"/>
              <w:rPr>
                <w:sz w:val="20"/>
                <w:u w:val="single"/>
              </w:rPr>
            </w:pPr>
          </w:p>
        </w:tc>
        <w:tc>
          <w:tcPr>
            <w:tcW w:w="7380" w:type="dxa"/>
            <w:gridSpan w:val="2"/>
          </w:tcPr>
          <w:p w14:paraId="3354B4C4" w14:textId="77777777" w:rsidR="007F48C2" w:rsidRDefault="007F48C2">
            <w:pPr>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 xml:space="preserve">Option C (No Setoff) </w:t>
            </w:r>
          </w:p>
        </w:tc>
      </w:tr>
      <w:tr w:rsidR="007F48C2" w14:paraId="3354B4C8" w14:textId="77777777" w:rsidTr="00AC1C0F">
        <w:tc>
          <w:tcPr>
            <w:tcW w:w="2880" w:type="dxa"/>
            <w:tcBorders>
              <w:top w:val="single" w:sz="6" w:space="0" w:color="auto"/>
            </w:tcBorders>
          </w:tcPr>
          <w:p w14:paraId="3354B4C6" w14:textId="77777777" w:rsidR="007F48C2" w:rsidRDefault="007F48C2">
            <w:pPr>
              <w:spacing w:before="120" w:after="120"/>
              <w:rPr>
                <w:b/>
                <w:sz w:val="20"/>
                <w:u w:val="single"/>
              </w:rPr>
            </w:pPr>
            <w:r>
              <w:rPr>
                <w:b/>
                <w:sz w:val="20"/>
                <w:u w:val="single"/>
              </w:rPr>
              <w:t>Article Eight</w:t>
            </w:r>
          </w:p>
        </w:tc>
        <w:tc>
          <w:tcPr>
            <w:tcW w:w="7380" w:type="dxa"/>
            <w:gridSpan w:val="2"/>
            <w:tcBorders>
              <w:top w:val="single" w:sz="6" w:space="0" w:color="auto"/>
            </w:tcBorders>
          </w:tcPr>
          <w:p w14:paraId="3354B4C7" w14:textId="77777777" w:rsidR="007F48C2" w:rsidRDefault="007F48C2">
            <w:pPr>
              <w:spacing w:before="120" w:after="120"/>
              <w:rPr>
                <w:sz w:val="20"/>
              </w:rPr>
            </w:pPr>
          </w:p>
        </w:tc>
      </w:tr>
      <w:tr w:rsidR="007F48C2" w14:paraId="3354B4CB" w14:textId="77777777" w:rsidTr="00AC1C0F">
        <w:tc>
          <w:tcPr>
            <w:tcW w:w="2880" w:type="dxa"/>
            <w:tcBorders>
              <w:top w:val="single" w:sz="6" w:space="0" w:color="auto"/>
            </w:tcBorders>
          </w:tcPr>
          <w:p w14:paraId="3354B4C9" w14:textId="77777777" w:rsidR="007F48C2" w:rsidRDefault="007F48C2">
            <w:pPr>
              <w:spacing w:after="120"/>
              <w:rPr>
                <w:sz w:val="20"/>
                <w:u w:val="single"/>
              </w:rPr>
            </w:pPr>
            <w:r>
              <w:rPr>
                <w:sz w:val="20"/>
              </w:rPr>
              <w:t>Credit and Collateral Requirements</w:t>
            </w:r>
          </w:p>
        </w:tc>
        <w:tc>
          <w:tcPr>
            <w:tcW w:w="7380" w:type="dxa"/>
            <w:gridSpan w:val="2"/>
            <w:tcBorders>
              <w:top w:val="single" w:sz="6" w:space="0" w:color="auto"/>
            </w:tcBorders>
          </w:tcPr>
          <w:p w14:paraId="3354B4CA" w14:textId="77777777" w:rsidR="007F48C2" w:rsidRDefault="007F48C2">
            <w:pPr>
              <w:spacing w:before="120" w:after="120"/>
              <w:rPr>
                <w:sz w:val="20"/>
              </w:rPr>
            </w:pPr>
            <w:r>
              <w:rPr>
                <w:sz w:val="20"/>
              </w:rPr>
              <w:t>8.1 Party</w:t>
            </w:r>
            <w:r>
              <w:rPr>
                <w:sz w:val="20"/>
                <w:u w:val="single"/>
              </w:rPr>
              <w:t xml:space="preserve"> A Credit Protection</w:t>
            </w:r>
            <w:r>
              <w:rPr>
                <w:sz w:val="20"/>
              </w:rPr>
              <w:t>:</w:t>
            </w:r>
          </w:p>
        </w:tc>
      </w:tr>
      <w:tr w:rsidR="007F48C2" w14:paraId="3354B4CE" w14:textId="77777777" w:rsidTr="00AC1C0F">
        <w:tc>
          <w:tcPr>
            <w:tcW w:w="2880" w:type="dxa"/>
          </w:tcPr>
          <w:p w14:paraId="3354B4CC" w14:textId="77777777" w:rsidR="007F48C2" w:rsidRDefault="007F48C2">
            <w:pPr>
              <w:spacing w:after="120"/>
              <w:rPr>
                <w:sz w:val="20"/>
                <w:u w:val="single"/>
              </w:rPr>
            </w:pPr>
          </w:p>
        </w:tc>
        <w:tc>
          <w:tcPr>
            <w:tcW w:w="7380" w:type="dxa"/>
            <w:gridSpan w:val="2"/>
          </w:tcPr>
          <w:p w14:paraId="3354B4CD" w14:textId="77777777" w:rsidR="007F48C2" w:rsidRDefault="007F48C2">
            <w:pPr>
              <w:spacing w:after="120"/>
              <w:ind w:left="720" w:hanging="360"/>
              <w:rPr>
                <w:sz w:val="20"/>
              </w:rPr>
            </w:pPr>
            <w:r>
              <w:rPr>
                <w:rStyle w:val="ParaNum"/>
                <w:sz w:val="20"/>
              </w:rPr>
              <w:t>(a)</w:t>
            </w:r>
            <w:r>
              <w:rPr>
                <w:sz w:val="20"/>
              </w:rPr>
              <w:t xml:space="preserve"> Financial Information:</w:t>
            </w:r>
          </w:p>
        </w:tc>
      </w:tr>
      <w:tr w:rsidR="007F48C2" w14:paraId="3354B4D1" w14:textId="77777777" w:rsidTr="00AC1C0F">
        <w:trPr>
          <w:trHeight w:val="558"/>
        </w:trPr>
        <w:tc>
          <w:tcPr>
            <w:tcW w:w="2880" w:type="dxa"/>
          </w:tcPr>
          <w:p w14:paraId="3354B4CF" w14:textId="77777777" w:rsidR="007F48C2" w:rsidRDefault="007F48C2">
            <w:pPr>
              <w:spacing w:after="120"/>
              <w:rPr>
                <w:sz w:val="20"/>
                <w:u w:val="single"/>
              </w:rPr>
            </w:pPr>
          </w:p>
        </w:tc>
        <w:tc>
          <w:tcPr>
            <w:tcW w:w="7380" w:type="dxa"/>
            <w:gridSpan w:val="2"/>
          </w:tcPr>
          <w:p w14:paraId="3354B4D0" w14:textId="77777777" w:rsidR="007F48C2" w:rsidRDefault="00845117">
            <w:pPr>
              <w:tabs>
                <w:tab w:val="left" w:pos="1332"/>
                <w:tab w:val="right" w:pos="4572"/>
              </w:tabs>
              <w:spacing w:after="120"/>
              <w:ind w:left="965"/>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Option A</w:t>
            </w:r>
            <w:r w:rsidR="007F48C2">
              <w:rPr>
                <w:sz w:val="20"/>
              </w:rPr>
              <w:br/>
            </w:r>
            <w:r w:rsidR="007F48C2">
              <w:rPr>
                <w:sz w:val="20"/>
              </w:rPr>
              <w:fldChar w:fldCharType="begin">
                <w:ffData>
                  <w:name w:val=""/>
                  <w:enabled w:val="0"/>
                  <w:calcOnExit w:val="0"/>
                  <w:checkBox>
                    <w:size w:val="18"/>
                    <w:default w:val="0"/>
                  </w:checkBox>
                </w:ffData>
              </w:fldChar>
            </w:r>
            <w:r w:rsidR="007F48C2">
              <w:rPr>
                <w:sz w:val="20"/>
              </w:rPr>
              <w:instrText xml:space="preserve"> FORMCHECKBOX </w:instrText>
            </w:r>
            <w:r w:rsidR="00F161BA">
              <w:rPr>
                <w:sz w:val="20"/>
              </w:rPr>
            </w:r>
            <w:r w:rsidR="00F161BA">
              <w:rPr>
                <w:sz w:val="20"/>
              </w:rPr>
              <w:fldChar w:fldCharType="separate"/>
            </w:r>
            <w:r w:rsidR="007F48C2">
              <w:rPr>
                <w:sz w:val="20"/>
              </w:rPr>
              <w:fldChar w:fldCharType="end"/>
            </w:r>
            <w:r w:rsidR="007F48C2">
              <w:rPr>
                <w:sz w:val="20"/>
              </w:rPr>
              <w:tab/>
              <w:t>Option B   Specify</w:t>
            </w:r>
            <w:r w:rsidR="007F48C2">
              <w:rPr>
                <w:sz w:val="20"/>
                <w:u w:val="single"/>
              </w:rPr>
              <w:t xml:space="preserve"> </w:t>
            </w:r>
            <w:r w:rsidR="007F48C2">
              <w:rPr>
                <w:sz w:val="20"/>
              </w:rPr>
              <w:br/>
            </w:r>
            <w:r w:rsidR="007F48C2">
              <w:rPr>
                <w:sz w:val="20"/>
              </w:rPr>
              <w:fldChar w:fldCharType="begin">
                <w:ffData>
                  <w:name w:val=""/>
                  <w:enabled w:val="0"/>
                  <w:calcOnExit w:val="0"/>
                  <w:checkBox>
                    <w:size w:val="18"/>
                    <w:default w:val="0"/>
                  </w:checkBox>
                </w:ffData>
              </w:fldChar>
            </w:r>
            <w:r w:rsidR="007F48C2">
              <w:rPr>
                <w:sz w:val="20"/>
              </w:rPr>
              <w:instrText xml:space="preserve"> FORMCHECKBOX </w:instrText>
            </w:r>
            <w:r w:rsidR="00F161BA">
              <w:rPr>
                <w:sz w:val="20"/>
              </w:rPr>
            </w:r>
            <w:r w:rsidR="00F161BA">
              <w:rPr>
                <w:sz w:val="20"/>
              </w:rPr>
              <w:fldChar w:fldCharType="separate"/>
            </w:r>
            <w:r w:rsidR="007F48C2">
              <w:rPr>
                <w:sz w:val="20"/>
              </w:rPr>
              <w:fldChar w:fldCharType="end"/>
            </w:r>
            <w:r w:rsidR="007F48C2">
              <w:rPr>
                <w:sz w:val="20"/>
              </w:rPr>
              <w:t xml:space="preserve">   Option C   Specify</w:t>
            </w:r>
          </w:p>
        </w:tc>
      </w:tr>
      <w:tr w:rsidR="007F48C2" w14:paraId="3354B4D4" w14:textId="77777777" w:rsidTr="00AC1C0F">
        <w:tc>
          <w:tcPr>
            <w:tcW w:w="2880" w:type="dxa"/>
          </w:tcPr>
          <w:p w14:paraId="3354B4D2" w14:textId="77777777" w:rsidR="007F48C2" w:rsidRDefault="007F48C2">
            <w:pPr>
              <w:keepNext/>
              <w:spacing w:after="120"/>
              <w:rPr>
                <w:sz w:val="20"/>
                <w:u w:val="single"/>
              </w:rPr>
            </w:pPr>
          </w:p>
        </w:tc>
        <w:tc>
          <w:tcPr>
            <w:tcW w:w="7380" w:type="dxa"/>
            <w:gridSpan w:val="2"/>
          </w:tcPr>
          <w:p w14:paraId="3354B4D3" w14:textId="77777777" w:rsidR="007F48C2" w:rsidRDefault="007F48C2">
            <w:pPr>
              <w:keepNext/>
              <w:spacing w:after="120"/>
              <w:ind w:left="720" w:hanging="360"/>
              <w:rPr>
                <w:sz w:val="20"/>
              </w:rPr>
            </w:pPr>
            <w:r>
              <w:rPr>
                <w:rStyle w:val="ParaNum"/>
                <w:sz w:val="20"/>
              </w:rPr>
              <w:t>(b)</w:t>
            </w:r>
            <w:r>
              <w:rPr>
                <w:sz w:val="20"/>
              </w:rPr>
              <w:t xml:space="preserve"> Credit Assurances:</w:t>
            </w:r>
          </w:p>
        </w:tc>
      </w:tr>
      <w:tr w:rsidR="007F48C2" w14:paraId="3354B4D7" w14:textId="77777777">
        <w:tc>
          <w:tcPr>
            <w:tcW w:w="2880" w:type="dxa"/>
          </w:tcPr>
          <w:p w14:paraId="3354B4D5" w14:textId="77777777" w:rsidR="007F48C2" w:rsidRDefault="007F48C2">
            <w:pPr>
              <w:spacing w:after="120"/>
              <w:rPr>
                <w:sz w:val="20"/>
                <w:u w:val="single"/>
              </w:rPr>
            </w:pPr>
          </w:p>
        </w:tc>
        <w:tc>
          <w:tcPr>
            <w:tcW w:w="7380" w:type="dxa"/>
            <w:gridSpan w:val="2"/>
          </w:tcPr>
          <w:p w14:paraId="3354B4D6" w14:textId="77777777" w:rsidR="007F48C2" w:rsidRDefault="005A143C" w:rsidP="00AC1C0F">
            <w:pPr>
              <w:tabs>
                <w:tab w:val="left" w:pos="1332"/>
                <w:tab w:val="right" w:pos="4572"/>
              </w:tabs>
              <w:spacing w:after="120"/>
              <w:ind w:left="965"/>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6E7028">
              <w:rPr>
                <w:sz w:val="20"/>
              </w:rPr>
              <w:t xml:space="preserve">  </w:t>
            </w:r>
            <w:r w:rsidR="007F48C2">
              <w:rPr>
                <w:sz w:val="20"/>
              </w:rPr>
              <w:t>Not Applicable</w:t>
            </w:r>
            <w:r w:rsidR="007F48C2">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 xml:space="preserve">  </w:t>
            </w:r>
            <w:r w:rsidR="007F48C2">
              <w:rPr>
                <w:sz w:val="20"/>
              </w:rPr>
              <w:t>Applicable</w:t>
            </w:r>
          </w:p>
        </w:tc>
      </w:tr>
      <w:tr w:rsidR="007F48C2" w14:paraId="3354B4DA" w14:textId="77777777" w:rsidTr="00AC1C0F">
        <w:tc>
          <w:tcPr>
            <w:tcW w:w="2880" w:type="dxa"/>
          </w:tcPr>
          <w:p w14:paraId="3354B4D8" w14:textId="77777777" w:rsidR="007F48C2" w:rsidRDefault="007F48C2">
            <w:pPr>
              <w:spacing w:after="120"/>
              <w:rPr>
                <w:sz w:val="20"/>
                <w:u w:val="single"/>
              </w:rPr>
            </w:pPr>
            <w:r>
              <w:br w:type="page"/>
            </w:r>
          </w:p>
        </w:tc>
        <w:tc>
          <w:tcPr>
            <w:tcW w:w="7380" w:type="dxa"/>
            <w:gridSpan w:val="2"/>
          </w:tcPr>
          <w:p w14:paraId="3354B4D9" w14:textId="77777777" w:rsidR="007F48C2" w:rsidRDefault="007F48C2">
            <w:pPr>
              <w:spacing w:after="120"/>
              <w:ind w:left="720" w:hanging="360"/>
              <w:rPr>
                <w:sz w:val="20"/>
              </w:rPr>
            </w:pPr>
            <w:r>
              <w:rPr>
                <w:rStyle w:val="ParaNum"/>
                <w:sz w:val="20"/>
              </w:rPr>
              <w:t>(c)</w:t>
            </w:r>
            <w:r>
              <w:rPr>
                <w:sz w:val="20"/>
              </w:rPr>
              <w:t xml:space="preserve"> Collateral Threshold:</w:t>
            </w:r>
          </w:p>
        </w:tc>
      </w:tr>
      <w:tr w:rsidR="007F48C2" w14:paraId="3354B4DD" w14:textId="77777777">
        <w:tc>
          <w:tcPr>
            <w:tcW w:w="2880" w:type="dxa"/>
          </w:tcPr>
          <w:p w14:paraId="3354B4DB" w14:textId="77777777" w:rsidR="007F48C2" w:rsidRDefault="007F48C2">
            <w:pPr>
              <w:spacing w:after="120"/>
              <w:rPr>
                <w:sz w:val="20"/>
                <w:u w:val="single"/>
              </w:rPr>
            </w:pPr>
          </w:p>
        </w:tc>
        <w:tc>
          <w:tcPr>
            <w:tcW w:w="7380" w:type="dxa"/>
            <w:gridSpan w:val="2"/>
          </w:tcPr>
          <w:p w14:paraId="3354B4DC" w14:textId="77777777" w:rsidR="007F48C2" w:rsidRDefault="005A143C" w:rsidP="005A143C">
            <w:pPr>
              <w:tabs>
                <w:tab w:val="left" w:pos="1332"/>
                <w:tab w:val="right" w:pos="4572"/>
              </w:tabs>
              <w:spacing w:after="120"/>
              <w:ind w:left="972"/>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Not Applicable</w:t>
            </w:r>
            <w:r w:rsidR="007F48C2">
              <w:rPr>
                <w:sz w:val="20"/>
              </w:rPr>
              <w:br/>
            </w: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Applicable</w:t>
            </w:r>
          </w:p>
        </w:tc>
      </w:tr>
      <w:tr w:rsidR="007F48C2" w14:paraId="3354B4E0" w14:textId="77777777">
        <w:tc>
          <w:tcPr>
            <w:tcW w:w="2880" w:type="dxa"/>
          </w:tcPr>
          <w:p w14:paraId="3354B4DE" w14:textId="77777777" w:rsidR="007F48C2" w:rsidRDefault="007F48C2">
            <w:pPr>
              <w:spacing w:after="120"/>
              <w:rPr>
                <w:sz w:val="20"/>
                <w:u w:val="single"/>
              </w:rPr>
            </w:pPr>
          </w:p>
        </w:tc>
        <w:tc>
          <w:tcPr>
            <w:tcW w:w="7380" w:type="dxa"/>
            <w:gridSpan w:val="2"/>
          </w:tcPr>
          <w:p w14:paraId="3354B4DF" w14:textId="77777777" w:rsidR="007F48C2" w:rsidRDefault="007F48C2">
            <w:pPr>
              <w:spacing w:after="120"/>
              <w:rPr>
                <w:sz w:val="20"/>
              </w:rPr>
            </w:pPr>
            <w:r>
              <w:rPr>
                <w:sz w:val="20"/>
              </w:rPr>
              <w:t xml:space="preserve">If applicable, complete the following: </w:t>
            </w:r>
          </w:p>
        </w:tc>
      </w:tr>
      <w:tr w:rsidR="007F48C2" w14:paraId="3354B4E3" w14:textId="77777777">
        <w:tc>
          <w:tcPr>
            <w:tcW w:w="2880" w:type="dxa"/>
          </w:tcPr>
          <w:p w14:paraId="3354B4E1" w14:textId="77777777" w:rsidR="007F48C2" w:rsidRDefault="007F48C2">
            <w:pPr>
              <w:spacing w:after="120"/>
              <w:rPr>
                <w:sz w:val="20"/>
                <w:u w:val="single"/>
              </w:rPr>
            </w:pPr>
          </w:p>
        </w:tc>
        <w:tc>
          <w:tcPr>
            <w:tcW w:w="7380" w:type="dxa"/>
            <w:gridSpan w:val="2"/>
          </w:tcPr>
          <w:p w14:paraId="3354B4E2"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s>
              <w:spacing w:before="120" w:after="120"/>
              <w:rPr>
                <w:rFonts w:ascii="Times New Roman" w:hAnsi="Times New Roman"/>
                <w:szCs w:val="24"/>
              </w:rPr>
            </w:pPr>
          </w:p>
        </w:tc>
      </w:tr>
      <w:tr w:rsidR="007F48C2" w14:paraId="3354B4E6" w14:textId="77777777">
        <w:tblPrEx>
          <w:tblCellMar>
            <w:left w:w="108" w:type="dxa"/>
            <w:right w:w="108" w:type="dxa"/>
          </w:tblCellMar>
        </w:tblPrEx>
        <w:tc>
          <w:tcPr>
            <w:tcW w:w="2880" w:type="dxa"/>
          </w:tcPr>
          <w:p w14:paraId="3354B4E4" w14:textId="77777777" w:rsidR="007F48C2" w:rsidRDefault="007F48C2">
            <w:pPr>
              <w:spacing w:after="120"/>
              <w:rPr>
                <w:sz w:val="20"/>
                <w:u w:val="single"/>
              </w:rPr>
            </w:pPr>
          </w:p>
        </w:tc>
        <w:tc>
          <w:tcPr>
            <w:tcW w:w="7380" w:type="dxa"/>
            <w:gridSpan w:val="2"/>
          </w:tcPr>
          <w:p w14:paraId="3354B4E5"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 w:val="right" w:pos="3852"/>
              </w:tabs>
              <w:spacing w:after="120"/>
              <w:rPr>
                <w:rFonts w:ascii="Times New Roman" w:hAnsi="Times New Roman"/>
                <w:szCs w:val="24"/>
              </w:rPr>
            </w:pPr>
          </w:p>
        </w:tc>
      </w:tr>
    </w:tbl>
    <w:p w14:paraId="3354B4E7" w14:textId="77777777" w:rsidR="007F48C2" w:rsidRDefault="007F48C2">
      <w:pPr>
        <w:ind w:right="-828"/>
      </w:pPr>
    </w:p>
    <w:p w14:paraId="3354B4E8" w14:textId="77777777" w:rsidR="007F48C2" w:rsidRDefault="007F48C2"/>
    <w:tbl>
      <w:tblPr>
        <w:tblW w:w="10440" w:type="dxa"/>
        <w:tblInd w:w="-432" w:type="dxa"/>
        <w:tblLayout w:type="fixed"/>
        <w:tblLook w:val="0000" w:firstRow="0" w:lastRow="0" w:firstColumn="0" w:lastColumn="0" w:noHBand="0" w:noVBand="0"/>
      </w:tblPr>
      <w:tblGrid>
        <w:gridCol w:w="2520"/>
        <w:gridCol w:w="4734"/>
        <w:gridCol w:w="3186"/>
      </w:tblGrid>
      <w:tr w:rsidR="007F48C2" w14:paraId="3354B4EC" w14:textId="77777777" w:rsidTr="006E7028">
        <w:tc>
          <w:tcPr>
            <w:tcW w:w="2520" w:type="dxa"/>
          </w:tcPr>
          <w:p w14:paraId="3354B4E9" w14:textId="77777777" w:rsidR="007F48C2" w:rsidRDefault="007F48C2">
            <w:pPr>
              <w:spacing w:after="120"/>
              <w:rPr>
                <w:sz w:val="20"/>
                <w:u w:val="single"/>
              </w:rPr>
            </w:pPr>
          </w:p>
        </w:tc>
        <w:tc>
          <w:tcPr>
            <w:tcW w:w="7920" w:type="dxa"/>
            <w:gridSpan w:val="2"/>
          </w:tcPr>
          <w:p w14:paraId="3354B4EA" w14:textId="77777777" w:rsidR="007F48C2" w:rsidRDefault="007F48C2">
            <w:pPr>
              <w:tabs>
                <w:tab w:val="right" w:pos="3852"/>
              </w:tabs>
              <w:spacing w:after="120"/>
              <w:rPr>
                <w:sz w:val="20"/>
                <w:u w:val="single"/>
              </w:rPr>
            </w:pPr>
            <w:r>
              <w:rPr>
                <w:sz w:val="20"/>
                <w:u w:val="single"/>
              </w:rPr>
              <w:t>Party B Collateral Threshold: See Collateral Annex</w:t>
            </w:r>
          </w:p>
          <w:p w14:paraId="3354B4EB" w14:textId="77777777" w:rsidR="007F48C2" w:rsidRDefault="007F48C2">
            <w:pPr>
              <w:pStyle w:val="BodyText"/>
            </w:pPr>
          </w:p>
        </w:tc>
      </w:tr>
      <w:tr w:rsidR="007F48C2" w14:paraId="3354B4EF" w14:textId="77777777" w:rsidTr="00AC1C0F">
        <w:tc>
          <w:tcPr>
            <w:tcW w:w="2520" w:type="dxa"/>
          </w:tcPr>
          <w:p w14:paraId="3354B4ED" w14:textId="77777777" w:rsidR="007F48C2" w:rsidRDefault="007F48C2" w:rsidP="00AC1C0F">
            <w:pPr>
              <w:spacing w:after="120"/>
              <w:rPr>
                <w:sz w:val="20"/>
                <w:u w:val="single"/>
              </w:rPr>
            </w:pPr>
          </w:p>
        </w:tc>
        <w:tc>
          <w:tcPr>
            <w:tcW w:w="7920" w:type="dxa"/>
            <w:gridSpan w:val="2"/>
          </w:tcPr>
          <w:p w14:paraId="3354B4EE" w14:textId="77777777" w:rsidR="007F48C2" w:rsidRDefault="007F48C2">
            <w:pPr>
              <w:spacing w:after="120"/>
              <w:rPr>
                <w:sz w:val="20"/>
              </w:rPr>
            </w:pPr>
            <w:r>
              <w:rPr>
                <w:rStyle w:val="ParaNum"/>
                <w:sz w:val="20"/>
              </w:rPr>
              <w:t>(d)</w:t>
            </w:r>
            <w:r>
              <w:rPr>
                <w:sz w:val="20"/>
              </w:rPr>
              <w:t xml:space="preserve"> Downgrade Event:</w:t>
            </w:r>
          </w:p>
        </w:tc>
      </w:tr>
      <w:tr w:rsidR="007F48C2" w14:paraId="3354B4F2" w14:textId="77777777" w:rsidTr="00AC1C0F">
        <w:tc>
          <w:tcPr>
            <w:tcW w:w="2520" w:type="dxa"/>
          </w:tcPr>
          <w:p w14:paraId="3354B4F0" w14:textId="77777777" w:rsidR="007F48C2" w:rsidRDefault="007F48C2">
            <w:pPr>
              <w:spacing w:after="120"/>
              <w:rPr>
                <w:sz w:val="20"/>
                <w:u w:val="single"/>
              </w:rPr>
            </w:pPr>
          </w:p>
        </w:tc>
        <w:tc>
          <w:tcPr>
            <w:tcW w:w="7920" w:type="dxa"/>
            <w:gridSpan w:val="2"/>
          </w:tcPr>
          <w:p w14:paraId="3354B4F1" w14:textId="77777777" w:rsidR="007F48C2" w:rsidRDefault="007F48C2">
            <w:pPr>
              <w:tabs>
                <w:tab w:val="left" w:pos="702"/>
              </w:tabs>
              <w:spacing w:after="120"/>
              <w:ind w:left="36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 xml:space="preserve">Not Applicable </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Applicable</w:t>
            </w:r>
          </w:p>
        </w:tc>
      </w:tr>
      <w:tr w:rsidR="007F48C2" w14:paraId="3354B4F5" w14:textId="77777777" w:rsidTr="00AC1C0F">
        <w:tc>
          <w:tcPr>
            <w:tcW w:w="2520" w:type="dxa"/>
          </w:tcPr>
          <w:p w14:paraId="3354B4F3" w14:textId="77777777" w:rsidR="007F48C2" w:rsidRDefault="007F48C2">
            <w:pPr>
              <w:spacing w:after="120"/>
              <w:rPr>
                <w:sz w:val="20"/>
                <w:u w:val="single"/>
              </w:rPr>
            </w:pPr>
          </w:p>
        </w:tc>
        <w:tc>
          <w:tcPr>
            <w:tcW w:w="7920" w:type="dxa"/>
            <w:gridSpan w:val="2"/>
          </w:tcPr>
          <w:p w14:paraId="3354B4F4" w14:textId="77777777" w:rsidR="007F48C2" w:rsidRDefault="007F48C2">
            <w:pPr>
              <w:spacing w:after="120"/>
              <w:rPr>
                <w:sz w:val="20"/>
              </w:rPr>
            </w:pPr>
            <w:r>
              <w:rPr>
                <w:sz w:val="20"/>
              </w:rPr>
              <w:t>If applicable, complete the following:</w:t>
            </w:r>
          </w:p>
        </w:tc>
      </w:tr>
      <w:tr w:rsidR="007F48C2" w14:paraId="3354B4F8" w14:textId="77777777" w:rsidTr="00AC1C0F">
        <w:tc>
          <w:tcPr>
            <w:tcW w:w="2520" w:type="dxa"/>
          </w:tcPr>
          <w:p w14:paraId="3354B4F6" w14:textId="77777777" w:rsidR="007F48C2" w:rsidRDefault="007F48C2">
            <w:pPr>
              <w:spacing w:after="120"/>
              <w:rPr>
                <w:sz w:val="20"/>
                <w:u w:val="single"/>
              </w:rPr>
            </w:pPr>
          </w:p>
        </w:tc>
        <w:tc>
          <w:tcPr>
            <w:tcW w:w="7920" w:type="dxa"/>
            <w:gridSpan w:val="2"/>
          </w:tcPr>
          <w:p w14:paraId="3354B4F7" w14:textId="77777777" w:rsidR="007F48C2" w:rsidRDefault="007F48C2">
            <w:pPr>
              <w:spacing w:after="120"/>
              <w:ind w:left="720" w:hanging="360"/>
              <w:rPr>
                <w:sz w:val="20"/>
              </w:rPr>
            </w:pPr>
            <w:r>
              <w:rPr>
                <w:sz w:val="20"/>
              </w:rPr>
              <w:tab/>
              <w:t xml:space="preserve">It shall be a Downgrade Event for Party B if Party B’s Credit Rating falls below </w:t>
            </w:r>
            <w:r>
              <w:rPr>
                <w:sz w:val="20"/>
                <w:u w:val="single"/>
              </w:rPr>
              <w:t xml:space="preserve">     </w:t>
            </w:r>
            <w:r>
              <w:rPr>
                <w:sz w:val="20"/>
              </w:rPr>
              <w:t xml:space="preserve">from S&amp;P or </w:t>
            </w:r>
            <w:r>
              <w:rPr>
                <w:sz w:val="20"/>
                <w:u w:val="single"/>
              </w:rPr>
              <w:t xml:space="preserve">     </w:t>
            </w:r>
            <w:r>
              <w:rPr>
                <w:sz w:val="20"/>
              </w:rPr>
              <w:t xml:space="preserve">from Moody's or if either S&amp;P or Moody’s does not rate Party B. </w:t>
            </w:r>
          </w:p>
        </w:tc>
      </w:tr>
      <w:tr w:rsidR="007F48C2" w14:paraId="3354B4FB" w14:textId="77777777" w:rsidTr="00AC1C0F">
        <w:tc>
          <w:tcPr>
            <w:tcW w:w="2520" w:type="dxa"/>
          </w:tcPr>
          <w:p w14:paraId="3354B4F9" w14:textId="77777777" w:rsidR="007F48C2" w:rsidRDefault="007F48C2">
            <w:pPr>
              <w:spacing w:after="120"/>
              <w:rPr>
                <w:sz w:val="20"/>
                <w:u w:val="single"/>
              </w:rPr>
            </w:pPr>
          </w:p>
        </w:tc>
        <w:tc>
          <w:tcPr>
            <w:tcW w:w="7920" w:type="dxa"/>
            <w:gridSpan w:val="2"/>
          </w:tcPr>
          <w:p w14:paraId="3354B4FA" w14:textId="77777777" w:rsidR="007F48C2" w:rsidRDefault="007F48C2">
            <w:pPr>
              <w:tabs>
                <w:tab w:val="right" w:pos="6012"/>
              </w:tabs>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 xml:space="preserve">Other: </w:t>
            </w:r>
            <w:r>
              <w:rPr>
                <w:sz w:val="20"/>
              </w:rPr>
              <w:br/>
              <w:t xml:space="preserve">Specify: </w:t>
            </w:r>
            <w:r>
              <w:rPr>
                <w:sz w:val="20"/>
                <w:u w:val="single"/>
              </w:rPr>
              <w:tab/>
            </w:r>
          </w:p>
        </w:tc>
      </w:tr>
      <w:tr w:rsidR="007F48C2" w14:paraId="3354B4FE" w14:textId="77777777" w:rsidTr="00AC1C0F">
        <w:tc>
          <w:tcPr>
            <w:tcW w:w="2520" w:type="dxa"/>
          </w:tcPr>
          <w:p w14:paraId="3354B4FC" w14:textId="77777777" w:rsidR="007F48C2" w:rsidRDefault="007F48C2">
            <w:pPr>
              <w:spacing w:after="120"/>
              <w:rPr>
                <w:sz w:val="20"/>
                <w:u w:val="single"/>
              </w:rPr>
            </w:pPr>
          </w:p>
        </w:tc>
        <w:tc>
          <w:tcPr>
            <w:tcW w:w="7920" w:type="dxa"/>
            <w:gridSpan w:val="2"/>
          </w:tcPr>
          <w:p w14:paraId="3354B4FD" w14:textId="77777777" w:rsidR="007F48C2" w:rsidRDefault="007F48C2">
            <w:pPr>
              <w:tabs>
                <w:tab w:val="right" w:pos="6012"/>
              </w:tabs>
              <w:spacing w:after="120"/>
              <w:rPr>
                <w:sz w:val="20"/>
              </w:rPr>
            </w:pPr>
            <w:r>
              <w:rPr>
                <w:rStyle w:val="ParaNum"/>
                <w:sz w:val="20"/>
              </w:rPr>
              <w:t>(e)</w:t>
            </w:r>
            <w:r>
              <w:rPr>
                <w:sz w:val="20"/>
              </w:rPr>
              <w:t xml:space="preserve"> Guarantor for Party B:  None</w:t>
            </w:r>
          </w:p>
        </w:tc>
      </w:tr>
      <w:tr w:rsidR="007F48C2" w14:paraId="3354B501" w14:textId="77777777" w:rsidTr="00AC1C0F">
        <w:tc>
          <w:tcPr>
            <w:tcW w:w="2520" w:type="dxa"/>
          </w:tcPr>
          <w:p w14:paraId="3354B4FF" w14:textId="77777777" w:rsidR="007F48C2" w:rsidRDefault="007F48C2">
            <w:pPr>
              <w:spacing w:after="120"/>
              <w:rPr>
                <w:sz w:val="20"/>
                <w:u w:val="single"/>
              </w:rPr>
            </w:pPr>
          </w:p>
        </w:tc>
        <w:tc>
          <w:tcPr>
            <w:tcW w:w="7920" w:type="dxa"/>
            <w:gridSpan w:val="2"/>
          </w:tcPr>
          <w:p w14:paraId="3354B500" w14:textId="77777777" w:rsidR="007F48C2" w:rsidRDefault="007F48C2">
            <w:pPr>
              <w:tabs>
                <w:tab w:val="right" w:pos="6012"/>
              </w:tabs>
              <w:spacing w:after="120"/>
              <w:ind w:left="702"/>
              <w:rPr>
                <w:rStyle w:val="ParaNum"/>
                <w:sz w:val="20"/>
              </w:rPr>
            </w:pPr>
            <w:r>
              <w:rPr>
                <w:sz w:val="20"/>
              </w:rPr>
              <w:t xml:space="preserve">Guarantee Amount: </w:t>
            </w:r>
          </w:p>
        </w:tc>
      </w:tr>
      <w:tr w:rsidR="007F48C2" w14:paraId="3354B504" w14:textId="77777777" w:rsidTr="00AC1C0F">
        <w:tc>
          <w:tcPr>
            <w:tcW w:w="2520" w:type="dxa"/>
          </w:tcPr>
          <w:p w14:paraId="3354B502" w14:textId="77777777" w:rsidR="007F48C2" w:rsidRDefault="007F48C2">
            <w:pPr>
              <w:spacing w:after="120"/>
              <w:rPr>
                <w:sz w:val="20"/>
                <w:u w:val="single"/>
              </w:rPr>
            </w:pPr>
          </w:p>
        </w:tc>
        <w:tc>
          <w:tcPr>
            <w:tcW w:w="7920" w:type="dxa"/>
            <w:gridSpan w:val="2"/>
          </w:tcPr>
          <w:p w14:paraId="3354B503" w14:textId="77777777" w:rsidR="007F48C2" w:rsidRDefault="007F48C2">
            <w:pPr>
              <w:spacing w:after="120"/>
              <w:rPr>
                <w:i/>
                <w:iCs/>
                <w:sz w:val="20"/>
              </w:rPr>
            </w:pPr>
            <w:r>
              <w:rPr>
                <w:sz w:val="20"/>
              </w:rPr>
              <w:t>8.2 Party</w:t>
            </w:r>
            <w:r>
              <w:rPr>
                <w:sz w:val="20"/>
                <w:u w:val="single"/>
              </w:rPr>
              <w:t xml:space="preserve"> B Credit Protection</w:t>
            </w:r>
            <w:r>
              <w:rPr>
                <w:sz w:val="20"/>
              </w:rPr>
              <w:t>:</w:t>
            </w:r>
          </w:p>
        </w:tc>
      </w:tr>
      <w:tr w:rsidR="007F48C2" w14:paraId="3354B507" w14:textId="77777777" w:rsidTr="00AC1C0F">
        <w:tc>
          <w:tcPr>
            <w:tcW w:w="2520" w:type="dxa"/>
          </w:tcPr>
          <w:p w14:paraId="3354B505" w14:textId="77777777" w:rsidR="007F48C2" w:rsidRDefault="007F48C2">
            <w:pPr>
              <w:keepNext/>
              <w:spacing w:after="120"/>
              <w:rPr>
                <w:sz w:val="20"/>
                <w:u w:val="single"/>
              </w:rPr>
            </w:pPr>
          </w:p>
        </w:tc>
        <w:tc>
          <w:tcPr>
            <w:tcW w:w="7920" w:type="dxa"/>
            <w:gridSpan w:val="2"/>
          </w:tcPr>
          <w:p w14:paraId="3354B506" w14:textId="77777777" w:rsidR="007F48C2" w:rsidRDefault="007F48C2">
            <w:pPr>
              <w:keepNext/>
              <w:spacing w:after="120"/>
              <w:ind w:left="720" w:hanging="360"/>
              <w:rPr>
                <w:sz w:val="20"/>
              </w:rPr>
            </w:pPr>
            <w:r>
              <w:rPr>
                <w:rStyle w:val="ParaNum"/>
                <w:sz w:val="20"/>
              </w:rPr>
              <w:t>(a)</w:t>
            </w:r>
            <w:r>
              <w:rPr>
                <w:sz w:val="20"/>
              </w:rPr>
              <w:t xml:space="preserve"> Financial Information:</w:t>
            </w:r>
          </w:p>
        </w:tc>
      </w:tr>
      <w:tr w:rsidR="007F48C2" w14:paraId="3354B50A" w14:textId="77777777" w:rsidTr="00AC1C0F">
        <w:tc>
          <w:tcPr>
            <w:tcW w:w="2520" w:type="dxa"/>
          </w:tcPr>
          <w:p w14:paraId="3354B508" w14:textId="77777777" w:rsidR="007F48C2" w:rsidRDefault="007F48C2">
            <w:pPr>
              <w:keepNext/>
              <w:spacing w:after="120"/>
              <w:rPr>
                <w:sz w:val="20"/>
                <w:u w:val="single"/>
              </w:rPr>
            </w:pPr>
          </w:p>
        </w:tc>
        <w:tc>
          <w:tcPr>
            <w:tcW w:w="7920" w:type="dxa"/>
            <w:gridSpan w:val="2"/>
          </w:tcPr>
          <w:p w14:paraId="3354B509" w14:textId="77777777" w:rsidR="007F48C2" w:rsidRDefault="007F48C2">
            <w:pPr>
              <w:keepNext/>
              <w:tabs>
                <w:tab w:val="left" w:pos="1332"/>
                <w:tab w:val="right" w:pos="4572"/>
              </w:tabs>
              <w:spacing w:after="120"/>
              <w:ind w:left="972"/>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Option A</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Option B   Specify:</w:t>
            </w:r>
            <w:r>
              <w:rPr>
                <w:sz w:val="20"/>
                <w:u w:val="single"/>
              </w:rPr>
              <w:br/>
            </w: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 xml:space="preserve">Option C   Specify: </w:t>
            </w:r>
            <w:r>
              <w:rPr>
                <w:sz w:val="20"/>
                <w:u w:val="single"/>
              </w:rPr>
              <w:tab/>
              <w:t xml:space="preserve"> </w:t>
            </w:r>
          </w:p>
        </w:tc>
      </w:tr>
      <w:tr w:rsidR="007F48C2" w14:paraId="3354B50D" w14:textId="77777777" w:rsidTr="00AC1C0F">
        <w:tc>
          <w:tcPr>
            <w:tcW w:w="2520" w:type="dxa"/>
          </w:tcPr>
          <w:p w14:paraId="3354B50B" w14:textId="77777777" w:rsidR="007F48C2" w:rsidRDefault="007F48C2">
            <w:pPr>
              <w:spacing w:after="120"/>
              <w:rPr>
                <w:sz w:val="20"/>
                <w:u w:val="single"/>
              </w:rPr>
            </w:pPr>
          </w:p>
        </w:tc>
        <w:tc>
          <w:tcPr>
            <w:tcW w:w="7920" w:type="dxa"/>
            <w:gridSpan w:val="2"/>
          </w:tcPr>
          <w:p w14:paraId="3354B50C" w14:textId="77777777" w:rsidR="007F48C2" w:rsidRDefault="007F48C2">
            <w:pPr>
              <w:spacing w:after="120"/>
              <w:ind w:left="720" w:hanging="360"/>
              <w:rPr>
                <w:sz w:val="20"/>
              </w:rPr>
            </w:pPr>
            <w:r>
              <w:rPr>
                <w:rStyle w:val="ParaNum"/>
                <w:sz w:val="20"/>
              </w:rPr>
              <w:t>(b)</w:t>
            </w:r>
            <w:r>
              <w:rPr>
                <w:sz w:val="20"/>
              </w:rPr>
              <w:t xml:space="preserve"> Credit Assurances:</w:t>
            </w:r>
          </w:p>
        </w:tc>
      </w:tr>
      <w:tr w:rsidR="007F48C2" w14:paraId="3354B510" w14:textId="77777777" w:rsidTr="00AC1C0F">
        <w:tc>
          <w:tcPr>
            <w:tcW w:w="2520" w:type="dxa"/>
          </w:tcPr>
          <w:p w14:paraId="3354B50E" w14:textId="77777777" w:rsidR="007F48C2" w:rsidRDefault="007F48C2">
            <w:pPr>
              <w:spacing w:after="120"/>
              <w:rPr>
                <w:sz w:val="20"/>
                <w:u w:val="single"/>
              </w:rPr>
            </w:pPr>
          </w:p>
        </w:tc>
        <w:tc>
          <w:tcPr>
            <w:tcW w:w="7920" w:type="dxa"/>
            <w:gridSpan w:val="2"/>
          </w:tcPr>
          <w:p w14:paraId="3354B50F" w14:textId="77777777" w:rsidR="007F48C2" w:rsidRDefault="0021489F" w:rsidP="00CE6230">
            <w:pPr>
              <w:tabs>
                <w:tab w:val="left" w:pos="1332"/>
                <w:tab w:val="right" w:pos="4572"/>
              </w:tabs>
              <w:spacing w:after="120"/>
              <w:ind w:left="972"/>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Not Applicable</w:t>
            </w:r>
            <w:r w:rsidR="007F48C2">
              <w:rPr>
                <w:sz w:val="20"/>
              </w:rPr>
              <w:br/>
            </w: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Applicable</w:t>
            </w:r>
          </w:p>
        </w:tc>
      </w:tr>
      <w:tr w:rsidR="007F48C2" w14:paraId="3354B513" w14:textId="77777777" w:rsidTr="00AC1C0F">
        <w:tc>
          <w:tcPr>
            <w:tcW w:w="2520" w:type="dxa"/>
          </w:tcPr>
          <w:p w14:paraId="3354B511" w14:textId="77777777" w:rsidR="007F48C2" w:rsidRDefault="007F48C2">
            <w:pPr>
              <w:spacing w:after="120"/>
              <w:rPr>
                <w:sz w:val="20"/>
                <w:u w:val="single"/>
              </w:rPr>
            </w:pPr>
          </w:p>
        </w:tc>
        <w:tc>
          <w:tcPr>
            <w:tcW w:w="7920" w:type="dxa"/>
            <w:gridSpan w:val="2"/>
          </w:tcPr>
          <w:p w14:paraId="3354B512" w14:textId="77777777" w:rsidR="007F48C2" w:rsidRDefault="007F48C2">
            <w:pPr>
              <w:spacing w:after="120"/>
              <w:ind w:left="720" w:hanging="360"/>
              <w:rPr>
                <w:sz w:val="20"/>
              </w:rPr>
            </w:pPr>
            <w:r>
              <w:rPr>
                <w:rStyle w:val="ParaNum"/>
                <w:sz w:val="20"/>
              </w:rPr>
              <w:t>(c)</w:t>
            </w:r>
            <w:r>
              <w:rPr>
                <w:sz w:val="20"/>
              </w:rPr>
              <w:t xml:space="preserve"> Collateral Threshold:</w:t>
            </w:r>
          </w:p>
        </w:tc>
      </w:tr>
      <w:tr w:rsidR="007F48C2" w14:paraId="3354B516" w14:textId="77777777" w:rsidTr="00AC1C0F">
        <w:tc>
          <w:tcPr>
            <w:tcW w:w="2520" w:type="dxa"/>
          </w:tcPr>
          <w:p w14:paraId="3354B514" w14:textId="77777777" w:rsidR="007F48C2" w:rsidRDefault="007F48C2">
            <w:pPr>
              <w:spacing w:after="120"/>
              <w:rPr>
                <w:sz w:val="20"/>
                <w:u w:val="single"/>
              </w:rPr>
            </w:pPr>
          </w:p>
        </w:tc>
        <w:tc>
          <w:tcPr>
            <w:tcW w:w="7920" w:type="dxa"/>
            <w:gridSpan w:val="2"/>
          </w:tcPr>
          <w:p w14:paraId="3354B515" w14:textId="3F8918E0" w:rsidR="007F48C2" w:rsidRDefault="00330BC6" w:rsidP="00330BC6">
            <w:pPr>
              <w:tabs>
                <w:tab w:val="left" w:pos="1332"/>
                <w:tab w:val="right" w:pos="4572"/>
              </w:tabs>
              <w:spacing w:after="120"/>
              <w:ind w:left="972"/>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Not Applicable</w:t>
            </w:r>
            <w:r w:rsidR="007F48C2">
              <w:rPr>
                <w:sz w:val="20"/>
              </w:rPr>
              <w:br/>
            </w: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sidR="007F48C2">
              <w:rPr>
                <w:sz w:val="20"/>
              </w:rPr>
              <w:tab/>
              <w:t>Applicable</w:t>
            </w:r>
          </w:p>
        </w:tc>
      </w:tr>
      <w:tr w:rsidR="007F48C2" w14:paraId="3354B51A" w14:textId="77777777" w:rsidTr="00AC1C0F">
        <w:trPr>
          <w:trHeight w:val="1431"/>
        </w:trPr>
        <w:tc>
          <w:tcPr>
            <w:tcW w:w="2520" w:type="dxa"/>
          </w:tcPr>
          <w:p w14:paraId="3354B517" w14:textId="77777777" w:rsidR="007F48C2" w:rsidRDefault="007F48C2">
            <w:pPr>
              <w:spacing w:after="120"/>
              <w:rPr>
                <w:sz w:val="20"/>
                <w:u w:val="single"/>
              </w:rPr>
            </w:pPr>
          </w:p>
        </w:tc>
        <w:tc>
          <w:tcPr>
            <w:tcW w:w="7920" w:type="dxa"/>
            <w:gridSpan w:val="2"/>
          </w:tcPr>
          <w:p w14:paraId="3354B518" w14:textId="77777777" w:rsidR="007F48C2" w:rsidRPr="006E7028" w:rsidRDefault="007F48C2" w:rsidP="006E7028">
            <w:pPr>
              <w:tabs>
                <w:tab w:val="left" w:pos="2133"/>
                <w:tab w:val="left" w:pos="4644"/>
              </w:tabs>
              <w:rPr>
                <w:sz w:val="20"/>
              </w:rPr>
            </w:pPr>
            <w:r>
              <w:rPr>
                <w:sz w:val="20"/>
              </w:rPr>
              <w:t>If applicable, complete the following:</w:t>
            </w:r>
          </w:p>
          <w:p w14:paraId="5D17EFD2" w14:textId="77777777" w:rsidR="007F48C2" w:rsidRDefault="007F48C2" w:rsidP="00AC1C0F">
            <w:pPr>
              <w:pStyle w:val="BodyText"/>
              <w:rPr>
                <w:sz w:val="20"/>
              </w:rPr>
            </w:pPr>
          </w:p>
          <w:p w14:paraId="3354B519" w14:textId="3CEF8495" w:rsidR="00330BC6" w:rsidRDefault="00330BC6" w:rsidP="00AC1C0F">
            <w:pPr>
              <w:pStyle w:val="BodyText"/>
              <w:rPr>
                <w:sz w:val="20"/>
              </w:rPr>
            </w:pPr>
            <w:r>
              <w:rPr>
                <w:sz w:val="20"/>
                <w:u w:val="single"/>
              </w:rPr>
              <w:t>Party A Collateral Threshold: See Collateral Annex</w:t>
            </w:r>
          </w:p>
        </w:tc>
      </w:tr>
      <w:tr w:rsidR="007F48C2" w14:paraId="3354B51D" w14:textId="77777777" w:rsidTr="00AC1C0F">
        <w:tc>
          <w:tcPr>
            <w:tcW w:w="2520" w:type="dxa"/>
          </w:tcPr>
          <w:p w14:paraId="3354B51B" w14:textId="77777777" w:rsidR="007F48C2" w:rsidRDefault="007F48C2">
            <w:pPr>
              <w:keepNext/>
              <w:keepLines/>
              <w:spacing w:after="120"/>
              <w:rPr>
                <w:sz w:val="20"/>
                <w:u w:val="single"/>
              </w:rPr>
            </w:pPr>
          </w:p>
        </w:tc>
        <w:tc>
          <w:tcPr>
            <w:tcW w:w="7920" w:type="dxa"/>
            <w:gridSpan w:val="2"/>
          </w:tcPr>
          <w:p w14:paraId="3354B51C" w14:textId="77777777" w:rsidR="007F48C2" w:rsidRPr="00230304" w:rsidRDefault="007F48C2">
            <w:pPr>
              <w:keepNext/>
              <w:keepLines/>
              <w:spacing w:after="120"/>
              <w:rPr>
                <w:sz w:val="20"/>
              </w:rPr>
            </w:pPr>
            <w:r w:rsidRPr="00230304">
              <w:rPr>
                <w:rStyle w:val="ParaNum"/>
                <w:sz w:val="20"/>
              </w:rPr>
              <w:t>(d)</w:t>
            </w:r>
            <w:r w:rsidRPr="00230304">
              <w:rPr>
                <w:sz w:val="20"/>
              </w:rPr>
              <w:t xml:space="preserve"> Downgrade Event:</w:t>
            </w:r>
          </w:p>
        </w:tc>
      </w:tr>
      <w:tr w:rsidR="007F48C2" w14:paraId="3354B520" w14:textId="77777777" w:rsidTr="00AC1C0F">
        <w:tc>
          <w:tcPr>
            <w:tcW w:w="2520" w:type="dxa"/>
          </w:tcPr>
          <w:p w14:paraId="3354B51E" w14:textId="77777777" w:rsidR="007F48C2" w:rsidRDefault="007F48C2">
            <w:pPr>
              <w:keepNext/>
              <w:keepLines/>
              <w:spacing w:after="120"/>
              <w:rPr>
                <w:sz w:val="20"/>
                <w:u w:val="single"/>
              </w:rPr>
            </w:pPr>
          </w:p>
        </w:tc>
        <w:tc>
          <w:tcPr>
            <w:tcW w:w="7920" w:type="dxa"/>
            <w:gridSpan w:val="2"/>
          </w:tcPr>
          <w:p w14:paraId="3354B51F" w14:textId="77777777" w:rsidR="007F48C2" w:rsidRDefault="007F48C2">
            <w:pPr>
              <w:keepNext/>
              <w:keepLines/>
              <w:tabs>
                <w:tab w:val="left" w:pos="702"/>
              </w:tabs>
              <w:spacing w:after="120"/>
              <w:ind w:left="36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Not Applicable</w:t>
            </w:r>
            <w:r>
              <w:rPr>
                <w:sz w:val="20"/>
              </w:rPr>
              <w:br/>
            </w: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Applicable</w:t>
            </w:r>
          </w:p>
        </w:tc>
      </w:tr>
      <w:tr w:rsidR="007F48C2" w14:paraId="3354B523" w14:textId="77777777" w:rsidTr="00AC1C0F">
        <w:tc>
          <w:tcPr>
            <w:tcW w:w="2520" w:type="dxa"/>
          </w:tcPr>
          <w:p w14:paraId="3354B521" w14:textId="77777777" w:rsidR="007F48C2" w:rsidRDefault="007F48C2">
            <w:pPr>
              <w:spacing w:after="120"/>
              <w:rPr>
                <w:sz w:val="20"/>
                <w:u w:val="single"/>
              </w:rPr>
            </w:pPr>
          </w:p>
        </w:tc>
        <w:tc>
          <w:tcPr>
            <w:tcW w:w="7920" w:type="dxa"/>
            <w:gridSpan w:val="2"/>
          </w:tcPr>
          <w:p w14:paraId="3354B522" w14:textId="77777777" w:rsidR="007F48C2" w:rsidRDefault="007F48C2">
            <w:pPr>
              <w:pStyle w:val="MacroText"/>
              <w:tabs>
                <w:tab w:val="clear" w:pos="480"/>
                <w:tab w:val="clear" w:pos="960"/>
                <w:tab w:val="clear" w:pos="1440"/>
                <w:tab w:val="clear" w:pos="1920"/>
                <w:tab w:val="clear" w:pos="2400"/>
                <w:tab w:val="clear" w:pos="2880"/>
                <w:tab w:val="clear" w:pos="3360"/>
                <w:tab w:val="clear" w:pos="3840"/>
                <w:tab w:val="clear" w:pos="4320"/>
              </w:tabs>
              <w:spacing w:after="120"/>
              <w:rPr>
                <w:rFonts w:ascii="Times New Roman" w:hAnsi="Times New Roman"/>
                <w:szCs w:val="24"/>
              </w:rPr>
            </w:pPr>
            <w:r>
              <w:rPr>
                <w:rFonts w:ascii="Times New Roman" w:hAnsi="Times New Roman"/>
                <w:szCs w:val="24"/>
              </w:rPr>
              <w:t>If applicable, complete the following:</w:t>
            </w:r>
          </w:p>
        </w:tc>
      </w:tr>
      <w:tr w:rsidR="007F48C2" w14:paraId="3354B526" w14:textId="77777777" w:rsidTr="00AC1C0F">
        <w:tc>
          <w:tcPr>
            <w:tcW w:w="2520" w:type="dxa"/>
          </w:tcPr>
          <w:p w14:paraId="3354B524" w14:textId="77777777" w:rsidR="007F48C2" w:rsidRDefault="007F48C2">
            <w:pPr>
              <w:spacing w:after="120"/>
              <w:rPr>
                <w:sz w:val="20"/>
                <w:u w:val="single"/>
              </w:rPr>
            </w:pPr>
          </w:p>
        </w:tc>
        <w:tc>
          <w:tcPr>
            <w:tcW w:w="7920" w:type="dxa"/>
            <w:gridSpan w:val="2"/>
          </w:tcPr>
          <w:p w14:paraId="3354B525" w14:textId="77777777" w:rsidR="007F48C2" w:rsidRDefault="007F48C2">
            <w:pPr>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 xml:space="preserve">It shall be a Downgrade Event for Party A if Party A’s Credit Rating falls below </w:t>
            </w:r>
            <w:r>
              <w:rPr>
                <w:sz w:val="20"/>
                <w:u w:val="single"/>
              </w:rPr>
              <w:t>___</w:t>
            </w:r>
            <w:r>
              <w:rPr>
                <w:sz w:val="20"/>
              </w:rPr>
              <w:t xml:space="preserve"> from S&amp;P or </w:t>
            </w:r>
            <w:r>
              <w:rPr>
                <w:sz w:val="20"/>
                <w:u w:val="single"/>
              </w:rPr>
              <w:t>___</w:t>
            </w:r>
            <w:r>
              <w:rPr>
                <w:sz w:val="20"/>
              </w:rPr>
              <w:t xml:space="preserve"> from Moody's or if Party A is not rated by either S&amp;P or Moody's. </w:t>
            </w:r>
          </w:p>
        </w:tc>
      </w:tr>
      <w:tr w:rsidR="007F48C2" w14:paraId="3354B529" w14:textId="77777777" w:rsidTr="00AC1C0F">
        <w:tc>
          <w:tcPr>
            <w:tcW w:w="2520" w:type="dxa"/>
          </w:tcPr>
          <w:p w14:paraId="3354B527" w14:textId="77777777" w:rsidR="007F48C2" w:rsidRDefault="007F48C2">
            <w:pPr>
              <w:spacing w:after="120"/>
              <w:rPr>
                <w:sz w:val="20"/>
                <w:u w:val="single"/>
              </w:rPr>
            </w:pPr>
          </w:p>
        </w:tc>
        <w:tc>
          <w:tcPr>
            <w:tcW w:w="7920" w:type="dxa"/>
            <w:gridSpan w:val="2"/>
          </w:tcPr>
          <w:p w14:paraId="3354B528" w14:textId="77777777" w:rsidR="007F48C2" w:rsidRDefault="007F48C2">
            <w:pPr>
              <w:tabs>
                <w:tab w:val="right" w:pos="6012"/>
              </w:tabs>
              <w:spacing w:after="120"/>
              <w:ind w:left="720" w:hanging="3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 xml:space="preserve">Other: </w:t>
            </w:r>
            <w:r>
              <w:rPr>
                <w:sz w:val="20"/>
              </w:rPr>
              <w:br/>
              <w:t xml:space="preserve">Specify: </w:t>
            </w:r>
            <w:r>
              <w:rPr>
                <w:sz w:val="20"/>
                <w:u w:val="single"/>
              </w:rPr>
              <w:tab/>
            </w:r>
          </w:p>
        </w:tc>
      </w:tr>
      <w:tr w:rsidR="007F48C2" w14:paraId="3354B52C" w14:textId="77777777" w:rsidTr="00AC1C0F">
        <w:tc>
          <w:tcPr>
            <w:tcW w:w="2520" w:type="dxa"/>
          </w:tcPr>
          <w:p w14:paraId="3354B52A" w14:textId="77777777" w:rsidR="007F48C2" w:rsidRDefault="007F48C2">
            <w:pPr>
              <w:spacing w:after="120"/>
              <w:rPr>
                <w:sz w:val="20"/>
                <w:u w:val="single"/>
              </w:rPr>
            </w:pPr>
          </w:p>
        </w:tc>
        <w:tc>
          <w:tcPr>
            <w:tcW w:w="7920" w:type="dxa"/>
            <w:gridSpan w:val="2"/>
          </w:tcPr>
          <w:p w14:paraId="3354B52B" w14:textId="77777777" w:rsidR="007F48C2" w:rsidRDefault="007F48C2" w:rsidP="005C46EF">
            <w:pPr>
              <w:tabs>
                <w:tab w:val="right" w:pos="6012"/>
              </w:tabs>
              <w:spacing w:after="120"/>
              <w:rPr>
                <w:sz w:val="20"/>
              </w:rPr>
            </w:pPr>
            <w:r>
              <w:rPr>
                <w:rStyle w:val="ParaNum"/>
                <w:sz w:val="20"/>
              </w:rPr>
              <w:t>(e)</w:t>
            </w:r>
            <w:r>
              <w:rPr>
                <w:sz w:val="20"/>
              </w:rPr>
              <w:t xml:space="preserve"> Guarantor for Party A: __________________________</w:t>
            </w:r>
            <w:r>
              <w:rPr>
                <w:sz w:val="20"/>
              </w:rPr>
              <w:tab/>
            </w:r>
            <w:r>
              <w:rPr>
                <w:sz w:val="20"/>
              </w:rPr>
              <w:tab/>
            </w:r>
          </w:p>
        </w:tc>
      </w:tr>
      <w:tr w:rsidR="007F48C2" w14:paraId="3354B52F" w14:textId="77777777" w:rsidTr="00AC1C0F">
        <w:tc>
          <w:tcPr>
            <w:tcW w:w="2520" w:type="dxa"/>
          </w:tcPr>
          <w:p w14:paraId="3354B52D" w14:textId="77777777" w:rsidR="007F48C2" w:rsidRDefault="007F48C2">
            <w:pPr>
              <w:spacing w:after="120"/>
              <w:rPr>
                <w:sz w:val="20"/>
                <w:u w:val="single"/>
              </w:rPr>
            </w:pPr>
          </w:p>
        </w:tc>
        <w:tc>
          <w:tcPr>
            <w:tcW w:w="7920" w:type="dxa"/>
            <w:gridSpan w:val="2"/>
          </w:tcPr>
          <w:p w14:paraId="3354B52E" w14:textId="77777777" w:rsidR="007F48C2" w:rsidRDefault="007F48C2" w:rsidP="00230304">
            <w:pPr>
              <w:tabs>
                <w:tab w:val="right" w:pos="6012"/>
              </w:tabs>
              <w:spacing w:after="120"/>
              <w:ind w:left="702"/>
              <w:rPr>
                <w:rStyle w:val="ParaNum"/>
                <w:sz w:val="20"/>
              </w:rPr>
            </w:pPr>
            <w:r>
              <w:rPr>
                <w:sz w:val="20"/>
              </w:rPr>
              <w:t>Guarantee Amount: $__________</w:t>
            </w:r>
          </w:p>
        </w:tc>
      </w:tr>
      <w:tr w:rsidR="007F48C2" w14:paraId="3354B532" w14:textId="77777777" w:rsidTr="00AC1C0F">
        <w:tc>
          <w:tcPr>
            <w:tcW w:w="2520" w:type="dxa"/>
            <w:tcBorders>
              <w:top w:val="single" w:sz="6" w:space="0" w:color="auto"/>
            </w:tcBorders>
          </w:tcPr>
          <w:p w14:paraId="3354B530" w14:textId="77777777" w:rsidR="007F48C2" w:rsidRDefault="007F48C2">
            <w:pPr>
              <w:spacing w:before="120" w:after="120"/>
              <w:rPr>
                <w:b/>
                <w:sz w:val="20"/>
                <w:u w:val="single"/>
              </w:rPr>
            </w:pPr>
            <w:r>
              <w:rPr>
                <w:b/>
                <w:sz w:val="20"/>
                <w:u w:val="single"/>
              </w:rPr>
              <w:t>Article Ten</w:t>
            </w:r>
          </w:p>
        </w:tc>
        <w:tc>
          <w:tcPr>
            <w:tcW w:w="7920" w:type="dxa"/>
            <w:gridSpan w:val="2"/>
            <w:tcBorders>
              <w:top w:val="single" w:sz="6" w:space="0" w:color="auto"/>
            </w:tcBorders>
          </w:tcPr>
          <w:p w14:paraId="3354B531" w14:textId="77777777" w:rsidR="007F48C2" w:rsidRDefault="007F48C2">
            <w:pPr>
              <w:spacing w:before="120" w:after="120"/>
              <w:rPr>
                <w:sz w:val="20"/>
              </w:rPr>
            </w:pPr>
          </w:p>
        </w:tc>
      </w:tr>
      <w:tr w:rsidR="007F48C2" w14:paraId="3354B536" w14:textId="77777777" w:rsidTr="00AC1C0F">
        <w:tc>
          <w:tcPr>
            <w:tcW w:w="2520" w:type="dxa"/>
          </w:tcPr>
          <w:p w14:paraId="3354B533" w14:textId="77777777" w:rsidR="007F48C2" w:rsidRDefault="007F48C2">
            <w:pPr>
              <w:spacing w:after="120"/>
              <w:rPr>
                <w:sz w:val="20"/>
              </w:rPr>
            </w:pPr>
            <w:r>
              <w:rPr>
                <w:sz w:val="20"/>
              </w:rPr>
              <w:t>Confidentiality</w:t>
            </w:r>
          </w:p>
        </w:tc>
        <w:tc>
          <w:tcPr>
            <w:tcW w:w="4734" w:type="dxa"/>
          </w:tcPr>
          <w:p w14:paraId="3354B534" w14:textId="77777777" w:rsidR="007F48C2" w:rsidRDefault="007F48C2">
            <w:pPr>
              <w:tabs>
                <w:tab w:val="left" w:pos="252"/>
              </w:tabs>
              <w:spacing w:after="120"/>
              <w:rPr>
                <w:sz w:val="20"/>
              </w:rPr>
            </w:pPr>
            <w:r>
              <w:rPr>
                <w:sz w:val="20"/>
              </w:rPr>
              <w:fldChar w:fldCharType="begin">
                <w:ffData>
                  <w:name w:val=""/>
                  <w:enabled w:val="0"/>
                  <w:calcOnExit w:val="0"/>
                  <w:checkBox>
                    <w:size w:val="18"/>
                    <w:default w:val="1"/>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Confidentiality Applicable</w:t>
            </w:r>
          </w:p>
        </w:tc>
        <w:tc>
          <w:tcPr>
            <w:tcW w:w="3186" w:type="dxa"/>
          </w:tcPr>
          <w:p w14:paraId="3354B535" w14:textId="77777777" w:rsidR="007F48C2" w:rsidRDefault="007F48C2">
            <w:pPr>
              <w:spacing w:after="120"/>
              <w:rPr>
                <w:sz w:val="20"/>
              </w:rPr>
            </w:pPr>
            <w:r>
              <w:rPr>
                <w:sz w:val="20"/>
              </w:rPr>
              <w:t>If not checked, inapplicable.</w:t>
            </w:r>
          </w:p>
        </w:tc>
      </w:tr>
      <w:tr w:rsidR="007F48C2" w14:paraId="3354B539" w14:textId="77777777" w:rsidTr="00AC1C0F">
        <w:tc>
          <w:tcPr>
            <w:tcW w:w="2520" w:type="dxa"/>
            <w:tcBorders>
              <w:top w:val="single" w:sz="4" w:space="0" w:color="auto"/>
            </w:tcBorders>
          </w:tcPr>
          <w:p w14:paraId="3354B537" w14:textId="77777777" w:rsidR="007F48C2" w:rsidRDefault="007F48C2">
            <w:pPr>
              <w:rPr>
                <w:b/>
                <w:sz w:val="20"/>
                <w:u w:val="single"/>
              </w:rPr>
            </w:pPr>
            <w:r>
              <w:rPr>
                <w:b/>
                <w:sz w:val="20"/>
                <w:u w:val="single"/>
              </w:rPr>
              <w:t>Schedule M</w:t>
            </w:r>
          </w:p>
        </w:tc>
        <w:tc>
          <w:tcPr>
            <w:tcW w:w="7920" w:type="dxa"/>
            <w:gridSpan w:val="2"/>
            <w:tcBorders>
              <w:top w:val="single" w:sz="4" w:space="0" w:color="auto"/>
            </w:tcBorders>
          </w:tcPr>
          <w:p w14:paraId="3354B538" w14:textId="77777777" w:rsidR="007F48C2" w:rsidRDefault="007F48C2">
            <w:pPr>
              <w:tabs>
                <w:tab w:val="left" w:pos="252"/>
              </w:tabs>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Party A is a Governmental Entity or Public Power System</w:t>
            </w:r>
          </w:p>
        </w:tc>
      </w:tr>
      <w:tr w:rsidR="007F48C2" w14:paraId="3354B53C" w14:textId="77777777" w:rsidTr="00AC1C0F">
        <w:tc>
          <w:tcPr>
            <w:tcW w:w="2520" w:type="dxa"/>
          </w:tcPr>
          <w:p w14:paraId="3354B53A" w14:textId="77777777" w:rsidR="007F48C2" w:rsidRDefault="007F48C2">
            <w:pPr>
              <w:rPr>
                <w:sz w:val="20"/>
              </w:rPr>
            </w:pPr>
          </w:p>
        </w:tc>
        <w:tc>
          <w:tcPr>
            <w:tcW w:w="7920" w:type="dxa"/>
            <w:gridSpan w:val="2"/>
          </w:tcPr>
          <w:p w14:paraId="3354B53B" w14:textId="77777777" w:rsidR="007F48C2" w:rsidRDefault="007F48C2">
            <w:pPr>
              <w:tabs>
                <w:tab w:val="left" w:pos="252"/>
              </w:tabs>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Party B is a Governmental Entity or Public Power System</w:t>
            </w:r>
          </w:p>
        </w:tc>
      </w:tr>
      <w:tr w:rsidR="007F48C2" w14:paraId="3354B53F" w14:textId="77777777" w:rsidTr="00AC1C0F">
        <w:tc>
          <w:tcPr>
            <w:tcW w:w="2520" w:type="dxa"/>
          </w:tcPr>
          <w:p w14:paraId="3354B53D" w14:textId="77777777" w:rsidR="007F48C2" w:rsidRDefault="007F48C2">
            <w:pPr>
              <w:rPr>
                <w:sz w:val="20"/>
              </w:rPr>
            </w:pPr>
          </w:p>
        </w:tc>
        <w:tc>
          <w:tcPr>
            <w:tcW w:w="7920" w:type="dxa"/>
            <w:gridSpan w:val="2"/>
          </w:tcPr>
          <w:p w14:paraId="3354B53E" w14:textId="77777777" w:rsidR="007F48C2" w:rsidRDefault="007F48C2">
            <w:pPr>
              <w:tabs>
                <w:tab w:val="left" w:pos="252"/>
              </w:tabs>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Add Section 3.6.  If not checked, inapplicable</w:t>
            </w:r>
          </w:p>
        </w:tc>
      </w:tr>
      <w:tr w:rsidR="007F48C2" w14:paraId="3354B542" w14:textId="77777777" w:rsidTr="00AC1C0F">
        <w:tc>
          <w:tcPr>
            <w:tcW w:w="2520" w:type="dxa"/>
          </w:tcPr>
          <w:p w14:paraId="3354B540" w14:textId="77777777" w:rsidR="007F48C2" w:rsidRDefault="007F48C2">
            <w:pPr>
              <w:spacing w:after="60"/>
              <w:rPr>
                <w:sz w:val="20"/>
              </w:rPr>
            </w:pPr>
          </w:p>
        </w:tc>
        <w:tc>
          <w:tcPr>
            <w:tcW w:w="7920" w:type="dxa"/>
            <w:gridSpan w:val="2"/>
          </w:tcPr>
          <w:p w14:paraId="3354B541" w14:textId="77777777" w:rsidR="007F48C2" w:rsidRDefault="007F48C2">
            <w:pPr>
              <w:tabs>
                <w:tab w:val="left" w:pos="252"/>
              </w:tabs>
              <w:spacing w:after="60"/>
              <w:rPr>
                <w:sz w:val="20"/>
              </w:rPr>
            </w:pPr>
            <w:r>
              <w:rPr>
                <w:sz w:val="20"/>
              </w:rPr>
              <w:fldChar w:fldCharType="begin">
                <w:ffData>
                  <w:name w:val=""/>
                  <w:enabled w:val="0"/>
                  <w:calcOnExit w:val="0"/>
                  <w:checkBox>
                    <w:size w:val="18"/>
                    <w:default w:val="0"/>
                  </w:checkBox>
                </w:ffData>
              </w:fldChar>
            </w:r>
            <w:r>
              <w:rPr>
                <w:sz w:val="20"/>
              </w:rPr>
              <w:instrText xml:space="preserve"> FORMCHECKBOX </w:instrText>
            </w:r>
            <w:r w:rsidR="00F161BA">
              <w:rPr>
                <w:sz w:val="20"/>
              </w:rPr>
            </w:r>
            <w:r w:rsidR="00F161BA">
              <w:rPr>
                <w:sz w:val="20"/>
              </w:rPr>
              <w:fldChar w:fldCharType="separate"/>
            </w:r>
            <w:r>
              <w:rPr>
                <w:sz w:val="20"/>
              </w:rPr>
              <w:fldChar w:fldCharType="end"/>
            </w:r>
            <w:r>
              <w:rPr>
                <w:sz w:val="20"/>
              </w:rPr>
              <w:tab/>
              <w:t>Add Section 8.6.  If not checked, inapplicable</w:t>
            </w:r>
          </w:p>
        </w:tc>
      </w:tr>
      <w:tr w:rsidR="007F48C2" w14:paraId="3354B5A8" w14:textId="77777777" w:rsidTr="00AC1C0F">
        <w:tc>
          <w:tcPr>
            <w:tcW w:w="2520" w:type="dxa"/>
          </w:tcPr>
          <w:p w14:paraId="3354B543" w14:textId="77777777" w:rsidR="007F48C2" w:rsidRDefault="007F48C2">
            <w:pPr>
              <w:pStyle w:val="Heading8"/>
            </w:pPr>
            <w:r>
              <w:lastRenderedPageBreak/>
              <w:t>Other Changes</w:t>
            </w:r>
          </w:p>
        </w:tc>
        <w:tc>
          <w:tcPr>
            <w:tcW w:w="7920" w:type="dxa"/>
            <w:gridSpan w:val="2"/>
          </w:tcPr>
          <w:p w14:paraId="3354B544" w14:textId="77777777" w:rsidR="007F48C2" w:rsidRDefault="007F48C2">
            <w:pPr>
              <w:pStyle w:val="BodyText"/>
              <w:rPr>
                <w:sz w:val="20"/>
              </w:rPr>
            </w:pPr>
            <w:r>
              <w:rPr>
                <w:sz w:val="20"/>
              </w:rPr>
              <w:br/>
              <w:t xml:space="preserve">Specify, if any:  The following changes shall be applicable. </w:t>
            </w:r>
          </w:p>
          <w:p w14:paraId="3354B545" w14:textId="77777777" w:rsidR="007F48C2" w:rsidRPr="00AC5CC7" w:rsidRDefault="007F48C2">
            <w:pPr>
              <w:pStyle w:val="BodyText"/>
              <w:rPr>
                <w:sz w:val="20"/>
              </w:rPr>
            </w:pPr>
            <w:r w:rsidRPr="00AC1C0F">
              <w:rPr>
                <w:b/>
                <w:sz w:val="20"/>
                <w:u w:val="single"/>
              </w:rPr>
              <w:t>GENERAL TERMS AND CONDITIONS.</w:t>
            </w:r>
          </w:p>
          <w:p w14:paraId="3354B546" w14:textId="77777777" w:rsidR="007F48C2" w:rsidRDefault="007F48C2">
            <w:pPr>
              <w:pStyle w:val="BodyText"/>
              <w:rPr>
                <w:sz w:val="20"/>
              </w:rPr>
            </w:pPr>
            <w:r>
              <w:rPr>
                <w:sz w:val="20"/>
              </w:rPr>
              <w:t xml:space="preserve"> (A) </w:t>
            </w:r>
            <w:r w:rsidRPr="00AC1C0F">
              <w:rPr>
                <w:sz w:val="20"/>
              </w:rPr>
              <w:t xml:space="preserve">Article One: General </w:t>
            </w:r>
            <w:r w:rsidRPr="00AC1C0F">
              <w:rPr>
                <w:sz w:val="20"/>
                <w:u w:val="single"/>
              </w:rPr>
              <w:t>Definitions</w:t>
            </w:r>
            <w:r>
              <w:rPr>
                <w:sz w:val="20"/>
              </w:rPr>
              <w:t>.  Amend Article One as follows:</w:t>
            </w:r>
          </w:p>
          <w:p w14:paraId="3354B547" w14:textId="77777777" w:rsidR="007F48C2" w:rsidRDefault="007F48C2" w:rsidP="00230304">
            <w:pPr>
              <w:pStyle w:val="BodyText"/>
              <w:ind w:left="720" w:hanging="360"/>
              <w:rPr>
                <w:bCs/>
                <w:sz w:val="20"/>
              </w:rPr>
            </w:pPr>
            <w:r>
              <w:rPr>
                <w:sz w:val="20"/>
              </w:rPr>
              <w:t xml:space="preserve">(1) Section 1.1 is amended </w:t>
            </w:r>
            <w:r>
              <w:rPr>
                <w:bCs/>
                <w:sz w:val="20"/>
              </w:rPr>
              <w:t xml:space="preserve">in its entirety to read: “Affiliate” means (i) with respect to Party A, any entity which directly or indirectly controls, is controlled by, or is under a common control with Party A, and (ii) with respect to Party B, </w:t>
            </w:r>
            <w:r w:rsidR="004A628E">
              <w:rPr>
                <w:bCs/>
                <w:sz w:val="20"/>
              </w:rPr>
              <w:t>none</w:t>
            </w:r>
            <w:r>
              <w:rPr>
                <w:bCs/>
                <w:sz w:val="20"/>
              </w:rPr>
              <w:t>.  For purposes of this definition, “control” (including, with correlative meaning, the terms “controlling”, “controlled by” and “under common control with”), shall mean the possession, directly or indirectly, of the power to direct or cause the direction of the management or policies through the ownership of voting securities, by agreement or otherwise</w:t>
            </w:r>
          </w:p>
          <w:p w14:paraId="3354B548" w14:textId="77777777" w:rsidR="007F48C2" w:rsidRDefault="007F48C2" w:rsidP="00230304">
            <w:pPr>
              <w:pStyle w:val="BodyText"/>
              <w:ind w:left="720" w:hanging="360"/>
              <w:rPr>
                <w:sz w:val="20"/>
              </w:rPr>
            </w:pPr>
            <w:r>
              <w:rPr>
                <w:sz w:val="20"/>
              </w:rPr>
              <w:t xml:space="preserve">(2) Section 1.12 </w:t>
            </w:r>
            <w:r w:rsidR="00C07C4E">
              <w:rPr>
                <w:sz w:val="20"/>
              </w:rPr>
              <w:t>deleted and replaced with the definition of  “Credit Rating” as set forth in Paragraph 10 to the Collateral Annex to this Agreement</w:t>
            </w:r>
          </w:p>
          <w:p w14:paraId="3354B549" w14:textId="77777777" w:rsidR="00FD76E8" w:rsidRPr="00AC1C0F" w:rsidRDefault="00F85B82" w:rsidP="00AC1C0F">
            <w:pPr>
              <w:pStyle w:val="BodyText"/>
              <w:ind w:left="720" w:hanging="360"/>
              <w:rPr>
                <w:sz w:val="20"/>
              </w:rPr>
            </w:pPr>
            <w:r>
              <w:rPr>
                <w:sz w:val="20"/>
              </w:rPr>
              <w:t>(3) Section 1.27</w:t>
            </w:r>
            <w:r w:rsidR="00C07C4E">
              <w:rPr>
                <w:sz w:val="20"/>
              </w:rPr>
              <w:t xml:space="preserve"> deleted and replaced with the definition of “Letter of Credit” as  set forth in the  Collateral Annex to this Agreement (as modified in Paragraph 10 to that  Collateral Annex). </w:t>
            </w:r>
          </w:p>
          <w:p w14:paraId="3354B54A" w14:textId="77777777" w:rsidR="00472B00" w:rsidRDefault="00C07C4E" w:rsidP="00230304">
            <w:pPr>
              <w:pStyle w:val="BodyText"/>
              <w:ind w:left="720" w:hanging="360"/>
              <w:rPr>
                <w:sz w:val="20"/>
              </w:rPr>
            </w:pPr>
            <w:r>
              <w:rPr>
                <w:sz w:val="20"/>
              </w:rPr>
              <w:t xml:space="preserve">(4)  Section 1.45 is deleted and replaced with the definition of “Performance Assurance” as set forth in the Collateral Annex to this Agreement (as modified by Paragraph 10 to that Collateral Annex), and “Credit Assurance” as the term is used in this Cover sheet shall mean Performance Assurance as so defined in the Collateral Annex.  </w:t>
            </w:r>
            <w:r w:rsidR="00472B00" w:rsidDel="00472B00">
              <w:rPr>
                <w:sz w:val="20"/>
              </w:rPr>
              <w:t xml:space="preserve"> </w:t>
            </w:r>
          </w:p>
          <w:p w14:paraId="3354B54B" w14:textId="77777777" w:rsidR="007F48C2" w:rsidRDefault="007F48C2" w:rsidP="00AC1C0F">
            <w:pPr>
              <w:pStyle w:val="BodyText"/>
              <w:ind w:left="360"/>
              <w:rPr>
                <w:sz w:val="20"/>
              </w:rPr>
            </w:pPr>
            <w:r>
              <w:rPr>
                <w:sz w:val="20"/>
              </w:rPr>
              <w:t>(</w:t>
            </w:r>
            <w:r w:rsidR="00C07C4E">
              <w:rPr>
                <w:sz w:val="20"/>
              </w:rPr>
              <w:t>5</w:t>
            </w:r>
            <w:r>
              <w:rPr>
                <w:sz w:val="20"/>
              </w:rPr>
              <w:t>) In Section 1.50 replace the reference to Section 2.4 with reference to Section 2.5.</w:t>
            </w:r>
          </w:p>
          <w:p w14:paraId="3354B54C" w14:textId="77777777" w:rsidR="00B15859" w:rsidRDefault="007F48C2" w:rsidP="00AC1C0F">
            <w:pPr>
              <w:pStyle w:val="BodyText"/>
              <w:ind w:right="331"/>
              <w:rPr>
                <w:sz w:val="20"/>
              </w:rPr>
            </w:pPr>
            <w:r>
              <w:rPr>
                <w:sz w:val="20"/>
              </w:rPr>
              <w:t xml:space="preserve">       (</w:t>
            </w:r>
            <w:r w:rsidR="00C07C4E">
              <w:rPr>
                <w:sz w:val="20"/>
              </w:rPr>
              <w:t>6</w:t>
            </w:r>
            <w:r>
              <w:rPr>
                <w:sz w:val="20"/>
              </w:rPr>
              <w:t xml:space="preserve">) </w:t>
            </w:r>
            <w:r w:rsidR="00B15859">
              <w:rPr>
                <w:sz w:val="20"/>
              </w:rPr>
              <w:t>In Section 1.51 replace “at Buyer’s option” in the fifth line with “absent a purchase”.</w:t>
            </w:r>
            <w:r>
              <w:rPr>
                <w:sz w:val="20"/>
              </w:rPr>
              <w:t xml:space="preserve"> </w:t>
            </w:r>
          </w:p>
          <w:p w14:paraId="3354B54D" w14:textId="77777777" w:rsidR="003056F5" w:rsidRPr="00AC1C0F" w:rsidRDefault="007F48C2" w:rsidP="00AC1C0F">
            <w:pPr>
              <w:pStyle w:val="BodyText"/>
              <w:ind w:left="360"/>
              <w:rPr>
                <w:sz w:val="20"/>
              </w:rPr>
            </w:pPr>
            <w:r>
              <w:rPr>
                <w:sz w:val="20"/>
              </w:rPr>
              <w:t>(</w:t>
            </w:r>
            <w:r w:rsidR="00C07C4E">
              <w:rPr>
                <w:sz w:val="20"/>
              </w:rPr>
              <w:t>7</w:t>
            </w:r>
            <w:r>
              <w:rPr>
                <w:sz w:val="20"/>
              </w:rPr>
              <w:t xml:space="preserve">) </w:t>
            </w:r>
            <w:r w:rsidR="001F256D">
              <w:rPr>
                <w:sz w:val="20"/>
              </w:rPr>
              <w:t xml:space="preserve">In Section 1.53 replace </w:t>
            </w:r>
            <w:r w:rsidR="001F256D">
              <w:rPr>
                <w:bCs/>
                <w:sz w:val="20"/>
              </w:rPr>
              <w:t xml:space="preserve">“at Seller’s option” in the fifth line with “absent a sale”.  </w:t>
            </w:r>
          </w:p>
          <w:p w14:paraId="3354B54E" w14:textId="77777777" w:rsidR="007F48C2" w:rsidRDefault="007F48C2" w:rsidP="00AC1C0F">
            <w:pPr>
              <w:pStyle w:val="BodyText"/>
              <w:ind w:left="612" w:right="331" w:hanging="360"/>
              <w:rPr>
                <w:bCs/>
                <w:sz w:val="20"/>
              </w:rPr>
            </w:pPr>
            <w:r>
              <w:rPr>
                <w:sz w:val="20"/>
              </w:rPr>
              <w:t xml:space="preserve">  </w:t>
            </w:r>
            <w:r>
              <w:rPr>
                <w:bCs/>
                <w:sz w:val="20"/>
              </w:rPr>
              <w:t>(</w:t>
            </w:r>
            <w:r w:rsidR="00C07C4E">
              <w:rPr>
                <w:bCs/>
                <w:sz w:val="20"/>
              </w:rPr>
              <w:t>8</w:t>
            </w:r>
            <w:r>
              <w:rPr>
                <w:bCs/>
                <w:sz w:val="20"/>
              </w:rPr>
              <w:t>) A new Section 1.62 is added as follows:</w:t>
            </w:r>
          </w:p>
          <w:p w14:paraId="3354B54F" w14:textId="77777777" w:rsidR="007F48C2" w:rsidRDefault="007F48C2" w:rsidP="00AC1C0F">
            <w:pPr>
              <w:pStyle w:val="BodyText"/>
              <w:ind w:left="612" w:right="331" w:hanging="360"/>
              <w:rPr>
                <w:sz w:val="20"/>
              </w:rPr>
            </w:pPr>
            <w:r>
              <w:rPr>
                <w:bCs/>
                <w:sz w:val="20"/>
              </w:rPr>
              <w:t xml:space="preserve">       </w:t>
            </w:r>
            <w:r w:rsidR="00AC5CC7">
              <w:rPr>
                <w:bCs/>
                <w:sz w:val="20"/>
              </w:rPr>
              <w:t>“</w:t>
            </w:r>
            <w:r w:rsidR="00AC5CC7">
              <w:rPr>
                <w:sz w:val="20"/>
              </w:rPr>
              <w:t xml:space="preserve">Broker or Index </w:t>
            </w:r>
            <w:r>
              <w:rPr>
                <w:sz w:val="20"/>
              </w:rPr>
              <w:t>Quotes” means quotations solicited or obtained in good faith from (a) regularly published and widely-distributed daily forward price assessments from a broker that is not an Affiliate of either Party and who is actively participating in markets for the relevant Products or (b) end-of-day prices for the relevant Products published by exchanges which transact in the relevant markets.”</w:t>
            </w:r>
          </w:p>
          <w:p w14:paraId="3354B550" w14:textId="77777777" w:rsidR="007F48C2" w:rsidRDefault="007F48C2" w:rsidP="00AC1C0F">
            <w:pPr>
              <w:pStyle w:val="BodyText"/>
              <w:ind w:left="612" w:right="331" w:hanging="360"/>
              <w:rPr>
                <w:sz w:val="20"/>
              </w:rPr>
            </w:pPr>
            <w:r>
              <w:rPr>
                <w:sz w:val="20"/>
              </w:rPr>
              <w:t xml:space="preserve">   (</w:t>
            </w:r>
            <w:r w:rsidR="00C07C4E">
              <w:rPr>
                <w:sz w:val="20"/>
              </w:rPr>
              <w:t>9</w:t>
            </w:r>
            <w:r>
              <w:rPr>
                <w:sz w:val="20"/>
              </w:rPr>
              <w:t>) A new Section 1.63 is added as follows:</w:t>
            </w:r>
          </w:p>
          <w:p w14:paraId="3354B551" w14:textId="77777777" w:rsidR="007F48C2" w:rsidRDefault="007F48C2" w:rsidP="00AC1C0F">
            <w:pPr>
              <w:pStyle w:val="BodyText"/>
              <w:ind w:left="612" w:right="331" w:hanging="360"/>
              <w:rPr>
                <w:sz w:val="20"/>
              </w:rPr>
            </w:pPr>
            <w:r>
              <w:rPr>
                <w:sz w:val="20"/>
              </w:rPr>
              <w:t xml:space="preserve">       “Market Quotation Average Price” means the arithmetic mean of the quotations solicited in good faith from not less than three (3) Reference Market-Makers (as hereinafter defined); provided, however, that the Party obtaining the quotes shall use reasonable efforts to obtain good faith quotations from at least five (5) Reference Market-Makers and, if at least five (5) such quotations are obtained, the Market Quotation Average Price shall be determined by disregarding the highest and lowest quotations and taking the arithmetic mean of the remaining quotations.  The quotations shall be based on the offers to sell or bids to buy, as applicable, obtained for transactions substantially similar to each Terminated Transaction.</w:t>
            </w:r>
            <w:r>
              <w:rPr>
                <w:i/>
                <w:iCs/>
                <w:sz w:val="20"/>
              </w:rPr>
              <w:t xml:space="preserve"> </w:t>
            </w:r>
            <w:r>
              <w:rPr>
                <w:sz w:val="20"/>
              </w:rPr>
              <w:t xml:space="preserve"> The quote must be obtained assuming that the Party obtaining the quote will provide sufficient credit support for the proposed transaction.  Each quotation shall be obtained,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obtaining the quotations and in accordance with the notice pursuant to Section 5.2, which designates the Early Termination Date.  If fewer than three quotations are obtained, it will be deemed that the Market Quotation Average Price in respect of such Terminated Transaction or group of Terminated Transactions cannot be determined.”</w:t>
            </w:r>
          </w:p>
          <w:p w14:paraId="3354B552" w14:textId="77777777" w:rsidR="007F48C2" w:rsidRDefault="007F48C2" w:rsidP="00AC1C0F">
            <w:pPr>
              <w:pStyle w:val="BodyText"/>
              <w:ind w:left="612" w:right="331" w:hanging="360"/>
              <w:rPr>
                <w:sz w:val="20"/>
              </w:rPr>
            </w:pPr>
            <w:r>
              <w:rPr>
                <w:sz w:val="20"/>
              </w:rPr>
              <w:t>(</w:t>
            </w:r>
            <w:r w:rsidR="00C07C4E">
              <w:rPr>
                <w:sz w:val="20"/>
              </w:rPr>
              <w:t>10</w:t>
            </w:r>
            <w:r>
              <w:rPr>
                <w:sz w:val="20"/>
              </w:rPr>
              <w:t>) A new Section 1.64 is added as follows:</w:t>
            </w:r>
          </w:p>
          <w:p w14:paraId="3354B553" w14:textId="77777777" w:rsidR="007F48C2" w:rsidRDefault="007F48C2">
            <w:pPr>
              <w:pStyle w:val="BodyText"/>
              <w:ind w:left="612" w:right="331" w:hanging="360"/>
              <w:rPr>
                <w:sz w:val="20"/>
              </w:rPr>
            </w:pPr>
            <w:r>
              <w:rPr>
                <w:sz w:val="20"/>
              </w:rPr>
              <w:lastRenderedPageBreak/>
              <w:t xml:space="preserve">        “Reference Market Maker” shall have the meaning as set forth in the Collateral Annex to this Agreement.  </w:t>
            </w:r>
          </w:p>
          <w:p w14:paraId="3354B554" w14:textId="77777777" w:rsidR="00B90C03" w:rsidRDefault="00B90C03" w:rsidP="00B90C03">
            <w:pPr>
              <w:pStyle w:val="BodyText"/>
              <w:ind w:left="612" w:right="331" w:hanging="360"/>
              <w:rPr>
                <w:sz w:val="20"/>
              </w:rPr>
            </w:pPr>
            <w:r>
              <w:rPr>
                <w:sz w:val="20"/>
              </w:rPr>
              <w:t>(11) A new Section 1.65 is added as follows:</w:t>
            </w:r>
          </w:p>
          <w:p w14:paraId="3354B555" w14:textId="77777777" w:rsidR="00B90C03" w:rsidRDefault="00B90C03" w:rsidP="00B90C03">
            <w:pPr>
              <w:pStyle w:val="BodyText"/>
              <w:ind w:left="612" w:right="331" w:hanging="360"/>
              <w:rPr>
                <w:sz w:val="20"/>
              </w:rPr>
            </w:pPr>
            <w:r>
              <w:rPr>
                <w:sz w:val="20"/>
              </w:rPr>
              <w:t xml:space="preserve">        “JAMS” means JAMS, Inc., or its successor entity, a judicial arbitration and mediation service.  </w:t>
            </w:r>
          </w:p>
          <w:p w14:paraId="3354B556" w14:textId="77777777" w:rsidR="005E0733" w:rsidRDefault="007F48C2">
            <w:pPr>
              <w:pStyle w:val="BodyText"/>
              <w:rPr>
                <w:sz w:val="20"/>
              </w:rPr>
            </w:pPr>
            <w:r>
              <w:rPr>
                <w:sz w:val="20"/>
              </w:rPr>
              <w:t xml:space="preserve">(B) </w:t>
            </w:r>
            <w:r w:rsidR="005E0733">
              <w:rPr>
                <w:sz w:val="20"/>
              </w:rPr>
              <w:t>Article Two: Transaction Terms and Conditions.  Amend Article Two as follows:</w:t>
            </w:r>
          </w:p>
          <w:p w14:paraId="3354B557" w14:textId="77777777" w:rsidR="005E0733" w:rsidRPr="00F47709" w:rsidRDefault="005E0733" w:rsidP="005E0733">
            <w:pPr>
              <w:pStyle w:val="BodyText"/>
              <w:ind w:left="741" w:hanging="360"/>
              <w:jc w:val="both"/>
              <w:rPr>
                <w:bCs/>
                <w:sz w:val="20"/>
              </w:rPr>
            </w:pPr>
            <w:r w:rsidRPr="00F47709">
              <w:rPr>
                <w:bCs/>
                <w:sz w:val="20"/>
              </w:rPr>
              <w:t>A new Section 2.6 is added to read as follows:</w:t>
            </w:r>
          </w:p>
          <w:p w14:paraId="3354B558" w14:textId="77777777" w:rsidR="005E0733" w:rsidRDefault="005E0733" w:rsidP="00B0695D">
            <w:pPr>
              <w:pStyle w:val="BodyText"/>
              <w:ind w:left="381"/>
              <w:rPr>
                <w:sz w:val="20"/>
              </w:rPr>
            </w:pPr>
            <w:r w:rsidRPr="00F47709">
              <w:rPr>
                <w:bCs/>
                <w:sz w:val="20"/>
              </w:rPr>
              <w:t xml:space="preserve">“2.6  </w:t>
            </w:r>
            <w:r w:rsidRPr="00F47709">
              <w:rPr>
                <w:bCs/>
                <w:sz w:val="20"/>
                <w:u w:val="single"/>
              </w:rPr>
              <w:t>Imaged Agreement</w:t>
            </w:r>
            <w:r w:rsidRPr="00F47709">
              <w:rPr>
                <w:bCs/>
                <w:sz w:val="20"/>
              </w:rPr>
              <w:t xml:space="preserve">.  Any original executed Master Agreement, Confirmation or other related document may be photocopied and stored </w:t>
            </w:r>
            <w:r w:rsidR="001251D7" w:rsidRPr="00B0695D">
              <w:rPr>
                <w:b/>
                <w:bCs/>
                <w:sz w:val="20"/>
              </w:rPr>
              <w:t>in electronic format</w:t>
            </w:r>
            <w:r w:rsidRPr="00B0695D">
              <w:rPr>
                <w:b/>
                <w:bCs/>
                <w:sz w:val="20"/>
              </w:rPr>
              <w:t xml:space="preserve"> </w:t>
            </w:r>
            <w:r w:rsidRPr="00F47709">
              <w:rPr>
                <w:bCs/>
                <w:sz w:val="20"/>
              </w:rPr>
              <w:t>(the ‘Imaged Agreement’).  The Imaged Agreement, if introduced as evidence on paper, the Confirmation, if introduced as evidence in automated facsimile form, the Recording, if introduced as evidence in its original form and as transcribed onto paper or into other written format,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Recording, the Confirmation, or the Imaged Agreement (or photocopies of the transcription of the Recording, the Confirmation, or the Imaged Agreement) on the basis that such were not originated or maintained in documentary or written form under either the hearsay rule or the best evidence rule.  However, nothing in this Section 2.6 shall preclude a Party from challenging the admissibility of such evidence on some other grounds, including, without limitation, the basis that such evidence has been altered from the original.”</w:t>
            </w:r>
          </w:p>
          <w:p w14:paraId="3354B559" w14:textId="77777777" w:rsidR="007F48C2" w:rsidRDefault="005E0733">
            <w:pPr>
              <w:pStyle w:val="BodyText"/>
              <w:rPr>
                <w:sz w:val="20"/>
              </w:rPr>
            </w:pPr>
            <w:r>
              <w:rPr>
                <w:sz w:val="20"/>
              </w:rPr>
              <w:t xml:space="preserve">(C) </w:t>
            </w:r>
            <w:r w:rsidR="007F48C2">
              <w:rPr>
                <w:sz w:val="20"/>
              </w:rPr>
              <w:t xml:space="preserve">Article </w:t>
            </w:r>
            <w:r w:rsidR="007F48C2" w:rsidRPr="00AC1C0F">
              <w:rPr>
                <w:sz w:val="20"/>
              </w:rPr>
              <w:t>Three: Obligations and Deliveries.</w:t>
            </w:r>
            <w:r w:rsidR="007F48C2">
              <w:rPr>
                <w:sz w:val="20"/>
              </w:rPr>
              <w:t xml:space="preserve">  Amend Article Three as follows:  </w:t>
            </w:r>
          </w:p>
          <w:p w14:paraId="3354B55A" w14:textId="77777777" w:rsidR="007F48C2" w:rsidRDefault="007F48C2" w:rsidP="00AC1C0F">
            <w:pPr>
              <w:pStyle w:val="BodyTextIndent2"/>
            </w:pPr>
            <w:r>
              <w:t>(1) Add a new Section 3.4 at the end of the Article:</w:t>
            </w:r>
          </w:p>
          <w:p w14:paraId="3354B55B" w14:textId="77777777" w:rsidR="007F48C2" w:rsidRDefault="007F48C2" w:rsidP="00AC1C0F">
            <w:pPr>
              <w:tabs>
                <w:tab w:val="left" w:pos="0"/>
              </w:tabs>
              <w:ind w:left="720"/>
              <w:rPr>
                <w:sz w:val="20"/>
              </w:rPr>
            </w:pPr>
            <w:r>
              <w:rPr>
                <w:sz w:val="20"/>
              </w:rPr>
              <w:t>“3.4 NERC Interchange Transaction Tags.  The Parties acknowledge that all Transactions are subject to the North American Electric Reliability Council (“NERC”) Policy 3, Version 5 (“NERC Policy”) standards for interchange transactions.  Notwithstanding anything to the contrary contained in the NERC Policy, the Parties agree that, with respect to all Transactions between the Parties under this Agreement, the Purchasing-Selling Entity (as defined in the NERC Policy) immediately before the load serving Purchasing-Selling Entity shall be the entity responsible for providing the Interchange Transaction (as defined in the NERC Policy) tag.”</w:t>
            </w:r>
          </w:p>
          <w:p w14:paraId="3354B55C" w14:textId="77777777" w:rsidR="007F48C2" w:rsidRDefault="007F48C2" w:rsidP="00AC1C0F">
            <w:pPr>
              <w:tabs>
                <w:tab w:val="left" w:pos="0"/>
              </w:tabs>
              <w:ind w:left="720"/>
              <w:rPr>
                <w:sz w:val="20"/>
              </w:rPr>
            </w:pPr>
          </w:p>
          <w:p w14:paraId="3354B55D" w14:textId="77777777" w:rsidR="007F48C2" w:rsidRDefault="007F48C2" w:rsidP="00AC1C0F">
            <w:pPr>
              <w:tabs>
                <w:tab w:val="left" w:pos="0"/>
              </w:tabs>
              <w:rPr>
                <w:sz w:val="20"/>
              </w:rPr>
            </w:pPr>
            <w:r>
              <w:rPr>
                <w:sz w:val="20"/>
              </w:rPr>
              <w:t xml:space="preserve">        (2) Add a new Section 3.5 as follows:</w:t>
            </w:r>
          </w:p>
          <w:p w14:paraId="3354B55E" w14:textId="77777777" w:rsidR="007F48C2" w:rsidRDefault="007F48C2" w:rsidP="00F836D2">
            <w:pPr>
              <w:tabs>
                <w:tab w:val="left" w:pos="0"/>
              </w:tabs>
              <w:rPr>
                <w:sz w:val="20"/>
              </w:rPr>
            </w:pPr>
          </w:p>
          <w:p w14:paraId="3354B55F" w14:textId="77777777" w:rsidR="007F48C2" w:rsidRDefault="007F48C2" w:rsidP="00F836D2">
            <w:pPr>
              <w:pStyle w:val="BodyText"/>
              <w:ind w:left="612" w:right="331"/>
              <w:rPr>
                <w:sz w:val="20"/>
              </w:rPr>
            </w:pPr>
            <w:r>
              <w:rPr>
                <w:sz w:val="20"/>
              </w:rPr>
              <w:t xml:space="preserve"> 3.5.</w:t>
            </w:r>
            <w:r>
              <w:rPr>
                <w:bCs/>
                <w:sz w:val="20"/>
              </w:rPr>
              <w:t xml:space="preserve">  </w:t>
            </w:r>
            <w:r>
              <w:rPr>
                <w:sz w:val="20"/>
                <w:u w:val="single"/>
              </w:rPr>
              <w:t>Index Transactions</w:t>
            </w:r>
            <w:r>
              <w:rPr>
                <w:sz w:val="20"/>
              </w:rPr>
              <w:t>.  If the Contract Price for a Transaction is determined by reference to a third-party information source, then the following provisions shall be applicable to such Transaction.</w:t>
            </w:r>
          </w:p>
          <w:p w14:paraId="3354B560" w14:textId="77777777" w:rsidR="007F48C2" w:rsidRDefault="007F48C2" w:rsidP="00F836D2">
            <w:pPr>
              <w:pStyle w:val="BodyText"/>
              <w:ind w:left="612" w:right="331"/>
              <w:rPr>
                <w:sz w:val="20"/>
              </w:rPr>
            </w:pPr>
            <w:r>
              <w:rPr>
                <w:sz w:val="20"/>
              </w:rPr>
              <w:t xml:space="preserve">(a) </w:t>
            </w:r>
            <w:r>
              <w:rPr>
                <w:sz w:val="20"/>
                <w:u w:val="single"/>
              </w:rPr>
              <w:t>Market Disruption</w:t>
            </w:r>
            <w:r>
              <w:rPr>
                <w:sz w:val="20"/>
              </w:rPr>
              <w:t>. If a Market Disruption Event occurs during a Determination Period, the Floating Price for the affected Trading Day(s) shall be determined by reference to the Floating Price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w:t>
            </w:r>
            <w:r w:rsidR="003C0B59">
              <w:rPr>
                <w:sz w:val="20"/>
              </w:rPr>
              <w:t xml:space="preserve"> </w:t>
            </w:r>
            <w:r w:rsidR="005E0733" w:rsidRPr="00484DF7">
              <w:rPr>
                <w:bCs/>
                <w:sz w:val="20"/>
              </w:rPr>
              <w:t xml:space="preserve">good faith by taking the average of the price quotations for the </w:t>
            </w:r>
            <w:r w:rsidR="009D7DD0">
              <w:rPr>
                <w:sz w:val="20"/>
              </w:rPr>
              <w:t>Trading Days that are obtained from no more than two (2) Reference Market-Makers selected by each of the Parties (for a total of four (4) price quotations).</w:t>
            </w:r>
          </w:p>
          <w:p w14:paraId="3354B561" w14:textId="66C58843" w:rsidR="007F48C2" w:rsidRDefault="007F48C2" w:rsidP="00F836D2">
            <w:pPr>
              <w:pStyle w:val="BodyText"/>
              <w:ind w:left="2880" w:right="331" w:hanging="2268"/>
              <w:rPr>
                <w:sz w:val="20"/>
              </w:rPr>
            </w:pPr>
            <w:r>
              <w:rPr>
                <w:sz w:val="20"/>
              </w:rPr>
              <w:t>(b) For purposes of this Section 3.</w:t>
            </w:r>
            <w:r w:rsidR="00125016">
              <w:rPr>
                <w:sz w:val="20"/>
              </w:rPr>
              <w:t>5</w:t>
            </w:r>
            <w:r>
              <w:rPr>
                <w:sz w:val="20"/>
              </w:rPr>
              <w:t>, the following definitions shall apply:</w:t>
            </w:r>
          </w:p>
          <w:p w14:paraId="3354B562" w14:textId="77777777" w:rsidR="007F48C2" w:rsidRDefault="007F48C2" w:rsidP="00F836D2">
            <w:pPr>
              <w:pStyle w:val="BodyText"/>
              <w:ind w:left="1152" w:right="331"/>
              <w:rPr>
                <w:sz w:val="20"/>
              </w:rPr>
            </w:pPr>
            <w:r>
              <w:rPr>
                <w:sz w:val="20"/>
              </w:rPr>
              <w:lastRenderedPageBreak/>
              <w:t>(i)  “Determination Period” means each calendar month a part or all of which is within the Delivery Period of a Transaction.</w:t>
            </w:r>
          </w:p>
          <w:p w14:paraId="3354B563" w14:textId="77777777" w:rsidR="007F48C2" w:rsidRDefault="007F48C2" w:rsidP="00F836D2">
            <w:pPr>
              <w:pStyle w:val="BodyText"/>
              <w:ind w:left="1152" w:right="331"/>
              <w:rPr>
                <w:sz w:val="20"/>
              </w:rPr>
            </w:pPr>
            <w:r>
              <w:rPr>
                <w:sz w:val="20"/>
              </w:rPr>
              <w:t>(ii) “Exchange” means, in respect of a Transaction, the exchange or principal trading market specified in the relevant Transaction.</w:t>
            </w:r>
          </w:p>
          <w:p w14:paraId="3354B564" w14:textId="77777777" w:rsidR="007F48C2" w:rsidRDefault="007F48C2" w:rsidP="00F836D2">
            <w:pPr>
              <w:pStyle w:val="BodyText"/>
              <w:ind w:left="1152" w:right="331"/>
              <w:rPr>
                <w:sz w:val="20"/>
              </w:rPr>
            </w:pPr>
            <w:r>
              <w:rPr>
                <w:sz w:val="20"/>
              </w:rPr>
              <w:t>(iii) “Floating Price” means a price per unit in $U.S. specified in a Transaction that is based upon a Price Source.</w:t>
            </w:r>
          </w:p>
          <w:p w14:paraId="3354B565" w14:textId="77777777" w:rsidR="007F48C2" w:rsidRDefault="007F48C2" w:rsidP="00F836D2">
            <w:pPr>
              <w:pStyle w:val="BodyText"/>
              <w:ind w:left="1152" w:right="331"/>
              <w:rPr>
                <w:sz w:val="20"/>
              </w:rPr>
            </w:pPr>
            <w:r>
              <w:rPr>
                <w:sz w:val="20"/>
              </w:rPr>
              <w:t>(iv) “Market Disruption Event” means, with respect to any Price Source, any of the following events: (a) the failure of the Price Source to announce or publish the specified Floating Price or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14:paraId="3354B566" w14:textId="77777777" w:rsidR="007F48C2" w:rsidRDefault="007F48C2" w:rsidP="00F836D2">
            <w:pPr>
              <w:pStyle w:val="BodyText"/>
              <w:ind w:left="1152" w:right="331"/>
              <w:rPr>
                <w:sz w:val="20"/>
              </w:rPr>
            </w:pPr>
            <w:r>
              <w:rPr>
                <w:sz w:val="20"/>
              </w:rPr>
              <w:t>(v)  “Price Source” means, in respect of a Transaction, the publication (or such other origin of reference, including an Exchange) containing (or reporting) the specified price (or prices from which the specified price is calculated) specified in the relevant Transaction.</w:t>
            </w:r>
          </w:p>
          <w:p w14:paraId="3354B567" w14:textId="77777777" w:rsidR="007F48C2" w:rsidRDefault="007F48C2" w:rsidP="00F836D2">
            <w:pPr>
              <w:pStyle w:val="BodyText"/>
              <w:ind w:left="1152" w:right="331"/>
              <w:rPr>
                <w:sz w:val="20"/>
              </w:rPr>
            </w:pPr>
            <w:r>
              <w:rPr>
                <w:sz w:val="20"/>
              </w:rPr>
              <w:t>(vi)  “Trading Day” means a day in respect of which the relevant Price Source published the Floating Price.</w:t>
            </w:r>
          </w:p>
          <w:p w14:paraId="3354B568" w14:textId="77777777" w:rsidR="007F48C2" w:rsidRDefault="007F48C2" w:rsidP="00F836D2">
            <w:pPr>
              <w:pStyle w:val="BodyText"/>
              <w:ind w:left="612" w:right="331"/>
              <w:rPr>
                <w:sz w:val="20"/>
              </w:rPr>
            </w:pPr>
            <w:r>
              <w:rPr>
                <w:sz w:val="20"/>
              </w:rPr>
              <w:t xml:space="preserve">(c) </w:t>
            </w:r>
            <w:r w:rsidRPr="00AC1C0F">
              <w:rPr>
                <w:sz w:val="20"/>
              </w:rPr>
              <w:t>Corrections</w:t>
            </w:r>
            <w:r>
              <w:rPr>
                <w:sz w:val="20"/>
                <w:u w:val="single"/>
              </w:rPr>
              <w:t xml:space="preserve"> to Published Prices</w:t>
            </w:r>
            <w:r>
              <w:rPr>
                <w:sz w:val="20"/>
              </w:rPr>
              <w:t>.  For purposes of determining a Floating Price for any day, if the price published or announced on a given day and used or to be used to determine a relevant price is subsequently corrected and the correction is published or announced by the person responsible for that publication or announcement within two (2) years</w:t>
            </w:r>
            <w:r w:rsidR="00FA2591">
              <w:rPr>
                <w:sz w:val="20"/>
              </w:rPr>
              <w:t xml:space="preserve"> </w:t>
            </w:r>
            <w:r>
              <w:rPr>
                <w:sz w:val="20"/>
              </w:rPr>
              <w:t>of the original publication or announcement, either Party may notify the other Party of (i) that correction and (ii) the amount (if any) that is payable as a result of that correction.  If, not later than thirty (30) days after publication or announcement of that correction, a Party gives notice that an amount is so payable, the Party that originally either received or retained such amount will, not later than ten (10)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14:paraId="3354B569" w14:textId="77777777" w:rsidR="007F48C2" w:rsidRDefault="007F48C2" w:rsidP="00AC1C0F">
            <w:pPr>
              <w:pStyle w:val="BodyText"/>
              <w:ind w:left="612" w:right="331"/>
              <w:rPr>
                <w:sz w:val="20"/>
              </w:rPr>
            </w:pPr>
            <w:r>
              <w:rPr>
                <w:sz w:val="20"/>
              </w:rPr>
              <w:t xml:space="preserve">(d) </w:t>
            </w:r>
            <w:r w:rsidRPr="00AC1C0F">
              <w:rPr>
                <w:sz w:val="20"/>
              </w:rPr>
              <w:t>Calculation</w:t>
            </w:r>
            <w:r>
              <w:rPr>
                <w:sz w:val="20"/>
                <w:u w:val="single"/>
              </w:rPr>
              <w:t xml:space="preserve">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r>
              <w:rPr>
                <w:sz w:val="20"/>
              </w:rPr>
              <w:br/>
            </w:r>
          </w:p>
          <w:p w14:paraId="3354B56A" w14:textId="77777777" w:rsidR="007F48C2" w:rsidRDefault="007F48C2" w:rsidP="00AC1C0F">
            <w:pPr>
              <w:tabs>
                <w:tab w:val="left" w:pos="432"/>
              </w:tabs>
              <w:spacing w:after="120"/>
              <w:ind w:left="360"/>
              <w:rPr>
                <w:sz w:val="20"/>
              </w:rPr>
            </w:pPr>
            <w:r>
              <w:rPr>
                <w:sz w:val="20"/>
              </w:rPr>
              <w:t>(</w:t>
            </w:r>
            <w:r w:rsidR="005E0733">
              <w:rPr>
                <w:sz w:val="20"/>
              </w:rPr>
              <w:t>D</w:t>
            </w:r>
            <w:r>
              <w:rPr>
                <w:sz w:val="20"/>
              </w:rPr>
              <w:t xml:space="preserve">) </w:t>
            </w:r>
            <w:r w:rsidRPr="00AC1C0F">
              <w:rPr>
                <w:sz w:val="20"/>
              </w:rPr>
              <w:t>Article Five: Events of Default; Remedies.</w:t>
            </w:r>
            <w:r>
              <w:rPr>
                <w:sz w:val="20"/>
              </w:rPr>
              <w:t xml:space="preserve">  Amend Article Five as follows</w:t>
            </w:r>
          </w:p>
          <w:p w14:paraId="3354B56B" w14:textId="77777777" w:rsidR="005C3F9E" w:rsidRPr="00AC1C0F" w:rsidRDefault="007F48C2" w:rsidP="00AC1C0F">
            <w:pPr>
              <w:ind w:left="612" w:right="331"/>
              <w:rPr>
                <w:b/>
                <w:sz w:val="20"/>
              </w:rPr>
            </w:pPr>
            <w:r>
              <w:rPr>
                <w:sz w:val="20"/>
              </w:rPr>
              <w:t>(</w:t>
            </w:r>
            <w:r w:rsidR="005C3F9E" w:rsidRPr="005C3F9E">
              <w:rPr>
                <w:sz w:val="20"/>
                <w:szCs w:val="20"/>
              </w:rPr>
              <w:t>1</w:t>
            </w:r>
            <w:r>
              <w:rPr>
                <w:sz w:val="20"/>
              </w:rPr>
              <w:t>) Section 5.2 is amended to (i) add</w:t>
            </w:r>
            <w:r w:rsidR="005C3F9E" w:rsidRPr="005C3F9E">
              <w:rPr>
                <w:bCs/>
                <w:sz w:val="20"/>
              </w:rPr>
              <w:t xml:space="preserve"> the words “</w:t>
            </w:r>
            <w:r>
              <w:rPr>
                <w:sz w:val="20"/>
              </w:rPr>
              <w:t xml:space="preserve">and time of day” in the third line immediately following </w:t>
            </w:r>
            <w:r w:rsidR="005C3F9E" w:rsidRPr="005C3F9E">
              <w:rPr>
                <w:sz w:val="20"/>
              </w:rPr>
              <w:t>the first instance of the word “</w:t>
            </w:r>
            <w:r>
              <w:rPr>
                <w:sz w:val="20"/>
              </w:rPr>
              <w:t>day” and (ii) add</w:t>
            </w:r>
            <w:r w:rsidR="005C3F9E" w:rsidRPr="005C3F9E">
              <w:rPr>
                <w:iCs/>
                <w:sz w:val="20"/>
                <w:szCs w:val="20"/>
              </w:rPr>
              <w:t xml:space="preserve"> the following at the end </w:t>
            </w:r>
            <w:r>
              <w:rPr>
                <w:sz w:val="20"/>
              </w:rPr>
              <w:t>of the Section</w:t>
            </w:r>
            <w:r w:rsidR="005C3F9E" w:rsidRPr="00AC1C0F">
              <w:rPr>
                <w:b/>
                <w:sz w:val="20"/>
              </w:rPr>
              <w:t>:</w:t>
            </w:r>
          </w:p>
          <w:p w14:paraId="3354B56C" w14:textId="77777777" w:rsidR="007F48C2" w:rsidRDefault="007F48C2" w:rsidP="00AC1C0F">
            <w:pPr>
              <w:autoSpaceDE w:val="0"/>
              <w:autoSpaceDN w:val="0"/>
              <w:adjustRightInd w:val="0"/>
              <w:spacing w:line="240" w:lineRule="atLeast"/>
              <w:ind w:left="1980" w:right="324"/>
              <w:rPr>
                <w:b/>
                <w:bCs/>
                <w:sz w:val="20"/>
              </w:rPr>
            </w:pPr>
          </w:p>
          <w:p w14:paraId="3354B56D" w14:textId="77777777" w:rsidR="007F48C2" w:rsidRDefault="007F48C2" w:rsidP="00AC1C0F">
            <w:pPr>
              <w:autoSpaceDE w:val="0"/>
              <w:autoSpaceDN w:val="0"/>
              <w:adjustRightInd w:val="0"/>
              <w:spacing w:line="240" w:lineRule="atLeast"/>
              <w:ind w:left="612" w:right="331"/>
              <w:rPr>
                <w:sz w:val="20"/>
              </w:rPr>
            </w:pPr>
            <w:r>
              <w:rPr>
                <w:b/>
                <w:bCs/>
                <w:sz w:val="20"/>
              </w:rPr>
              <w:t>“</w:t>
            </w:r>
            <w:r>
              <w:rPr>
                <w:sz w:val="20"/>
              </w:rPr>
              <w:t xml:space="preserve">The Non-Defaulting Party shall determine its Gains and Losses by determining the Market Quotation Average Price for each Terminated Transaction.  In the event the Non-Defaulting Party is not able, after commercially reasonable efforts, to obtain the Market Quotation Average Price with respect to any Terminated Transaction, then the Non-Defaulting Party shall calculate its Gains and Losses for such Terminated Transaction in a commercially reasonable manner by calculating the arithmetic mean of at least three (3) Broker or Index Quotes for transactions </w:t>
            </w:r>
            <w:r>
              <w:rPr>
                <w:sz w:val="20"/>
              </w:rPr>
              <w:lastRenderedPageBreak/>
              <w:t xml:space="preserve">substantially similar to each Terminated Transaction.  </w:t>
            </w:r>
            <w:r w:rsidRPr="00AE52BB">
              <w:rPr>
                <w:sz w:val="20"/>
              </w:rPr>
              <w:t xml:space="preserve">Such Broker or Index Quotes must be obtained assuming that the Party obtaining the quote </w:t>
            </w:r>
            <w:r>
              <w:rPr>
                <w:sz w:val="20"/>
              </w:rPr>
              <w:t>will provide</w:t>
            </w:r>
            <w:r w:rsidRPr="00AE52BB">
              <w:rPr>
                <w:sz w:val="20"/>
              </w:rPr>
              <w:t xml:space="preserve"> sufficient credit support for the proposed transaction.</w:t>
            </w:r>
            <w:r w:rsidR="005C3F9E" w:rsidRPr="00AE52BB">
              <w:rPr>
                <w:sz w:val="20"/>
              </w:rPr>
              <w:t xml:space="preserve"> </w:t>
            </w:r>
            <w:r w:rsidRPr="00AE52BB">
              <w:rPr>
                <w:sz w:val="20"/>
              </w:rPr>
              <w:t xml:space="preserve"> I</w:t>
            </w:r>
            <w:r>
              <w:rPr>
                <w:sz w:val="20"/>
              </w:rPr>
              <w:t xml:space="preserve">n the event the Non-Defaulting Party is not able, after commercially reasonable efforts to obtain at least three (3) Broker or Index Quotes with respect to any Terminated Transaction, then the Non-Defaulting Party shall calculate its Gains and Losses for such Terminated Transaction in a commercially reasonable manner by reference to information supplied to it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provided, however, that such third parties shall not be Affiliates of either Party.  Only in the event the Non-Defaulting Party is not able, after using commercially reasonable efforts, to obtain such third party information, then the Non-Defaulting Party shall calculate its Gains and Losses for such Terminated Transaction in a commercially reasonable manner using relevant market data it has available to it internally.” </w:t>
            </w:r>
          </w:p>
          <w:p w14:paraId="3354B56E" w14:textId="77777777" w:rsidR="007F48C2" w:rsidRDefault="007F48C2" w:rsidP="00AC1C0F">
            <w:pPr>
              <w:autoSpaceDE w:val="0"/>
              <w:autoSpaceDN w:val="0"/>
              <w:adjustRightInd w:val="0"/>
              <w:spacing w:line="240" w:lineRule="atLeast"/>
              <w:ind w:left="2592" w:right="331"/>
              <w:rPr>
                <w:sz w:val="20"/>
              </w:rPr>
            </w:pPr>
          </w:p>
          <w:p w14:paraId="3354B56F" w14:textId="77777777" w:rsidR="007F48C2" w:rsidRDefault="007F48C2" w:rsidP="00AC1C0F">
            <w:pPr>
              <w:autoSpaceDE w:val="0"/>
              <w:autoSpaceDN w:val="0"/>
              <w:adjustRightInd w:val="0"/>
              <w:spacing w:line="240" w:lineRule="atLeast"/>
              <w:ind w:left="612" w:right="331"/>
              <w:rPr>
                <w:sz w:val="20"/>
              </w:rPr>
            </w:pPr>
            <w:r>
              <w:rPr>
                <w:sz w:val="20"/>
              </w:rPr>
              <w:t xml:space="preserve">(2) Section 5.3 is amended by inserting “plus, at the option of the Non-Defaulting Party, any cash or other form of security then available to the Defaulting Party Pursuant to Article Eight,” between the words “that are due to the Non-Defaulting Party,” and “plus any and all other amounts” in the sixth line.  </w:t>
            </w:r>
          </w:p>
          <w:p w14:paraId="3354B570" w14:textId="77777777" w:rsidR="007F48C2" w:rsidRDefault="007F48C2" w:rsidP="00AC1C0F">
            <w:pPr>
              <w:autoSpaceDE w:val="0"/>
              <w:autoSpaceDN w:val="0"/>
              <w:adjustRightInd w:val="0"/>
              <w:spacing w:line="240" w:lineRule="atLeast"/>
              <w:ind w:left="2592" w:right="331"/>
              <w:rPr>
                <w:sz w:val="20"/>
              </w:rPr>
            </w:pPr>
          </w:p>
          <w:p w14:paraId="3354B571" w14:textId="77777777" w:rsidR="0067531D" w:rsidRDefault="007F48C2" w:rsidP="00AC1C0F">
            <w:pPr>
              <w:autoSpaceDE w:val="0"/>
              <w:autoSpaceDN w:val="0"/>
              <w:adjustRightInd w:val="0"/>
              <w:spacing w:line="240" w:lineRule="atLeast"/>
              <w:ind w:left="612" w:right="331"/>
              <w:rPr>
                <w:sz w:val="20"/>
              </w:rPr>
            </w:pPr>
            <w:r>
              <w:rPr>
                <w:sz w:val="20"/>
              </w:rPr>
              <w:t>(3) The following is added to the end of Section 5.4: “Notwithstanding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have been fully and finally performed.”; and</w:t>
            </w:r>
          </w:p>
          <w:p w14:paraId="3354B572" w14:textId="77777777" w:rsidR="007F48C2" w:rsidRDefault="007F48C2" w:rsidP="00AC1C0F">
            <w:pPr>
              <w:autoSpaceDE w:val="0"/>
              <w:autoSpaceDN w:val="0"/>
              <w:adjustRightInd w:val="0"/>
              <w:spacing w:line="240" w:lineRule="atLeast"/>
              <w:ind w:left="612" w:right="331"/>
              <w:rPr>
                <w:sz w:val="20"/>
              </w:rPr>
            </w:pPr>
            <w:r>
              <w:rPr>
                <w:sz w:val="20"/>
              </w:rPr>
              <w:t xml:space="preserve"> </w:t>
            </w:r>
          </w:p>
          <w:p w14:paraId="3354B573" w14:textId="77777777" w:rsidR="007F48C2" w:rsidRDefault="007F48C2" w:rsidP="004443E8">
            <w:pPr>
              <w:ind w:left="612"/>
              <w:rPr>
                <w:sz w:val="20"/>
              </w:rPr>
            </w:pPr>
            <w:r>
              <w:rPr>
                <w:sz w:val="20"/>
              </w:rPr>
              <w:t xml:space="preserve">(4) Section 5.6 </w:t>
            </w:r>
            <w:r w:rsidR="0003056A" w:rsidRPr="0003056A">
              <w:rPr>
                <w:bCs/>
                <w:sz w:val="20"/>
              </w:rPr>
              <w:t xml:space="preserve">is amended by </w:t>
            </w:r>
            <w:r>
              <w:rPr>
                <w:sz w:val="20"/>
              </w:rPr>
              <w:t xml:space="preserve">adding the following sentence to the end of the section: The Parties shall be limited to setting off only against the payment of money under transactions between the Parties with respect to the purchase and sale of natural gas and for which such transaction is solely for the purpose of procuring natural gas for the use of Party B’s electric fuels management function, thereby explicitly excluding from set-off: (i) any payments of money which might arise through a transaction between the Parties for the purchase and sale of natural gas for use by Party B’s core natural gas retail function; </w:t>
            </w:r>
          </w:p>
          <w:p w14:paraId="3354B574" w14:textId="77777777" w:rsidR="007F48C2" w:rsidRDefault="007F48C2">
            <w:pPr>
              <w:ind w:left="612"/>
              <w:rPr>
                <w:sz w:val="20"/>
              </w:rPr>
            </w:pPr>
            <w:r>
              <w:rPr>
                <w:sz w:val="20"/>
              </w:rPr>
              <w:t>and (ii) any payments of money which arise out of a</w:t>
            </w:r>
            <w:r w:rsidR="00240772">
              <w:rPr>
                <w:sz w:val="20"/>
              </w:rPr>
              <w:t>n</w:t>
            </w:r>
            <w:r>
              <w:rPr>
                <w:sz w:val="20"/>
              </w:rPr>
              <w:t xml:space="preserve"> instrument relating to borrowed money indebtedness of any kind (whether matured or unmatured or whether or not contingent).  </w:t>
            </w:r>
          </w:p>
          <w:p w14:paraId="3354B575" w14:textId="77777777" w:rsidR="0003056A" w:rsidRDefault="0003056A" w:rsidP="00AC1C0F">
            <w:pPr>
              <w:autoSpaceDE w:val="0"/>
              <w:autoSpaceDN w:val="0"/>
              <w:adjustRightInd w:val="0"/>
              <w:spacing w:line="240" w:lineRule="atLeast"/>
              <w:ind w:left="612" w:right="331"/>
              <w:rPr>
                <w:sz w:val="20"/>
              </w:rPr>
            </w:pPr>
          </w:p>
          <w:p w14:paraId="3354B576" w14:textId="77777777" w:rsidR="007F48C2" w:rsidRDefault="007F48C2">
            <w:pPr>
              <w:pStyle w:val="PlainText"/>
              <w:tabs>
                <w:tab w:val="left" w:pos="432"/>
              </w:tabs>
              <w:ind w:left="360"/>
              <w:rPr>
                <w:szCs w:val="24"/>
              </w:rPr>
            </w:pPr>
            <w:r>
              <w:t xml:space="preserve"> </w:t>
            </w:r>
          </w:p>
          <w:p w14:paraId="3354B577" w14:textId="77777777" w:rsidR="007F48C2" w:rsidRDefault="007F48C2" w:rsidP="00AC1C0F">
            <w:pPr>
              <w:pStyle w:val="PlainText"/>
              <w:tabs>
                <w:tab w:val="left" w:pos="432"/>
              </w:tabs>
              <w:rPr>
                <w:szCs w:val="24"/>
              </w:rPr>
            </w:pPr>
            <w:r>
              <w:rPr>
                <w:szCs w:val="24"/>
              </w:rPr>
              <w:t>(</w:t>
            </w:r>
            <w:r w:rsidR="005E0733">
              <w:rPr>
                <w:szCs w:val="24"/>
              </w:rPr>
              <w:t>E</w:t>
            </w:r>
            <w:r>
              <w:rPr>
                <w:szCs w:val="24"/>
              </w:rPr>
              <w:t xml:space="preserve">) </w:t>
            </w:r>
            <w:r w:rsidRPr="00AC1C0F">
              <w:t>Article Ten: Miscellaneous.</w:t>
            </w:r>
            <w:r>
              <w:rPr>
                <w:szCs w:val="24"/>
              </w:rPr>
              <w:t xml:space="preserve">  Amend Article Ten as follows: </w:t>
            </w:r>
          </w:p>
          <w:p w14:paraId="3354B578" w14:textId="77777777" w:rsidR="007F48C2" w:rsidRDefault="007F48C2">
            <w:pPr>
              <w:spacing w:after="240"/>
              <w:ind w:left="432"/>
              <w:rPr>
                <w:sz w:val="20"/>
              </w:rPr>
            </w:pPr>
          </w:p>
          <w:p w14:paraId="3354B579" w14:textId="77777777" w:rsidR="007F48C2" w:rsidRDefault="007F48C2" w:rsidP="00AC1C0F">
            <w:pPr>
              <w:spacing w:after="240"/>
              <w:ind w:left="432"/>
              <w:rPr>
                <w:sz w:val="20"/>
              </w:rPr>
            </w:pPr>
            <w:r>
              <w:rPr>
                <w:sz w:val="20"/>
              </w:rPr>
              <w:t xml:space="preserve">(1) Section 10.2(i) is amended as follows: the phrase “… and is qualified to conduct its business in each jurisdiction in which it will perform a Transaction.” is added to the end of 10.2(i); </w:t>
            </w:r>
          </w:p>
          <w:p w14:paraId="3354B57A" w14:textId="77777777" w:rsidR="00732E14" w:rsidRDefault="007F48C2" w:rsidP="00AC1C0F">
            <w:pPr>
              <w:spacing w:after="240"/>
              <w:ind w:left="432"/>
              <w:rPr>
                <w:sz w:val="20"/>
              </w:rPr>
            </w:pPr>
            <w:r>
              <w:rPr>
                <w:sz w:val="20"/>
              </w:rPr>
              <w:t xml:space="preserve">(2) </w:t>
            </w:r>
            <w:r w:rsidR="0092308A" w:rsidRPr="0092308A">
              <w:rPr>
                <w:bCs/>
                <w:sz w:val="20"/>
              </w:rPr>
              <w:t xml:space="preserve">Section 10.2(vi) is amended </w:t>
            </w:r>
            <w:r>
              <w:rPr>
                <w:sz w:val="20"/>
              </w:rPr>
              <w:t>by deleting</w:t>
            </w:r>
            <w:r w:rsidR="0092308A" w:rsidRPr="0092308A">
              <w:rPr>
                <w:bCs/>
                <w:sz w:val="20"/>
              </w:rPr>
              <w:t xml:space="preserve"> the phrase </w:t>
            </w:r>
            <w:r>
              <w:rPr>
                <w:sz w:val="20"/>
              </w:rPr>
              <w:t xml:space="preserve">“or any of its </w:t>
            </w:r>
            <w:r w:rsidR="0092308A" w:rsidRPr="0092308A">
              <w:rPr>
                <w:bCs/>
                <w:sz w:val="20"/>
              </w:rPr>
              <w:t>Affiliates</w:t>
            </w:r>
            <w:r>
              <w:rPr>
                <w:sz w:val="20"/>
              </w:rPr>
              <w:t xml:space="preserve">”. </w:t>
            </w:r>
          </w:p>
          <w:p w14:paraId="3354B57B" w14:textId="77777777" w:rsidR="00732E14" w:rsidRDefault="00732E14" w:rsidP="00732E14">
            <w:pPr>
              <w:spacing w:after="120"/>
              <w:ind w:left="720" w:hanging="360"/>
              <w:rPr>
                <w:sz w:val="20"/>
              </w:rPr>
            </w:pPr>
            <w:r>
              <w:rPr>
                <w:sz w:val="20"/>
              </w:rPr>
              <w:t xml:space="preserve">(3) Section 10.2(ix) is amended by adding the phrase “it is an ‘eligible contract participant’ </w:t>
            </w:r>
            <w:r>
              <w:rPr>
                <w:sz w:val="20"/>
              </w:rPr>
              <w:lastRenderedPageBreak/>
              <w:t>as defined in Section 1(a)(12) of the Commodity Exchange Act, as  amended, and it is an ‘eligible commercial entity’ as defined in Section 1(a)(11) of the Commodity Exchange Act, as amended”.</w:t>
            </w:r>
          </w:p>
          <w:p w14:paraId="3354B57C" w14:textId="77777777" w:rsidR="0092308A" w:rsidRPr="00AC1C0F" w:rsidRDefault="00732E14" w:rsidP="00732E14">
            <w:pPr>
              <w:spacing w:after="240"/>
              <w:ind w:left="432"/>
              <w:rPr>
                <w:sz w:val="20"/>
              </w:rPr>
            </w:pPr>
            <w:r>
              <w:rPr>
                <w:sz w:val="20"/>
              </w:rPr>
              <w:t xml:space="preserve">  (4) Section 10.2(x) is amended by replacing “and”  in the third line with a comma and adding the following at the end of the section: “and it intends to physically settle each Transaction such that if the ‘commodity option’ (as defined in the Commodity Exchange Act, as amended) associated with a Transaction is exercised, the option would result in the sale of an ‘exempt commodity’ (as defined in Section 1(a)(20) of the Commodity Exchange Act, as amended) for immediate or deferred delivery.’</w:t>
            </w:r>
            <w:r w:rsidR="0092308A" w:rsidRPr="0092308A">
              <w:rPr>
                <w:bCs/>
                <w:sz w:val="20"/>
              </w:rPr>
              <w:t xml:space="preserve"> </w:t>
            </w:r>
          </w:p>
          <w:p w14:paraId="3354B57D" w14:textId="77777777" w:rsidR="007F48C2" w:rsidRDefault="007F48C2" w:rsidP="00AC1C0F">
            <w:pPr>
              <w:spacing w:after="120"/>
              <w:ind w:left="720" w:hanging="360"/>
              <w:rPr>
                <w:sz w:val="20"/>
              </w:rPr>
            </w:pPr>
            <w:r>
              <w:rPr>
                <w:sz w:val="20"/>
              </w:rPr>
              <w:t xml:space="preserve">  (</w:t>
            </w:r>
            <w:r w:rsidR="00732E14">
              <w:rPr>
                <w:sz w:val="20"/>
              </w:rPr>
              <w:t>5</w:t>
            </w:r>
            <w:r>
              <w:rPr>
                <w:sz w:val="20"/>
              </w:rPr>
              <w:t>) Section 10.5 is amended as follows:  (a) the phrase “may be withheld in the exercise of its sole discretion” is deleted and replaced with “which consent may not be unreasonably withheld”; and (b) replace the word “affiliate” with the defined term “Affiliate.”</w:t>
            </w:r>
          </w:p>
          <w:p w14:paraId="3354B57E" w14:textId="77777777" w:rsidR="007F48C2" w:rsidRDefault="007F48C2" w:rsidP="00AC1C0F">
            <w:pPr>
              <w:spacing w:after="120"/>
              <w:ind w:left="720" w:hanging="360"/>
              <w:rPr>
                <w:sz w:val="20"/>
              </w:rPr>
            </w:pPr>
            <w:r>
              <w:rPr>
                <w:sz w:val="20"/>
              </w:rPr>
              <w:t xml:space="preserve">  (</w:t>
            </w:r>
            <w:r w:rsidR="00732E14">
              <w:rPr>
                <w:sz w:val="20"/>
              </w:rPr>
              <w:t>6</w:t>
            </w:r>
            <w:r>
              <w:rPr>
                <w:sz w:val="20"/>
              </w:rPr>
              <w:t>) Section 10.11 is deleted in its entirety and replaced with the following:</w:t>
            </w:r>
          </w:p>
          <w:p w14:paraId="3354B57F" w14:textId="77777777" w:rsidR="00795FA9" w:rsidRDefault="007F48C2" w:rsidP="00AC1C0F">
            <w:pPr>
              <w:spacing w:after="120"/>
              <w:ind w:left="720"/>
              <w:rPr>
                <w:sz w:val="20"/>
              </w:rPr>
            </w:pPr>
            <w:r>
              <w:rPr>
                <w:sz w:val="20"/>
              </w:rPr>
              <w:t xml:space="preserve">“10.11 </w:t>
            </w:r>
            <w:r w:rsidRPr="00AC1C0F">
              <w:rPr>
                <w:sz w:val="20"/>
              </w:rPr>
              <w:t>Confidentiality</w:t>
            </w:r>
            <w:r>
              <w:rPr>
                <w:sz w:val="20"/>
              </w:rPr>
              <w:t>.  If the Parties have elected on the Cover Sheet to make this Section 10.11 applicable to this Master Agreement, neither Party shall disclose the terms or conditions of this Agreement to a third party (other than the Party’s or the Party’s Affiliates’ employees, lenders, counsel, accountants, advisors or ratings agencies who have a need to know such information and have agreed to keep such terms confidential) except</w:t>
            </w:r>
            <w:r w:rsidR="0011660E">
              <w:rPr>
                <w:sz w:val="20"/>
              </w:rPr>
              <w:t xml:space="preserve"> </w:t>
            </w:r>
            <w:r>
              <w:rPr>
                <w:sz w:val="20"/>
              </w:rPr>
              <w:t>in order to comply with any applicable law, regulation, or any</w:t>
            </w:r>
            <w:r w:rsidR="0011660E">
              <w:rPr>
                <w:sz w:val="20"/>
                <w:szCs w:val="20"/>
              </w:rPr>
              <w:t xml:space="preserve"> </w:t>
            </w:r>
            <w:r w:rsidR="0011660E">
              <w:rPr>
                <w:sz w:val="20"/>
              </w:rPr>
              <w:t xml:space="preserve">exchange, control area or independent system operator rule or in connection with any court or regulatory proceeding or request applicable to such Party or any of its Affiliates, </w:t>
            </w:r>
            <w:r>
              <w:rPr>
                <w:sz w:val="20"/>
              </w:rPr>
              <w:t>or as Party B deems necessary</w:t>
            </w:r>
            <w:r w:rsidR="0011660E">
              <w:rPr>
                <w:sz w:val="20"/>
                <w:szCs w:val="20"/>
              </w:rPr>
              <w:t xml:space="preserve"> </w:t>
            </w:r>
            <w:r w:rsidR="0011660E">
              <w:rPr>
                <w:sz w:val="20"/>
              </w:rPr>
              <w:t xml:space="preserve">in order to demonstrate the reasonableness of its actions to duly authorized governmental or regulatory agencies, </w:t>
            </w:r>
            <w:r>
              <w:rPr>
                <w:sz w:val="20"/>
              </w:rPr>
              <w:t>including, without limitation, the California Public Utilities Commission (“CPUC”) or any division thereof; provided, however, each Party shall, to the extent practicable, use reasonable efforts to prevent or limit the disclosure.  The Parties shall be entitled to all remedies available at law or in equity to enforce, or seek relief in connection with, this confidentiality obligation.  The confidentiality obligation hereunder shall not apply to any information that was or hereafter becomes available to the public other than as a result of a disclosure in violation of this Section 10.11.</w:t>
            </w:r>
          </w:p>
          <w:p w14:paraId="3354B580" w14:textId="77777777" w:rsidR="007F48C2" w:rsidRPr="00795FA9" w:rsidRDefault="00795FA9" w:rsidP="00795FA9">
            <w:pPr>
              <w:spacing w:after="120"/>
              <w:ind w:left="792"/>
              <w:rPr>
                <w:sz w:val="20"/>
              </w:rPr>
            </w:pPr>
            <w:r w:rsidRPr="00795FA9">
              <w:rPr>
                <w:rFonts w:cs="Arial"/>
                <w:sz w:val="20"/>
                <w:szCs w:val="20"/>
              </w:rPr>
              <w:t xml:space="preserve">Regardless of any other provisions of this agreement, either party shall have the right to disclose the terms and conditions of a transaction between the parties to index publishers that aggregate and report such data to the public in the form of indices.  </w:t>
            </w:r>
            <w:r w:rsidR="007F48C2" w:rsidRPr="00795FA9">
              <w:rPr>
                <w:sz w:val="20"/>
              </w:rPr>
              <w:t xml:space="preserve">   </w:t>
            </w:r>
          </w:p>
          <w:p w14:paraId="3354B581" w14:textId="77777777" w:rsidR="007F48C2" w:rsidRDefault="007F48C2" w:rsidP="0034372F">
            <w:pPr>
              <w:spacing w:after="120"/>
              <w:rPr>
                <w:sz w:val="20"/>
              </w:rPr>
            </w:pPr>
            <w:r>
              <w:rPr>
                <w:sz w:val="20"/>
              </w:rPr>
              <w:t xml:space="preserve">           (</w:t>
            </w:r>
            <w:r w:rsidR="00732E14">
              <w:rPr>
                <w:sz w:val="20"/>
              </w:rPr>
              <w:t>7</w:t>
            </w:r>
            <w:r>
              <w:rPr>
                <w:sz w:val="20"/>
              </w:rPr>
              <w:t>) A new Section 10.12 is added as follows:</w:t>
            </w:r>
          </w:p>
          <w:p w14:paraId="3354B582" w14:textId="77777777" w:rsidR="007F48C2" w:rsidRDefault="007F48C2" w:rsidP="00AC1C0F">
            <w:pPr>
              <w:spacing w:after="240"/>
              <w:ind w:left="792"/>
              <w:rPr>
                <w:sz w:val="20"/>
              </w:rPr>
            </w:pPr>
            <w:r>
              <w:rPr>
                <w:sz w:val="20"/>
              </w:rPr>
              <w:t xml:space="preserve">“10.12 </w:t>
            </w:r>
            <w:r w:rsidRPr="00AC1C0F">
              <w:rPr>
                <w:sz w:val="20"/>
              </w:rPr>
              <w:t>Execution</w:t>
            </w:r>
            <w:r>
              <w:rPr>
                <w:sz w:val="20"/>
                <w:u w:val="single"/>
              </w:rPr>
              <w:t>.</w:t>
            </w:r>
            <w:r>
              <w:rPr>
                <w:sz w:val="20"/>
              </w:rPr>
              <w:t xml:space="preserve">  A signature received via facsimile</w:t>
            </w:r>
            <w:r w:rsidR="00852692">
              <w:rPr>
                <w:sz w:val="20"/>
              </w:rPr>
              <w:t xml:space="preserve"> </w:t>
            </w:r>
            <w:r>
              <w:rPr>
                <w:sz w:val="20"/>
              </w:rPr>
              <w:t>shall have the same legal effect as an original.”</w:t>
            </w:r>
          </w:p>
          <w:p w14:paraId="3354B583" w14:textId="77777777" w:rsidR="007F48C2" w:rsidRDefault="007F48C2" w:rsidP="0034372F">
            <w:pPr>
              <w:spacing w:after="240"/>
              <w:rPr>
                <w:sz w:val="20"/>
              </w:rPr>
            </w:pPr>
            <w:r>
              <w:rPr>
                <w:sz w:val="20"/>
              </w:rPr>
              <w:t xml:space="preserve">           (</w:t>
            </w:r>
            <w:r w:rsidR="00732E14">
              <w:rPr>
                <w:sz w:val="20"/>
              </w:rPr>
              <w:t>8</w:t>
            </w:r>
            <w:r>
              <w:rPr>
                <w:sz w:val="20"/>
              </w:rPr>
              <w:t>)  A new Section 10.13 is added as follows:</w:t>
            </w:r>
          </w:p>
          <w:p w14:paraId="3354B584" w14:textId="77777777" w:rsidR="007F48C2" w:rsidRDefault="007F48C2" w:rsidP="00AC1C0F">
            <w:pPr>
              <w:spacing w:after="240"/>
              <w:ind w:left="792"/>
              <w:rPr>
                <w:sz w:val="20"/>
              </w:rPr>
            </w:pPr>
            <w:r>
              <w:rPr>
                <w:sz w:val="20"/>
              </w:rPr>
              <w:t>The Parties agree that Security and Exchange Commission rules for reporting power purchase agreements may require PG&amp;E to collect and possibly consolidate financial information.  For any Transaction for which such reporting is required, PG&amp;E is obligated</w:t>
            </w:r>
            <w:r w:rsidR="00A40BD5">
              <w:rPr>
                <w:sz w:val="20"/>
              </w:rPr>
              <w:t xml:space="preserve"> to </w:t>
            </w:r>
            <w:r>
              <w:rPr>
                <w:sz w:val="20"/>
              </w:rPr>
              <w:t xml:space="preserve">obtain information from Seller to determine whether or not consolidation is required.  If PG&amp;E determines that consolidation is required, PG&amp;E shall require the following during every calendar quarter for the term of such Transaction:  </w:t>
            </w:r>
          </w:p>
          <w:p w14:paraId="3354B585" w14:textId="77777777" w:rsidR="007F48C2" w:rsidRDefault="007F48C2">
            <w:pPr>
              <w:rPr>
                <w:sz w:val="20"/>
              </w:rPr>
            </w:pPr>
          </w:p>
          <w:p w14:paraId="3354B586" w14:textId="77777777" w:rsidR="007F48C2" w:rsidRDefault="0034372F" w:rsidP="00AC1C0F">
            <w:pPr>
              <w:tabs>
                <w:tab w:val="left" w:pos="1800"/>
              </w:tabs>
              <w:ind w:left="1440"/>
              <w:rPr>
                <w:sz w:val="20"/>
              </w:rPr>
            </w:pPr>
            <w:r>
              <w:rPr>
                <w:sz w:val="20"/>
              </w:rPr>
              <w:t>a)</w:t>
            </w:r>
            <w:r w:rsidR="007F48C2">
              <w:rPr>
                <w:sz w:val="20"/>
              </w:rPr>
              <w:tab/>
              <w:t>Complete financial statements and notes to financial statements and</w:t>
            </w:r>
          </w:p>
          <w:p w14:paraId="3354B587" w14:textId="77777777" w:rsidR="007F48C2" w:rsidRDefault="007F48C2" w:rsidP="00AC1C0F">
            <w:pPr>
              <w:tabs>
                <w:tab w:val="left" w:pos="1800"/>
              </w:tabs>
              <w:ind w:left="1800" w:hanging="360"/>
              <w:rPr>
                <w:sz w:val="20"/>
              </w:rPr>
            </w:pPr>
            <w:r>
              <w:rPr>
                <w:sz w:val="20"/>
              </w:rPr>
              <w:t>b)</w:t>
            </w:r>
            <w:r>
              <w:rPr>
                <w:sz w:val="20"/>
              </w:rPr>
              <w:tab/>
              <w:t>Financial schedules underlying the financial statements, all within 15 days of the end of each quarter.</w:t>
            </w:r>
          </w:p>
          <w:p w14:paraId="3354B588" w14:textId="77777777" w:rsidR="007F48C2" w:rsidRDefault="007F48C2" w:rsidP="00AC1C0F">
            <w:pPr>
              <w:tabs>
                <w:tab w:val="left" w:pos="1800"/>
              </w:tabs>
              <w:ind w:left="1800" w:hanging="360"/>
              <w:rPr>
                <w:sz w:val="20"/>
              </w:rPr>
            </w:pPr>
            <w:r>
              <w:rPr>
                <w:sz w:val="20"/>
              </w:rPr>
              <w:t>c)</w:t>
            </w:r>
            <w:r>
              <w:rPr>
                <w:sz w:val="20"/>
              </w:rPr>
              <w:tab/>
              <w:t>Access to records and personnel, so that PG&amp;E's</w:t>
            </w:r>
            <w:r w:rsidR="00922673">
              <w:rPr>
                <w:sz w:val="20"/>
              </w:rPr>
              <w:t xml:space="preserve"> independent</w:t>
            </w:r>
            <w:r>
              <w:rPr>
                <w:sz w:val="20"/>
              </w:rPr>
              <w:t xml:space="preserve"> auditor can conduct financial audits (in accordance with generally accepted auditing standards) and internal control audits (in accordance with Section 404 of the Sarbanes-Oxley Act of 2002).</w:t>
            </w:r>
          </w:p>
          <w:p w14:paraId="3354B589" w14:textId="77777777" w:rsidR="007F48C2" w:rsidRDefault="007F48C2">
            <w:pPr>
              <w:rPr>
                <w:sz w:val="20"/>
              </w:rPr>
            </w:pPr>
          </w:p>
          <w:p w14:paraId="3354B58A" w14:textId="77777777" w:rsidR="007F48C2" w:rsidRDefault="007F48C2" w:rsidP="00AC1C0F">
            <w:pPr>
              <w:spacing w:after="240"/>
              <w:ind w:left="792"/>
              <w:rPr>
                <w:sz w:val="20"/>
              </w:rPr>
            </w:pPr>
            <w:r>
              <w:rPr>
                <w:sz w:val="20"/>
              </w:rPr>
              <w:t>Any information provided to PG&amp;E</w:t>
            </w:r>
            <w:r w:rsidR="00A40BD5">
              <w:rPr>
                <w:sz w:val="20"/>
              </w:rPr>
              <w:t xml:space="preserve"> </w:t>
            </w:r>
            <w:r>
              <w:rPr>
                <w:sz w:val="20"/>
              </w:rPr>
              <w:t>shall be treated confidentially and only disclosed on an aggregate basis with other similar entities for which PG&amp;E has power-purchase contracts.  The information will only be used for financial statement purposes and shall not be otherwise shared with internal or external parties.</w:t>
            </w:r>
          </w:p>
          <w:p w14:paraId="3354B58B" w14:textId="77777777" w:rsidR="00A0184E" w:rsidRDefault="00A0184E" w:rsidP="00AC1C0F">
            <w:pPr>
              <w:tabs>
                <w:tab w:val="left" w:pos="720"/>
                <w:tab w:val="left" w:pos="1440"/>
              </w:tabs>
              <w:spacing w:after="240"/>
              <w:ind w:left="1440" w:hanging="1440"/>
              <w:rPr>
                <w:sz w:val="20"/>
              </w:rPr>
            </w:pPr>
            <w:r>
              <w:rPr>
                <w:sz w:val="20"/>
              </w:rPr>
              <w:t>(</w:t>
            </w:r>
            <w:r w:rsidR="00732E14">
              <w:rPr>
                <w:sz w:val="20"/>
              </w:rPr>
              <w:t>9</w:t>
            </w:r>
            <w:r>
              <w:rPr>
                <w:sz w:val="20"/>
              </w:rPr>
              <w:t xml:space="preserve">) </w:t>
            </w:r>
            <w:r>
              <w:rPr>
                <w:sz w:val="20"/>
              </w:rPr>
              <w:tab/>
              <w:t>A new Section 10.1</w:t>
            </w:r>
            <w:r w:rsidR="001E48A2">
              <w:rPr>
                <w:sz w:val="20"/>
              </w:rPr>
              <w:t>4</w:t>
            </w:r>
            <w:r>
              <w:rPr>
                <w:sz w:val="20"/>
              </w:rPr>
              <w:t xml:space="preserve"> is added as follows:</w:t>
            </w:r>
          </w:p>
          <w:p w14:paraId="3354B58C" w14:textId="77777777" w:rsidR="00A0184E" w:rsidRDefault="00A0184E" w:rsidP="00AC1C0F">
            <w:pPr>
              <w:spacing w:before="120" w:after="120"/>
              <w:rPr>
                <w:sz w:val="20"/>
                <w:szCs w:val="20"/>
              </w:rPr>
            </w:pPr>
            <w:r>
              <w:rPr>
                <w:sz w:val="20"/>
              </w:rPr>
              <w:tab/>
              <w:t>10.14</w:t>
            </w:r>
            <w:r>
              <w:rPr>
                <w:sz w:val="20"/>
                <w:szCs w:val="20"/>
              </w:rPr>
              <w:t xml:space="preserve">  </w:t>
            </w:r>
            <w:r>
              <w:rPr>
                <w:sz w:val="20"/>
                <w:szCs w:val="20"/>
                <w:u w:val="single"/>
              </w:rPr>
              <w:t>Dispute Resolution</w:t>
            </w:r>
            <w:r>
              <w:rPr>
                <w:sz w:val="20"/>
                <w:szCs w:val="20"/>
              </w:rPr>
              <w:t>.  Mindful of the high costs of litigation, not only in dollars but time and energy as well, the Parties intend to and do hereby establish a final and binding out-of-court dispute resolution procedure to be followed in the event any controversy should arise out of or concerning the performance of a Transaction.  Accordingly, it is agreed as follows:</w:t>
            </w:r>
          </w:p>
          <w:p w14:paraId="3354B58D" w14:textId="77777777" w:rsidR="00A0184E" w:rsidRDefault="00A0184E" w:rsidP="00AC1C0F">
            <w:pPr>
              <w:pStyle w:val="NormalWeb"/>
              <w:rPr>
                <w:rFonts w:ascii="Times New Roman" w:hAnsi="Times New Roman" w:cs="Times New Roman"/>
                <w:color w:val="000000"/>
                <w:sz w:val="20"/>
                <w:szCs w:val="20"/>
              </w:rPr>
            </w:pPr>
            <w:r>
              <w:rPr>
                <w:rFonts w:ascii="Times New Roman" w:hAnsi="Times New Roman" w:cs="Times New Roman"/>
                <w:color w:val="000000"/>
                <w:sz w:val="20"/>
                <w:szCs w:val="20"/>
              </w:rPr>
              <w:t>10.14(a)</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Negotiation</w:t>
            </w:r>
            <w:r>
              <w:rPr>
                <w:rFonts w:ascii="Times New Roman" w:hAnsi="Times New Roman" w:cs="Times New Roman"/>
                <w:color w:val="000000"/>
                <w:sz w:val="20"/>
                <w:szCs w:val="20"/>
              </w:rPr>
              <w:t>.</w:t>
            </w:r>
          </w:p>
          <w:p w14:paraId="3354B58E" w14:textId="11CF8F6B" w:rsidR="00A0184E" w:rsidRDefault="00A0184E" w:rsidP="00F836D2">
            <w:pPr>
              <w:pStyle w:val="NormalWeb"/>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rPr>
              <w:tab/>
            </w:r>
            <w:r w:rsidR="00F836D2">
              <w:rPr>
                <w:rFonts w:ascii="Times New Roman" w:hAnsi="Times New Roman" w:cs="Times New Roman"/>
                <w:color w:val="000000"/>
                <w:sz w:val="20"/>
                <w:szCs w:val="20"/>
              </w:rPr>
              <w:t>Except for disputes arising with respect to a Termination Payment, the Parties will attempt in good faith to resolve any controversy or claim arising out of or relating to this Agreement by prompt negotiations between each Party’s designated representative ("Manager").  Either Party may request a meeting (in person or telephonically) to initiate negotiations.  Parties will then designate their respective Managers in writing, and the meeting shall be held within ten (10) Business Days of the other Party’s receipt of such request, at a mutually agreed time and place.  If the matter is not resolved within 15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14:paraId="3354B58F" w14:textId="77777777" w:rsidR="00A0184E" w:rsidRDefault="00A0184E" w:rsidP="00AC1C0F">
            <w:pPr>
              <w:pStyle w:val="NormalWeb"/>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t>Within 5 Business Days of the Referral Date the Executives shall establish a mutually acceptable location and date, which date shall not be greater than 30 calendar days from the Referral Date,</w:t>
            </w:r>
            <w:r w:rsidR="007E08E9">
              <w:rPr>
                <w:rFonts w:ascii="Times New Roman" w:hAnsi="Times New Roman" w:cs="Times New Roman"/>
                <w:color w:val="000000"/>
                <w:sz w:val="20"/>
                <w:szCs w:val="20"/>
              </w:rPr>
              <w:t xml:space="preserve"> </w:t>
            </w:r>
            <w:r>
              <w:rPr>
                <w:rFonts w:ascii="Times New Roman" w:hAnsi="Times New Roman" w:cs="Times New Roman"/>
                <w:color w:val="000000"/>
                <w:sz w:val="20"/>
                <w:szCs w:val="20"/>
              </w:rPr>
              <w:t>to meet. After the initial meeting date, the Executives</w:t>
            </w:r>
            <w:r w:rsidR="003D3A33">
              <w:rPr>
                <w:rFonts w:ascii="Times New Roman" w:hAnsi="Times New Roman" w:cs="Times New Roman"/>
                <w:color w:val="000000"/>
                <w:sz w:val="20"/>
                <w:szCs w:val="20"/>
              </w:rPr>
              <w:t xml:space="preserve"> </w:t>
            </w:r>
            <w:r>
              <w:rPr>
                <w:rFonts w:ascii="Times New Roman" w:hAnsi="Times New Roman" w:cs="Times New Roman"/>
                <w:color w:val="000000"/>
                <w:sz w:val="20"/>
                <w:szCs w:val="20"/>
              </w:rPr>
              <w:t>shall meet, as often as they reasonably deem necessary to exchange the relevant information and to attempt to resolve the dispute.</w:t>
            </w:r>
          </w:p>
          <w:p w14:paraId="3354B590" w14:textId="77777777" w:rsidR="00A0184E" w:rsidRDefault="00A0184E" w:rsidP="00F836D2">
            <w:pPr>
              <w:pStyle w:val="NormalWeb"/>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t>All communication and writing exchanged between the Parties in connection with these negotiations shall be confidential and shall not be used or referred to in any subsequent binding adjudicatory process between the Parties.</w:t>
            </w:r>
          </w:p>
          <w:p w14:paraId="3354B591" w14:textId="77777777" w:rsidR="00A0184E" w:rsidRDefault="00A0184E" w:rsidP="00F836D2">
            <w:pPr>
              <w:pStyle w:val="NormalWeb"/>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t>If the matter is not resolved within 45 calendar days of the Referral Date, or if the Party receiving the written request to meet, pursuant to subpart (a) above, refuses or will not meet within 10 Business Days, either Party may initiate mediation of the controversy or claim according to the terms of the following Section 10.14(b).</w:t>
            </w:r>
          </w:p>
          <w:p w14:paraId="3354B592" w14:textId="77777777" w:rsidR="00A0184E" w:rsidRDefault="00A0184E" w:rsidP="00F836D2">
            <w:pPr>
              <w:pStyle w:val="NormalWeb"/>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t xml:space="preserve">If a dispute exists with respect to the Termination Payment, and such dispute cannot be resolved by good faith negotiation of the Parties within 10 Business Days of the Non-Defaulting Party’s receipt of the detailed basis for the explanation of the dispute then either Party may refer the matter directly to Arbitration, as set forth in Section 10.14(c) below.  </w:t>
            </w:r>
          </w:p>
          <w:p w14:paraId="3354B593" w14:textId="135C9564" w:rsidR="00A0184E" w:rsidRDefault="00A0184E" w:rsidP="00F836D2">
            <w:pPr>
              <w:pStyle w:val="NormalWeb"/>
              <w:rPr>
                <w:rFonts w:ascii="Times New Roman" w:hAnsi="Times New Roman" w:cs="Times New Roman"/>
                <w:color w:val="000000"/>
                <w:sz w:val="20"/>
                <w:szCs w:val="20"/>
              </w:rPr>
            </w:pPr>
            <w:r>
              <w:rPr>
                <w:rFonts w:ascii="Times New Roman" w:hAnsi="Times New Roman" w:cs="Times New Roman"/>
                <w:color w:val="000000"/>
                <w:sz w:val="20"/>
                <w:szCs w:val="20"/>
              </w:rPr>
              <w:t>10.14(b)</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Mediation</w:t>
            </w:r>
            <w:r>
              <w:rPr>
                <w:rFonts w:ascii="Times New Roman" w:hAnsi="Times New Roman" w:cs="Times New Roman"/>
                <w:color w:val="000000"/>
                <w:sz w:val="20"/>
                <w:szCs w:val="20"/>
              </w:rPr>
              <w:t>.</w:t>
            </w:r>
            <w:r>
              <w:rPr>
                <w:rFonts w:ascii="Times New Roman" w:hAnsi="Times New Roman" w:cs="Times New Roman"/>
                <w:color w:val="000000"/>
                <w:sz w:val="20"/>
                <w:szCs w:val="20"/>
              </w:rPr>
              <w:tab/>
              <w:t xml:space="preserve">If the dispute (other than a dispute regarding the Termination Payment) cannot be resolved by negotiation as set forth in Section 1 above, </w:t>
            </w:r>
            <w:r w:rsidR="00D77F3A" w:rsidRPr="00B0695D">
              <w:rPr>
                <w:rFonts w:ascii="Times New Roman" w:hAnsi="Times New Roman" w:cs="Times New Roman"/>
                <w:color w:val="000000"/>
                <w:sz w:val="20"/>
                <w:szCs w:val="20"/>
              </w:rPr>
              <w:t xml:space="preserve">then either Party may initiate mediation, the first-step of a two-step dispute resolution process, which JAMS shall administer.  As the first step, the Parties agree to mediate any controversy before a commercial mediator from the JAMS panel, pursuant to JAMS’s then-applicable commercial mediation rules, in San Francisco, California.  Either Party may initiate such a mediation by serving a written demand for mediation.  The mediator shall not have the authority to require, and neither Party may be compelled to engage in, any form of discovery prior to or in </w:t>
            </w:r>
            <w:r w:rsidR="00D77F3A" w:rsidRPr="00B0695D">
              <w:rPr>
                <w:rFonts w:ascii="Times New Roman" w:hAnsi="Times New Roman" w:cs="Times New Roman"/>
                <w:color w:val="000000"/>
                <w:sz w:val="20"/>
                <w:szCs w:val="20"/>
              </w:rPr>
              <w:lastRenderedPageBreak/>
              <w:t xml:space="preserve">connection with the mediation.  If within sixty (60) days after service of a written demand for mediation, or as extended by mutual agreement of the Parties, the mediation does not result in resolution of the dispute, then the Parties shall resolve such controversy through Arbitration by one retired judge or justice from the JAMS panel, which Arbitration shall take place in San Francisco, California, and which the </w:t>
            </w:r>
            <w:r w:rsidR="004B4C0F">
              <w:rPr>
                <w:rFonts w:ascii="Times New Roman" w:hAnsi="Times New Roman" w:cs="Times New Roman"/>
                <w:color w:val="000000"/>
                <w:sz w:val="20"/>
                <w:szCs w:val="20"/>
              </w:rPr>
              <w:t>a</w:t>
            </w:r>
            <w:r w:rsidR="00D77F3A" w:rsidRPr="00B0695D">
              <w:rPr>
                <w:rFonts w:ascii="Times New Roman" w:hAnsi="Times New Roman" w:cs="Times New Roman"/>
                <w:color w:val="000000"/>
                <w:sz w:val="20"/>
                <w:szCs w:val="20"/>
              </w:rPr>
              <w:t>rbitrator shall administer by and in accordance with JAMS’s Commercial Arbitration Rules (“Arbitration”).  If the Parties cannot mutually agree on the Arbitrator who will adjudicate the dispute, then JAMS shall provide the Parties with an Arbitrator pursuant to its then-applicable Commercial Arbitration Rules.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Either Party may initiate Arbitration by filing with the JAMS a notice of intent to arbitrate within sixty (60) days of service of the written demand for mediation</w:t>
            </w:r>
            <w:r w:rsidR="00E9187C">
              <w:rPr>
                <w:rFonts w:ascii="Times New Roman" w:hAnsi="Times New Roman" w:cs="Times New Roman"/>
                <w:color w:val="000000"/>
                <w:sz w:val="20"/>
                <w:szCs w:val="20"/>
              </w:rPr>
              <w:t>.</w:t>
            </w:r>
          </w:p>
          <w:p w14:paraId="3354B594" w14:textId="77777777" w:rsidR="00A0184E" w:rsidRDefault="00A0184E" w:rsidP="00A0184E">
            <w:pPr>
              <w:tabs>
                <w:tab w:val="left" w:pos="0"/>
                <w:tab w:val="left" w:pos="810"/>
              </w:tabs>
              <w:ind w:left="-36"/>
              <w:rPr>
                <w:color w:val="000000"/>
                <w:sz w:val="20"/>
                <w:szCs w:val="20"/>
              </w:rPr>
            </w:pPr>
            <w:r>
              <w:rPr>
                <w:color w:val="000000"/>
                <w:sz w:val="20"/>
                <w:szCs w:val="20"/>
              </w:rPr>
              <w:t>10.14(c)</w:t>
            </w:r>
            <w:r>
              <w:rPr>
                <w:color w:val="000000"/>
                <w:sz w:val="20"/>
                <w:szCs w:val="20"/>
              </w:rPr>
              <w:tab/>
            </w:r>
            <w:r>
              <w:rPr>
                <w:color w:val="000000"/>
                <w:sz w:val="20"/>
                <w:szCs w:val="20"/>
                <w:u w:val="single"/>
              </w:rPr>
              <w:t>Arbitration</w:t>
            </w:r>
            <w:r>
              <w:rPr>
                <w:color w:val="000000"/>
                <w:sz w:val="20"/>
                <w:szCs w:val="20"/>
              </w:rPr>
              <w:t>.</w:t>
            </w:r>
          </w:p>
          <w:p w14:paraId="3354B595" w14:textId="77777777" w:rsidR="004B4C0F" w:rsidRPr="004B4C0F" w:rsidRDefault="00A0184E" w:rsidP="004B4C0F">
            <w:pPr>
              <w:tabs>
                <w:tab w:val="left" w:pos="0"/>
                <w:tab w:val="left" w:pos="810"/>
              </w:tabs>
              <w:ind w:left="-36"/>
              <w:rPr>
                <w:sz w:val="20"/>
                <w:szCs w:val="20"/>
              </w:rPr>
            </w:pPr>
            <w:r>
              <w:rPr>
                <w:color w:val="000000"/>
                <w:sz w:val="20"/>
                <w:szCs w:val="20"/>
              </w:rPr>
              <w:t>(1)</w:t>
            </w:r>
            <w:r w:rsidR="004B4C0F" w:rsidRPr="004B4C0F">
              <w:rPr>
                <w:sz w:val="20"/>
                <w:szCs w:val="20"/>
              </w:rPr>
              <w:t xml:space="preserve"> </w:t>
            </w:r>
            <w:r w:rsidR="004B4C0F" w:rsidRPr="004B4C0F">
              <w:rPr>
                <w:sz w:val="20"/>
                <w:szCs w:val="20"/>
              </w:rPr>
              <w:tab/>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3354B596" w14:textId="77777777" w:rsidR="004B4C0F" w:rsidRDefault="004B4C0F" w:rsidP="004B4C0F">
            <w:pPr>
              <w:tabs>
                <w:tab w:val="left" w:pos="0"/>
                <w:tab w:val="left" w:pos="810"/>
              </w:tabs>
              <w:ind w:left="-36"/>
              <w:rPr>
                <w:sz w:val="20"/>
                <w:szCs w:val="20"/>
              </w:rPr>
            </w:pPr>
          </w:p>
          <w:p w14:paraId="3354B597" w14:textId="77777777" w:rsidR="00A0184E" w:rsidRDefault="00A0184E" w:rsidP="00AC1C0F">
            <w:pPr>
              <w:ind w:left="-36"/>
              <w:rPr>
                <w:color w:val="000000"/>
                <w:sz w:val="20"/>
                <w:szCs w:val="20"/>
              </w:rPr>
            </w:pPr>
            <w:r>
              <w:rPr>
                <w:sz w:val="20"/>
                <w:szCs w:val="20"/>
              </w:rPr>
              <w:t>(</w:t>
            </w:r>
            <w:r w:rsidR="004B4C0F">
              <w:rPr>
                <w:sz w:val="20"/>
                <w:szCs w:val="20"/>
              </w:rPr>
              <w:t>2</w:t>
            </w:r>
            <w:r>
              <w:rPr>
                <w:sz w:val="20"/>
                <w:szCs w:val="20"/>
              </w:rPr>
              <w:t>)     The arbitrator, once chosen, shall consider any transaction tapes or any other evidence which the arbitrator deem</w:t>
            </w:r>
            <w:r w:rsidR="00E300AB">
              <w:rPr>
                <w:sz w:val="20"/>
                <w:szCs w:val="20"/>
              </w:rPr>
              <w:t>s</w:t>
            </w:r>
            <w:r>
              <w:rPr>
                <w:sz w:val="20"/>
                <w:szCs w:val="20"/>
              </w:rPr>
              <w:t xml:space="preserve"> necessary, as presented by each Party. </w:t>
            </w:r>
            <w:r>
              <w:rPr>
                <w:color w:val="000000"/>
                <w:sz w:val="20"/>
                <w:szCs w:val="20"/>
              </w:rPr>
              <w:t xml:space="preserve">In deciding the award, the provisions of this Agreement will be binding on the </w:t>
            </w:r>
            <w:r w:rsidR="00834208">
              <w:rPr>
                <w:color w:val="000000"/>
                <w:sz w:val="20"/>
                <w:szCs w:val="20"/>
              </w:rPr>
              <w:t>arbitrator</w:t>
            </w:r>
            <w:r>
              <w:rPr>
                <w:color w:val="000000"/>
                <w:sz w:val="20"/>
                <w:szCs w:val="20"/>
              </w:rPr>
              <w:t xml:space="preserve">.  The </w:t>
            </w:r>
            <w:r w:rsidR="00834208">
              <w:rPr>
                <w:color w:val="000000"/>
                <w:sz w:val="20"/>
                <w:szCs w:val="20"/>
              </w:rPr>
              <w:t>arbitrator</w:t>
            </w:r>
            <w:r>
              <w:rPr>
                <w:color w:val="000000"/>
                <w:sz w:val="20"/>
                <w:szCs w:val="20"/>
              </w:rPr>
              <w:t xml:space="preserve"> will deliver </w:t>
            </w:r>
            <w:r w:rsidR="00E300AB">
              <w:rPr>
                <w:color w:val="000000"/>
                <w:sz w:val="20"/>
                <w:szCs w:val="20"/>
              </w:rPr>
              <w:t xml:space="preserve">his or her </w:t>
            </w:r>
            <w:r>
              <w:rPr>
                <w:color w:val="000000"/>
                <w:sz w:val="20"/>
                <w:szCs w:val="20"/>
              </w:rPr>
              <w:t>decision in writing within 30 days after the conclusion of the arbitration hearing.  The arbitrat</w:t>
            </w:r>
            <w:r w:rsidR="00834208">
              <w:rPr>
                <w:color w:val="000000"/>
                <w:sz w:val="20"/>
                <w:szCs w:val="20"/>
              </w:rPr>
              <w:t>or</w:t>
            </w:r>
            <w:r>
              <w:rPr>
                <w:color w:val="000000"/>
                <w:sz w:val="20"/>
                <w:szCs w:val="20"/>
              </w:rPr>
              <w:t xml:space="preserve"> shall specify the basis for </w:t>
            </w:r>
            <w:r w:rsidR="00B3258A">
              <w:rPr>
                <w:color w:val="000000"/>
                <w:sz w:val="20"/>
                <w:szCs w:val="20"/>
              </w:rPr>
              <w:t xml:space="preserve">his or her </w:t>
            </w:r>
            <w:r>
              <w:rPr>
                <w:color w:val="000000"/>
                <w:sz w:val="20"/>
                <w:szCs w:val="20"/>
              </w:rPr>
              <w:t>decision, the basis for the damages award and a breakdown of the damages awarded, and the basis of any other remedy.  Except as provided in the Federal Arbitration Act, the decision of the arbitrat</w:t>
            </w:r>
            <w:r w:rsidR="00834208">
              <w:rPr>
                <w:color w:val="000000"/>
                <w:sz w:val="20"/>
                <w:szCs w:val="20"/>
              </w:rPr>
              <w:t>or</w:t>
            </w:r>
            <w:r>
              <w:rPr>
                <w:color w:val="000000"/>
                <w:sz w:val="20"/>
                <w:szCs w:val="20"/>
              </w:rPr>
              <w:t xml:space="preserve"> will be binding </w:t>
            </w:r>
            <w:r w:rsidR="00D3547D" w:rsidRPr="00AC1C0F">
              <w:rPr>
                <w:color w:val="000000"/>
                <w:sz w:val="20"/>
              </w:rPr>
              <w:t xml:space="preserve">on </w:t>
            </w:r>
            <w:r>
              <w:rPr>
                <w:color w:val="000000"/>
                <w:sz w:val="20"/>
                <w:szCs w:val="20"/>
              </w:rPr>
              <w:t xml:space="preserve">and non-appealable by the Parties.  Each Party agrees that any arbitration </w:t>
            </w:r>
            <w:r w:rsidR="00D3547D" w:rsidRPr="00AC1C0F">
              <w:rPr>
                <w:color w:val="000000"/>
                <w:sz w:val="20"/>
              </w:rPr>
              <w:t xml:space="preserve">award </w:t>
            </w:r>
            <w:r>
              <w:rPr>
                <w:color w:val="000000"/>
                <w:sz w:val="20"/>
                <w:szCs w:val="20"/>
              </w:rPr>
              <w:t xml:space="preserve">against it </w:t>
            </w:r>
            <w:r w:rsidR="00D3547D" w:rsidRPr="00AC1C0F">
              <w:rPr>
                <w:color w:val="000000"/>
                <w:sz w:val="20"/>
              </w:rPr>
              <w:t xml:space="preserve">may be </w:t>
            </w:r>
            <w:r>
              <w:rPr>
                <w:color w:val="000000"/>
                <w:sz w:val="20"/>
                <w:szCs w:val="20"/>
              </w:rPr>
              <w:t>enforced</w:t>
            </w:r>
            <w:r w:rsidR="00D3547D" w:rsidRPr="00AC1C0F">
              <w:rPr>
                <w:color w:val="000000"/>
                <w:sz w:val="20"/>
              </w:rPr>
              <w:t xml:space="preserve"> in any court </w:t>
            </w:r>
            <w:r>
              <w:rPr>
                <w:color w:val="000000"/>
                <w:sz w:val="20"/>
                <w:szCs w:val="20"/>
              </w:rPr>
              <w:t xml:space="preserve">of competent jurisdiction and that any Party may authorize any such court to enter judgment on the </w:t>
            </w:r>
            <w:r w:rsidR="0054045D">
              <w:rPr>
                <w:color w:val="000000"/>
                <w:sz w:val="20"/>
                <w:szCs w:val="20"/>
              </w:rPr>
              <w:t>arbitrator</w:t>
            </w:r>
            <w:r>
              <w:rPr>
                <w:color w:val="000000"/>
                <w:sz w:val="20"/>
                <w:szCs w:val="20"/>
              </w:rPr>
              <w:t>’s decision</w:t>
            </w:r>
            <w:r w:rsidR="000D1E93">
              <w:rPr>
                <w:color w:val="000000"/>
                <w:sz w:val="20"/>
                <w:szCs w:val="20"/>
              </w:rPr>
              <w:t>.</w:t>
            </w:r>
          </w:p>
          <w:p w14:paraId="3354B598" w14:textId="77777777" w:rsidR="00A0184E" w:rsidRDefault="00A0184E" w:rsidP="00AC1C0F">
            <w:pPr>
              <w:ind w:left="-36"/>
              <w:rPr>
                <w:color w:val="000000"/>
                <w:sz w:val="20"/>
                <w:szCs w:val="20"/>
              </w:rPr>
            </w:pPr>
          </w:p>
          <w:p w14:paraId="3354B599" w14:textId="77777777" w:rsidR="00A0184E" w:rsidRDefault="00A0184E" w:rsidP="00AC1C0F">
            <w:pPr>
              <w:ind w:left="-36"/>
              <w:rPr>
                <w:sz w:val="20"/>
                <w:szCs w:val="20"/>
              </w:rPr>
            </w:pPr>
            <w:r>
              <w:rPr>
                <w:color w:val="000000"/>
                <w:sz w:val="20"/>
                <w:szCs w:val="20"/>
              </w:rPr>
              <w:t>(</w:t>
            </w:r>
            <w:r w:rsidR="00D77F3A">
              <w:rPr>
                <w:color w:val="000000"/>
                <w:sz w:val="20"/>
                <w:szCs w:val="20"/>
              </w:rPr>
              <w:t>3</w:t>
            </w:r>
            <w:r>
              <w:rPr>
                <w:color w:val="000000"/>
                <w:sz w:val="20"/>
                <w:szCs w:val="20"/>
              </w:rPr>
              <w:t>)     The arbitrator shall have no authority to award punitive or exemplary damages or any other damages other than direct and actual damages.   </w:t>
            </w:r>
          </w:p>
          <w:p w14:paraId="3354B59A" w14:textId="77777777" w:rsidR="00A0184E" w:rsidRDefault="00A0184E" w:rsidP="00AC1C0F">
            <w:pPr>
              <w:ind w:left="-36"/>
              <w:rPr>
                <w:sz w:val="20"/>
                <w:szCs w:val="20"/>
              </w:rPr>
            </w:pPr>
          </w:p>
          <w:p w14:paraId="3354B59B" w14:textId="77777777" w:rsidR="00A0184E" w:rsidRDefault="00A0184E" w:rsidP="00AC1C0F">
            <w:pPr>
              <w:ind w:left="-36"/>
              <w:rPr>
                <w:sz w:val="20"/>
                <w:szCs w:val="20"/>
              </w:rPr>
            </w:pPr>
            <w:r>
              <w:rPr>
                <w:sz w:val="20"/>
                <w:szCs w:val="20"/>
              </w:rPr>
              <w:t>(</w:t>
            </w:r>
            <w:r w:rsidR="00D77F3A">
              <w:rPr>
                <w:sz w:val="20"/>
                <w:szCs w:val="20"/>
              </w:rPr>
              <w:t>4</w:t>
            </w:r>
            <w:r>
              <w:rPr>
                <w:sz w:val="20"/>
                <w:szCs w:val="20"/>
              </w:rPr>
              <w:t>)     Any expenses incurred in connection with hiring the arbitrators</w:t>
            </w:r>
            <w:r w:rsidR="00D3547D">
              <w:rPr>
                <w:sz w:val="20"/>
                <w:szCs w:val="20"/>
              </w:rPr>
              <w:t xml:space="preserve"> </w:t>
            </w:r>
            <w:r>
              <w:rPr>
                <w:sz w:val="20"/>
                <w:szCs w:val="20"/>
              </w:rPr>
              <w:t xml:space="preserve">and performing the </w:t>
            </w:r>
            <w:r w:rsidR="00834208">
              <w:rPr>
                <w:sz w:val="20"/>
                <w:szCs w:val="20"/>
              </w:rPr>
              <w:t xml:space="preserve">Arbitration </w:t>
            </w:r>
            <w:r>
              <w:rPr>
                <w:sz w:val="20"/>
                <w:szCs w:val="20"/>
              </w:rPr>
              <w:t>shall be shared and paid equally between the Parties.  Each Party shall bear and pay its own expenses incurred by each in connection with the</w:t>
            </w:r>
            <w:r w:rsidR="00B3258A">
              <w:rPr>
                <w:sz w:val="20"/>
                <w:szCs w:val="20"/>
              </w:rPr>
              <w:t xml:space="preserve"> </w:t>
            </w:r>
            <w:r w:rsidR="00834208">
              <w:rPr>
                <w:sz w:val="20"/>
                <w:szCs w:val="20"/>
              </w:rPr>
              <w:t>A</w:t>
            </w:r>
            <w:r>
              <w:rPr>
                <w:sz w:val="20"/>
                <w:szCs w:val="20"/>
              </w:rPr>
              <w:t>rbitration, unless otherwise included in a solution chosen by the</w:t>
            </w:r>
            <w:r w:rsidR="00834208">
              <w:rPr>
                <w:sz w:val="20"/>
                <w:szCs w:val="20"/>
              </w:rPr>
              <w:t xml:space="preserve"> A</w:t>
            </w:r>
            <w:r>
              <w:rPr>
                <w:sz w:val="20"/>
                <w:szCs w:val="20"/>
              </w:rPr>
              <w:t>rbitration panel.  In the event either Party must file a court action to enforce an arbitration award under this Article, the prevailing Party shall be entitled to recover its court costs and reasonable attorney fees.</w:t>
            </w:r>
          </w:p>
          <w:p w14:paraId="3354B59C" w14:textId="77777777" w:rsidR="00A0184E" w:rsidRDefault="00A0184E" w:rsidP="00AC1C0F">
            <w:pPr>
              <w:ind w:left="-36"/>
              <w:rPr>
                <w:sz w:val="20"/>
                <w:szCs w:val="20"/>
              </w:rPr>
            </w:pPr>
          </w:p>
          <w:p w14:paraId="3354B59D" w14:textId="77777777" w:rsidR="00A0184E" w:rsidRDefault="00A0184E" w:rsidP="00AC1C0F">
            <w:pPr>
              <w:widowControl w:val="0"/>
              <w:ind w:left="-36"/>
              <w:rPr>
                <w:sz w:val="20"/>
                <w:szCs w:val="20"/>
              </w:rPr>
            </w:pPr>
            <w:r>
              <w:rPr>
                <w:sz w:val="20"/>
                <w:szCs w:val="20"/>
              </w:rPr>
              <w:t>(</w:t>
            </w:r>
            <w:r w:rsidR="00D77F3A">
              <w:rPr>
                <w:sz w:val="20"/>
                <w:szCs w:val="20"/>
              </w:rPr>
              <w:t>5</w:t>
            </w:r>
            <w:r>
              <w:rPr>
                <w:sz w:val="20"/>
                <w:szCs w:val="20"/>
              </w:rPr>
              <w:t>)     In the event the Parties choose to litigate any matter hereunder, the Parties hereby waive the right to jury trial.</w:t>
            </w:r>
          </w:p>
          <w:p w14:paraId="3354B59E" w14:textId="77777777" w:rsidR="00A0184E" w:rsidRDefault="00A0184E" w:rsidP="00AC1C0F">
            <w:pPr>
              <w:widowControl w:val="0"/>
              <w:ind w:left="-36"/>
              <w:rPr>
                <w:sz w:val="20"/>
                <w:szCs w:val="20"/>
              </w:rPr>
            </w:pPr>
          </w:p>
          <w:p w14:paraId="3354B59F" w14:textId="77777777" w:rsidR="008F2BF4" w:rsidRDefault="00A0184E" w:rsidP="00AC1C0F">
            <w:pPr>
              <w:ind w:left="-36"/>
              <w:rPr>
                <w:sz w:val="20"/>
                <w:szCs w:val="20"/>
              </w:rPr>
            </w:pPr>
            <w:r>
              <w:rPr>
                <w:sz w:val="20"/>
                <w:szCs w:val="20"/>
              </w:rPr>
              <w:t>(</w:t>
            </w:r>
            <w:r w:rsidR="00D77F3A">
              <w:rPr>
                <w:sz w:val="20"/>
                <w:szCs w:val="20"/>
              </w:rPr>
              <w:t>6</w:t>
            </w:r>
            <w:r>
              <w:rPr>
                <w:sz w:val="20"/>
                <w:szCs w:val="20"/>
              </w:rPr>
              <w:t xml:space="preserve">)     </w:t>
            </w:r>
            <w:r w:rsidR="00B3258A">
              <w:rPr>
                <w:sz w:val="20"/>
                <w:szCs w:val="20"/>
              </w:rPr>
              <w:t>Except as may be required by Law, t</w:t>
            </w:r>
            <w:r>
              <w:rPr>
                <w:sz w:val="20"/>
                <w:szCs w:val="20"/>
              </w:rPr>
              <w:t xml:space="preserve">he existence, contents or results of any </w:t>
            </w:r>
            <w:r w:rsidR="00B3258A">
              <w:rPr>
                <w:sz w:val="20"/>
                <w:szCs w:val="20"/>
              </w:rPr>
              <w:t xml:space="preserve">Arbitration </w:t>
            </w:r>
            <w:r>
              <w:rPr>
                <w:sz w:val="20"/>
                <w:szCs w:val="20"/>
              </w:rPr>
              <w:t xml:space="preserve">hereunder may not be disclosed </w:t>
            </w:r>
            <w:r w:rsidR="00B3258A">
              <w:rPr>
                <w:sz w:val="20"/>
                <w:szCs w:val="20"/>
              </w:rPr>
              <w:t xml:space="preserve">by a Party or the arbitrator </w:t>
            </w:r>
            <w:r>
              <w:rPr>
                <w:sz w:val="20"/>
                <w:szCs w:val="20"/>
              </w:rPr>
              <w:t>without the prior written consent of both Parties.</w:t>
            </w:r>
          </w:p>
          <w:p w14:paraId="69A02526" w14:textId="77777777" w:rsidR="00243474" w:rsidRDefault="00243474" w:rsidP="00243474">
            <w:pPr>
              <w:tabs>
                <w:tab w:val="left" w:pos="720"/>
                <w:tab w:val="left" w:pos="1440"/>
              </w:tabs>
              <w:spacing w:after="240"/>
              <w:ind w:left="1440" w:hanging="1440"/>
              <w:rPr>
                <w:sz w:val="20"/>
              </w:rPr>
            </w:pPr>
          </w:p>
          <w:p w14:paraId="6BA8A5AE" w14:textId="61960042" w:rsidR="00243474" w:rsidRDefault="00243474" w:rsidP="00243474">
            <w:pPr>
              <w:tabs>
                <w:tab w:val="left" w:pos="720"/>
                <w:tab w:val="left" w:pos="1440"/>
              </w:tabs>
              <w:spacing w:after="240"/>
              <w:ind w:left="1440" w:hanging="1440"/>
              <w:rPr>
                <w:sz w:val="20"/>
              </w:rPr>
            </w:pPr>
            <w:r>
              <w:rPr>
                <w:sz w:val="20"/>
              </w:rPr>
              <w:t xml:space="preserve">(10) </w:t>
            </w:r>
            <w:r>
              <w:rPr>
                <w:sz w:val="20"/>
              </w:rPr>
              <w:tab/>
              <w:t>A new Section 10.15 is added as follows:</w:t>
            </w:r>
          </w:p>
          <w:p w14:paraId="19B5B9E1" w14:textId="78BA040B" w:rsidR="00243474" w:rsidRPr="00AC1C0F" w:rsidRDefault="00243474" w:rsidP="00243474">
            <w:pPr>
              <w:spacing w:after="240"/>
              <w:rPr>
                <w:sz w:val="20"/>
              </w:rPr>
            </w:pPr>
            <w:r>
              <w:rPr>
                <w:sz w:val="20"/>
              </w:rPr>
              <w:tab/>
            </w:r>
            <w:r w:rsidRPr="00243474">
              <w:rPr>
                <w:sz w:val="20"/>
              </w:rPr>
              <w:t xml:space="preserve">10.15     </w:t>
            </w:r>
            <w:r w:rsidRPr="00243474">
              <w:rPr>
                <w:sz w:val="20"/>
                <w:u w:val="single"/>
              </w:rPr>
              <w:t>Mobile Sierra</w:t>
            </w:r>
            <w:r w:rsidRPr="00243474">
              <w:rPr>
                <w:sz w:val="20"/>
              </w:rPr>
              <w:t xml:space="preserve">.  Notwithstanding any provision of this Agreement, neither </w:t>
            </w:r>
            <w:r w:rsidRPr="00243474">
              <w:rPr>
                <w:sz w:val="20"/>
              </w:rPr>
              <w:lastRenderedPageBreak/>
              <w:t>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243474">
              <w:rPr>
                <w:i/>
                <w:iCs/>
                <w:sz w:val="20"/>
              </w:rPr>
              <w:t xml:space="preserve"> sua sponte </w:t>
            </w:r>
            <w:r w:rsidRPr="00243474">
              <w:rPr>
                <w:sz w:val="20"/>
              </w:rPr>
              <w:t xml:space="preserve">shall be the “public interest” standard of review set forth in </w:t>
            </w:r>
            <w:r w:rsidRPr="00243474">
              <w:rPr>
                <w:i/>
                <w:iCs/>
                <w:sz w:val="20"/>
              </w:rPr>
              <w:t>United States Gas Pipe Line Co. v. Mobile Gas Service Corp., 350 U.S. 332 (1956) and Federal Power Commission v. Sierra Pacific Power Co., 350 U.S. 348 (1956</w:t>
            </w:r>
            <w:r>
              <w:rPr>
                <w:i/>
                <w:iCs/>
                <w:sz w:val="20"/>
              </w:rPr>
              <w:t>).</w:t>
            </w:r>
          </w:p>
          <w:p w14:paraId="3354B5A1" w14:textId="77777777" w:rsidR="007F48C2" w:rsidRPr="00240772" w:rsidRDefault="007F48C2" w:rsidP="00B0695D">
            <w:pPr>
              <w:pStyle w:val="BodyText"/>
              <w:ind w:left="1908" w:right="324" w:hanging="1980"/>
              <w:rPr>
                <w:sz w:val="20"/>
                <w:szCs w:val="24"/>
              </w:rPr>
            </w:pPr>
            <w:r w:rsidRPr="009D7DD0">
              <w:rPr>
                <w:sz w:val="20"/>
                <w:szCs w:val="24"/>
              </w:rPr>
              <w:t>(</w:t>
            </w:r>
            <w:r w:rsidR="005E0733" w:rsidRPr="009D7DD0">
              <w:rPr>
                <w:sz w:val="20"/>
                <w:szCs w:val="24"/>
              </w:rPr>
              <w:t>F</w:t>
            </w:r>
            <w:r w:rsidRPr="009F447A">
              <w:rPr>
                <w:sz w:val="20"/>
                <w:szCs w:val="24"/>
              </w:rPr>
              <w:t>) Schedule P:  Products and Definitions.</w:t>
            </w:r>
            <w:r w:rsidRPr="00240772">
              <w:rPr>
                <w:sz w:val="20"/>
                <w:szCs w:val="24"/>
              </w:rPr>
              <w:t xml:space="preserve">  Amend Schedule P as follows:</w:t>
            </w:r>
          </w:p>
          <w:p w14:paraId="3354B5A2" w14:textId="77777777" w:rsidR="007F48C2" w:rsidRDefault="007F48C2" w:rsidP="009D7DD0">
            <w:pPr>
              <w:pStyle w:val="BodyText"/>
              <w:ind w:left="720" w:right="331"/>
              <w:rPr>
                <w:sz w:val="20"/>
              </w:rPr>
            </w:pPr>
            <w:r>
              <w:rPr>
                <w:sz w:val="20"/>
              </w:rPr>
              <w:t>Add the following definitions, in appropriate alphabetical order:</w:t>
            </w:r>
          </w:p>
          <w:p w14:paraId="3354B5A3" w14:textId="77777777" w:rsidR="007F48C2" w:rsidRDefault="007F48C2" w:rsidP="009F447A">
            <w:pPr>
              <w:pStyle w:val="BodyText"/>
              <w:ind w:left="1080" w:right="331"/>
              <w:rPr>
                <w:sz w:val="20"/>
              </w:rPr>
            </w:pPr>
            <w:r>
              <w:rPr>
                <w:sz w:val="20"/>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14:paraId="3354B5A4" w14:textId="77777777" w:rsidR="007F48C2" w:rsidRDefault="007F48C2">
            <w:pPr>
              <w:pStyle w:val="BodyText"/>
              <w:ind w:left="1080" w:right="331"/>
              <w:rPr>
                <w:sz w:val="20"/>
              </w:rPr>
            </w:pPr>
            <w:r>
              <w:rPr>
                <w:sz w:val="20"/>
              </w:rPr>
              <w:t>“WECC” means the Western Electricity Coordinating Council.</w:t>
            </w:r>
          </w:p>
          <w:p w14:paraId="3354B5A5" w14:textId="77777777" w:rsidR="007F48C2" w:rsidRDefault="007F48C2">
            <w:pPr>
              <w:pStyle w:val="BodyText"/>
              <w:ind w:left="1080" w:right="331"/>
              <w:rPr>
                <w:sz w:val="20"/>
              </w:rPr>
            </w:pPr>
            <w:r>
              <w:rPr>
                <w:sz w:val="20"/>
              </w:rPr>
              <w:t>“WSPP” means the Western Systems Power Pool.</w:t>
            </w:r>
          </w:p>
          <w:p w14:paraId="3354B5A6" w14:textId="77777777" w:rsidR="007F48C2" w:rsidRDefault="007F48C2">
            <w:pPr>
              <w:pStyle w:val="BodyText"/>
              <w:ind w:left="1080" w:right="331"/>
              <w:rPr>
                <w:sz w:val="20"/>
              </w:rPr>
            </w:pPr>
            <w:r>
              <w:rPr>
                <w:sz w:val="20"/>
              </w:rPr>
              <w:t>“WSPP Agreement” means the Western Systems Power Pool Agreement as amended from time to time.</w:t>
            </w:r>
          </w:p>
          <w:p w14:paraId="3354B5A7" w14:textId="77777777" w:rsidR="007F48C2" w:rsidRPr="00AC1C0F" w:rsidRDefault="007F48C2">
            <w:pPr>
              <w:spacing w:after="240"/>
              <w:ind w:left="972"/>
              <w:rPr>
                <w:sz w:val="20"/>
              </w:rPr>
            </w:pPr>
            <w:r>
              <w:rPr>
                <w:sz w:val="20"/>
              </w:rPr>
              <w:t>“West Firm” or “WSPP Firm” means with respect to a Transaction, a Product that is or will be scheduled as firm energy and consistent with the most recent rules adopted by the WECC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Master Agreement, if Seller exercises its right to interrupt to meet its public utility or statutory obligations, Seller shall be responsible for payment of damages for failure to deliver firm energy as provided in Article Four of this Agreement.</w:t>
            </w:r>
          </w:p>
        </w:tc>
      </w:tr>
      <w:tr w:rsidR="005E0733" w14:paraId="3354B5AB" w14:textId="77777777" w:rsidTr="00AC1C0F">
        <w:tc>
          <w:tcPr>
            <w:tcW w:w="2520" w:type="dxa"/>
          </w:tcPr>
          <w:p w14:paraId="3354B5A9" w14:textId="77777777" w:rsidR="005E0733" w:rsidRDefault="005E0733">
            <w:pPr>
              <w:pStyle w:val="Heading8"/>
            </w:pPr>
          </w:p>
        </w:tc>
        <w:tc>
          <w:tcPr>
            <w:tcW w:w="7920" w:type="dxa"/>
            <w:gridSpan w:val="2"/>
          </w:tcPr>
          <w:p w14:paraId="3354B5AA" w14:textId="77777777" w:rsidR="005E0733" w:rsidRDefault="005E0733">
            <w:pPr>
              <w:pStyle w:val="BodyText"/>
              <w:rPr>
                <w:sz w:val="20"/>
              </w:rPr>
            </w:pPr>
          </w:p>
        </w:tc>
      </w:tr>
    </w:tbl>
    <w:p w14:paraId="3354B5AC" w14:textId="77777777" w:rsidR="007F48C2" w:rsidRDefault="007F48C2">
      <w:pPr>
        <w:pStyle w:val="PlainText"/>
        <w:spacing w:after="120"/>
        <w:rPr>
          <w:sz w:val="22"/>
          <w:szCs w:val="24"/>
        </w:rPr>
      </w:pPr>
      <w:r>
        <w:rPr>
          <w:sz w:val="22"/>
          <w:szCs w:val="24"/>
        </w:rPr>
        <w:t>IN WITNESS WHEREOF, the Parties have caused this Master Agreement to be duly executed as of the date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220"/>
      </w:tblGrid>
      <w:tr w:rsidR="007F48C2" w14:paraId="3354B5B1" w14:textId="77777777">
        <w:tc>
          <w:tcPr>
            <w:tcW w:w="5220" w:type="dxa"/>
          </w:tcPr>
          <w:p w14:paraId="3354B5AD" w14:textId="77777777" w:rsidR="007F48C2" w:rsidRDefault="007F48C2">
            <w:pPr>
              <w:pStyle w:val="Signature-dbl"/>
              <w:rPr>
                <w:sz w:val="22"/>
              </w:rPr>
            </w:pPr>
            <w:r>
              <w:rPr>
                <w:sz w:val="22"/>
              </w:rPr>
              <w:t xml:space="preserve">Party A </w:t>
            </w:r>
          </w:p>
          <w:p w14:paraId="3354B5AE" w14:textId="77777777" w:rsidR="007F48C2" w:rsidRPr="00AC1C0F" w:rsidRDefault="007F48C2">
            <w:pPr>
              <w:pStyle w:val="Signature-dbl"/>
              <w:rPr>
                <w:sz w:val="22"/>
              </w:rPr>
            </w:pPr>
          </w:p>
        </w:tc>
        <w:tc>
          <w:tcPr>
            <w:tcW w:w="5220" w:type="dxa"/>
          </w:tcPr>
          <w:p w14:paraId="3354B5AF" w14:textId="77777777" w:rsidR="007F48C2" w:rsidRDefault="007F48C2">
            <w:pPr>
              <w:pStyle w:val="Signature-dbl"/>
              <w:rPr>
                <w:sz w:val="22"/>
              </w:rPr>
            </w:pPr>
            <w:r>
              <w:rPr>
                <w:sz w:val="22"/>
              </w:rPr>
              <w:t>Party B</w:t>
            </w:r>
          </w:p>
          <w:p w14:paraId="3354B5B0" w14:textId="77777777" w:rsidR="007F48C2" w:rsidRDefault="007F48C2">
            <w:pPr>
              <w:pStyle w:val="Signature-dbl"/>
              <w:rPr>
                <w:b/>
                <w:bCs/>
                <w:sz w:val="22"/>
              </w:rPr>
            </w:pPr>
            <w:r>
              <w:rPr>
                <w:b/>
                <w:bCs/>
                <w:sz w:val="22"/>
              </w:rPr>
              <w:t>PACIFIC GAS AND ELECTRIC COMPANY</w:t>
            </w:r>
          </w:p>
        </w:tc>
      </w:tr>
      <w:tr w:rsidR="007F48C2" w14:paraId="3354B5BA" w14:textId="77777777">
        <w:tc>
          <w:tcPr>
            <w:tcW w:w="5220" w:type="dxa"/>
          </w:tcPr>
          <w:p w14:paraId="3354B5B2" w14:textId="77777777" w:rsidR="007F48C2" w:rsidRDefault="007F48C2">
            <w:pPr>
              <w:pStyle w:val="Signature-dbl"/>
              <w:rPr>
                <w:sz w:val="22"/>
              </w:rPr>
            </w:pPr>
          </w:p>
          <w:p w14:paraId="3354B5B3" w14:textId="77777777" w:rsidR="007F48C2" w:rsidRDefault="007F48C2">
            <w:pPr>
              <w:pStyle w:val="Signature-dbl"/>
              <w:rPr>
                <w:sz w:val="22"/>
                <w:u w:val="single"/>
              </w:rPr>
            </w:pPr>
            <w:r>
              <w:rPr>
                <w:sz w:val="22"/>
              </w:rPr>
              <w:t>By:</w:t>
            </w:r>
            <w:r>
              <w:rPr>
                <w:sz w:val="22"/>
                <w:u w:val="single"/>
              </w:rPr>
              <w:tab/>
            </w:r>
          </w:p>
          <w:p w14:paraId="3354B5B4" w14:textId="77777777" w:rsidR="00E94B0D" w:rsidRDefault="007F48C2" w:rsidP="00ED2ABE">
            <w:pPr>
              <w:pStyle w:val="Signature-dbl"/>
              <w:rPr>
                <w:sz w:val="22"/>
              </w:rPr>
            </w:pPr>
            <w:r>
              <w:rPr>
                <w:sz w:val="22"/>
              </w:rPr>
              <w:t xml:space="preserve">Name: </w:t>
            </w:r>
            <w:r w:rsidR="00E94B0D">
              <w:rPr>
                <w:sz w:val="22"/>
              </w:rPr>
              <w:t>_________________________________</w:t>
            </w:r>
          </w:p>
          <w:p w14:paraId="3354B5B5" w14:textId="77777777" w:rsidR="007F48C2" w:rsidRDefault="007F48C2" w:rsidP="0095392B">
            <w:pPr>
              <w:pStyle w:val="Signature-dbl"/>
              <w:rPr>
                <w:sz w:val="22"/>
              </w:rPr>
            </w:pPr>
            <w:r>
              <w:rPr>
                <w:sz w:val="22"/>
              </w:rPr>
              <w:t xml:space="preserve">Title: </w:t>
            </w:r>
            <w:r w:rsidR="00E94B0D">
              <w:rPr>
                <w:sz w:val="22"/>
              </w:rPr>
              <w:t>__________________________________</w:t>
            </w:r>
          </w:p>
        </w:tc>
        <w:tc>
          <w:tcPr>
            <w:tcW w:w="5220" w:type="dxa"/>
          </w:tcPr>
          <w:p w14:paraId="3354B5B6" w14:textId="77777777" w:rsidR="007F48C2" w:rsidRDefault="007F48C2">
            <w:pPr>
              <w:pStyle w:val="Signature-dbl"/>
              <w:rPr>
                <w:sz w:val="22"/>
              </w:rPr>
            </w:pPr>
          </w:p>
          <w:p w14:paraId="3354B5B7" w14:textId="77777777" w:rsidR="007F48C2" w:rsidRDefault="007F48C2">
            <w:pPr>
              <w:pStyle w:val="Signature-dbl"/>
              <w:rPr>
                <w:sz w:val="22"/>
                <w:u w:val="single"/>
              </w:rPr>
            </w:pPr>
            <w:r>
              <w:rPr>
                <w:sz w:val="22"/>
              </w:rPr>
              <w:t xml:space="preserve">By: </w:t>
            </w:r>
            <w:r>
              <w:rPr>
                <w:sz w:val="22"/>
                <w:u w:val="single"/>
              </w:rPr>
              <w:tab/>
            </w:r>
          </w:p>
          <w:p w14:paraId="3354B5B8" w14:textId="77777777" w:rsidR="007F48C2" w:rsidRDefault="007F48C2">
            <w:pPr>
              <w:pStyle w:val="Signature-dbl"/>
              <w:rPr>
                <w:sz w:val="22"/>
              </w:rPr>
            </w:pPr>
            <w:r>
              <w:rPr>
                <w:sz w:val="22"/>
              </w:rPr>
              <w:t xml:space="preserve">Name: </w:t>
            </w:r>
            <w:r>
              <w:rPr>
                <w:sz w:val="22"/>
                <w:u w:val="single"/>
              </w:rPr>
              <w:tab/>
            </w:r>
          </w:p>
          <w:p w14:paraId="3354B5B9" w14:textId="77777777" w:rsidR="007F48C2" w:rsidRDefault="007F48C2" w:rsidP="0095392B">
            <w:pPr>
              <w:pStyle w:val="Signature-dbl"/>
              <w:rPr>
                <w:sz w:val="22"/>
              </w:rPr>
            </w:pPr>
            <w:r>
              <w:rPr>
                <w:sz w:val="22"/>
              </w:rPr>
              <w:t xml:space="preserve">Title: </w:t>
            </w:r>
            <w:r>
              <w:rPr>
                <w:sz w:val="22"/>
                <w:u w:val="single"/>
              </w:rPr>
              <w:tab/>
            </w:r>
          </w:p>
        </w:tc>
      </w:tr>
    </w:tbl>
    <w:p w14:paraId="3354B5BB" w14:textId="77777777" w:rsidR="007F48C2" w:rsidRDefault="007F48C2">
      <w:pPr>
        <w:pStyle w:val="Signature-dbl"/>
        <w:rPr>
          <w:sz w:val="22"/>
        </w:rPr>
      </w:pPr>
    </w:p>
    <w:p w14:paraId="3354B5BC" w14:textId="77777777" w:rsidR="007F48C2" w:rsidRDefault="007F48C2">
      <w:pPr>
        <w:pStyle w:val="BlockTextBold"/>
        <w:rPr>
          <w:sz w:val="22"/>
        </w:rPr>
      </w:pPr>
      <w:r>
        <w:rPr>
          <w:sz w:val="22"/>
        </w:rPr>
        <w:t xml:space="preserve">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 from.  By providing this Agreement EEI and NEM do </w:t>
      </w:r>
      <w:r>
        <w:rPr>
          <w:sz w:val="22"/>
        </w:rPr>
        <w:lastRenderedPageBreak/>
        <w:t>not offer legal advice and all users are urged to consult their own legal counsel to ensure that their commercial objectives will be achieved and their legal interests are adequately protected.</w:t>
      </w:r>
    </w:p>
    <w:sectPr w:rsidR="007F48C2" w:rsidSect="00AC1C0F">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6711A" w14:textId="77777777" w:rsidR="00F161BA" w:rsidRDefault="00F161BA">
      <w:r>
        <w:separator/>
      </w:r>
    </w:p>
  </w:endnote>
  <w:endnote w:type="continuationSeparator" w:id="0">
    <w:p w14:paraId="026CE44A" w14:textId="77777777" w:rsidR="00F161BA" w:rsidRDefault="00F161BA">
      <w:r>
        <w:continuationSeparator/>
      </w:r>
    </w:p>
  </w:endnote>
  <w:endnote w:type="continuationNotice" w:id="1">
    <w:p w14:paraId="63C47321" w14:textId="77777777" w:rsidR="00F161BA" w:rsidRDefault="00F16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B5C5" w14:textId="77777777" w:rsidR="00FE6CA6" w:rsidRDefault="00FE6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B5C6" w14:textId="77777777" w:rsidR="00BB52CD" w:rsidRPr="00FE6CA6" w:rsidRDefault="008F0D30">
    <w:pPr>
      <w:pStyle w:val="Footer"/>
      <w:jc w:val="center"/>
      <w:rPr>
        <w:rStyle w:val="PageNumber"/>
      </w:rPr>
    </w:pPr>
    <w:r w:rsidRPr="008F0D30">
      <w:rPr>
        <w:rStyle w:val="PageNumber"/>
        <w:noProof/>
      </w:rPr>
      <w:t>{00147068.DOCX;1}</w:t>
    </w:r>
    <w:r w:rsidR="00BB52CD" w:rsidRPr="00FE6CA6">
      <w:rPr>
        <w:rStyle w:val="PageNumber"/>
      </w:rPr>
      <w:fldChar w:fldCharType="begin"/>
    </w:r>
    <w:r w:rsidR="00BB52CD" w:rsidRPr="00FE6CA6">
      <w:rPr>
        <w:rStyle w:val="PageNumber"/>
      </w:rPr>
      <w:instrText xml:space="preserve"> PAGE </w:instrText>
    </w:r>
    <w:r w:rsidR="00BB52CD" w:rsidRPr="00FE6CA6">
      <w:rPr>
        <w:rStyle w:val="PageNumber"/>
      </w:rPr>
      <w:fldChar w:fldCharType="separate"/>
    </w:r>
    <w:r w:rsidR="003D7576">
      <w:rPr>
        <w:rStyle w:val="PageNumber"/>
        <w:noProof/>
      </w:rPr>
      <w:t>1</w:t>
    </w:r>
    <w:r w:rsidR="00BB52CD" w:rsidRPr="00FE6CA6">
      <w:rPr>
        <w:rStyle w:val="PageNumber"/>
      </w:rPr>
      <w:fldChar w:fldCharType="end"/>
    </w:r>
  </w:p>
  <w:p w14:paraId="3354B5C7" w14:textId="77777777" w:rsidR="00BB52CD" w:rsidRPr="00FE6CA6" w:rsidRDefault="00BB52CD">
    <w:pPr>
      <w:pStyle w:val="Foote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B5C9" w14:textId="77777777" w:rsidR="00FE6CA6" w:rsidRDefault="00FE6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C9EF9" w14:textId="77777777" w:rsidR="00F161BA" w:rsidRDefault="00F161BA">
      <w:pPr>
        <w:rPr>
          <w:noProof/>
        </w:rPr>
      </w:pPr>
      <w:r>
        <w:rPr>
          <w:noProof/>
        </w:rPr>
        <w:separator/>
      </w:r>
    </w:p>
  </w:footnote>
  <w:footnote w:type="continuationSeparator" w:id="0">
    <w:p w14:paraId="73CBE08D" w14:textId="77777777" w:rsidR="00F161BA" w:rsidRDefault="00F161BA">
      <w:r>
        <w:continuationSeparator/>
      </w:r>
    </w:p>
  </w:footnote>
  <w:footnote w:type="continuationNotice" w:id="1">
    <w:p w14:paraId="13DF7DAD" w14:textId="77777777" w:rsidR="00F161BA" w:rsidRDefault="00F161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B5C3" w14:textId="77777777" w:rsidR="00FE6CA6" w:rsidRDefault="00FE6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B5C4" w14:textId="77777777" w:rsidR="00BB52CD" w:rsidRDefault="00BB52CD">
    <w:pPr>
      <w:pStyle w:val="Header"/>
      <w:jc w:val="right"/>
      <w:rPr>
        <w:b/>
        <w:b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B5C8" w14:textId="77777777" w:rsidR="00FE6CA6" w:rsidRDefault="00FE6C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12ADB"/>
    <w:multiLevelType w:val="hybridMultilevel"/>
    <w:tmpl w:val="5AA6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985F50"/>
    <w:multiLevelType w:val="hybridMultilevel"/>
    <w:tmpl w:val="7D02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Öo"/>
    <w:docVar w:name="85TrailerDateField" w:val="~}“Öt"/>
    <w:docVar w:name="85TrailerDraft" w:val="~}žÖi"/>
    <w:docVar w:name="85TrailerTime" w:val="~}ŸÖh"/>
    <w:docVar w:name="85TrailerType" w:val="~}œÖllm"/>
    <w:docVar w:name="MPDocID" w:val="~}–Ö|¯¤·°©®µµc¥®¥b©´µ«±«³¨¸®©µ£±­ª®½`±¦¹­¦°··´²´¯´§§dcb¹wc¯®¯¨²´´p§³£"/>
    <w:docVar w:name="NewDocStampType" w:val="~}›Öm"/>
  </w:docVars>
  <w:rsids>
    <w:rsidRoot w:val="00183285"/>
    <w:rsid w:val="00003A5A"/>
    <w:rsid w:val="00005A32"/>
    <w:rsid w:val="00013FE4"/>
    <w:rsid w:val="000147DA"/>
    <w:rsid w:val="0003056A"/>
    <w:rsid w:val="00044CCA"/>
    <w:rsid w:val="00060B15"/>
    <w:rsid w:val="00070764"/>
    <w:rsid w:val="00073A96"/>
    <w:rsid w:val="00073F50"/>
    <w:rsid w:val="00091B56"/>
    <w:rsid w:val="000A4575"/>
    <w:rsid w:val="000A6D03"/>
    <w:rsid w:val="000B0DF1"/>
    <w:rsid w:val="000B1427"/>
    <w:rsid w:val="000B1642"/>
    <w:rsid w:val="000C2E74"/>
    <w:rsid w:val="000D0BBB"/>
    <w:rsid w:val="000D1E93"/>
    <w:rsid w:val="000E10DD"/>
    <w:rsid w:val="000F23D9"/>
    <w:rsid w:val="00102A3D"/>
    <w:rsid w:val="001111C3"/>
    <w:rsid w:val="0011660E"/>
    <w:rsid w:val="00123010"/>
    <w:rsid w:val="00125016"/>
    <w:rsid w:val="001251D7"/>
    <w:rsid w:val="00133538"/>
    <w:rsid w:val="00137E7A"/>
    <w:rsid w:val="00144806"/>
    <w:rsid w:val="00144AA8"/>
    <w:rsid w:val="00154F00"/>
    <w:rsid w:val="001636FC"/>
    <w:rsid w:val="00183285"/>
    <w:rsid w:val="00184012"/>
    <w:rsid w:val="00186272"/>
    <w:rsid w:val="001C0BF7"/>
    <w:rsid w:val="001C7BFB"/>
    <w:rsid w:val="001D62ED"/>
    <w:rsid w:val="001E48A2"/>
    <w:rsid w:val="001F256D"/>
    <w:rsid w:val="00206079"/>
    <w:rsid w:val="0020666C"/>
    <w:rsid w:val="0021489F"/>
    <w:rsid w:val="00222E41"/>
    <w:rsid w:val="00230304"/>
    <w:rsid w:val="00232094"/>
    <w:rsid w:val="00240772"/>
    <w:rsid w:val="00240B08"/>
    <w:rsid w:val="00243474"/>
    <w:rsid w:val="002440B6"/>
    <w:rsid w:val="00285234"/>
    <w:rsid w:val="002A34C6"/>
    <w:rsid w:val="002A4FFD"/>
    <w:rsid w:val="002A5781"/>
    <w:rsid w:val="002A7B4F"/>
    <w:rsid w:val="002D091B"/>
    <w:rsid w:val="002F679A"/>
    <w:rsid w:val="003056F5"/>
    <w:rsid w:val="003117ED"/>
    <w:rsid w:val="00324B15"/>
    <w:rsid w:val="00330BC6"/>
    <w:rsid w:val="0034372F"/>
    <w:rsid w:val="003447F4"/>
    <w:rsid w:val="003459CC"/>
    <w:rsid w:val="0034640E"/>
    <w:rsid w:val="0035783B"/>
    <w:rsid w:val="003746BF"/>
    <w:rsid w:val="00395CBD"/>
    <w:rsid w:val="00396D75"/>
    <w:rsid w:val="003A69E9"/>
    <w:rsid w:val="003B2A3E"/>
    <w:rsid w:val="003B64F8"/>
    <w:rsid w:val="003C0B59"/>
    <w:rsid w:val="003D1429"/>
    <w:rsid w:val="003D3A33"/>
    <w:rsid w:val="003D7576"/>
    <w:rsid w:val="003E04B9"/>
    <w:rsid w:val="003F2376"/>
    <w:rsid w:val="003F609D"/>
    <w:rsid w:val="0041486A"/>
    <w:rsid w:val="0042102A"/>
    <w:rsid w:val="00443BF5"/>
    <w:rsid w:val="004443E8"/>
    <w:rsid w:val="0046076D"/>
    <w:rsid w:val="00472B00"/>
    <w:rsid w:val="004805F0"/>
    <w:rsid w:val="004806B2"/>
    <w:rsid w:val="00480BCB"/>
    <w:rsid w:val="0048392A"/>
    <w:rsid w:val="00484DF7"/>
    <w:rsid w:val="0049052F"/>
    <w:rsid w:val="004A5BC7"/>
    <w:rsid w:val="004A628E"/>
    <w:rsid w:val="004B4C0F"/>
    <w:rsid w:val="004C226E"/>
    <w:rsid w:val="004C6D05"/>
    <w:rsid w:val="004D029F"/>
    <w:rsid w:val="00503532"/>
    <w:rsid w:val="00506D0A"/>
    <w:rsid w:val="0051450E"/>
    <w:rsid w:val="00520DC9"/>
    <w:rsid w:val="0054045D"/>
    <w:rsid w:val="005404B1"/>
    <w:rsid w:val="00544B4C"/>
    <w:rsid w:val="00545861"/>
    <w:rsid w:val="00557555"/>
    <w:rsid w:val="0057181C"/>
    <w:rsid w:val="00571C17"/>
    <w:rsid w:val="00574FD1"/>
    <w:rsid w:val="00576A6F"/>
    <w:rsid w:val="0058009F"/>
    <w:rsid w:val="00594D40"/>
    <w:rsid w:val="005A143C"/>
    <w:rsid w:val="005B1AD8"/>
    <w:rsid w:val="005B6F50"/>
    <w:rsid w:val="005B74E4"/>
    <w:rsid w:val="005B7D7D"/>
    <w:rsid w:val="005C3F9E"/>
    <w:rsid w:val="005C46EF"/>
    <w:rsid w:val="005E0733"/>
    <w:rsid w:val="005E2DCA"/>
    <w:rsid w:val="005F330E"/>
    <w:rsid w:val="006015A9"/>
    <w:rsid w:val="00604830"/>
    <w:rsid w:val="006137BA"/>
    <w:rsid w:val="00620CEA"/>
    <w:rsid w:val="00631326"/>
    <w:rsid w:val="006363CC"/>
    <w:rsid w:val="0067012D"/>
    <w:rsid w:val="0067531D"/>
    <w:rsid w:val="0067723E"/>
    <w:rsid w:val="006928A4"/>
    <w:rsid w:val="00694D5F"/>
    <w:rsid w:val="00697CD5"/>
    <w:rsid w:val="006A78E9"/>
    <w:rsid w:val="006B0634"/>
    <w:rsid w:val="006B677F"/>
    <w:rsid w:val="006B7EAB"/>
    <w:rsid w:val="006C12F4"/>
    <w:rsid w:val="006D2041"/>
    <w:rsid w:val="006D6F5F"/>
    <w:rsid w:val="006E6254"/>
    <w:rsid w:val="006E7028"/>
    <w:rsid w:val="006F2EA3"/>
    <w:rsid w:val="00700728"/>
    <w:rsid w:val="007042BC"/>
    <w:rsid w:val="0070432E"/>
    <w:rsid w:val="00722BAD"/>
    <w:rsid w:val="00732E14"/>
    <w:rsid w:val="00740586"/>
    <w:rsid w:val="007416F2"/>
    <w:rsid w:val="00744A3A"/>
    <w:rsid w:val="00747391"/>
    <w:rsid w:val="00761B66"/>
    <w:rsid w:val="0077499B"/>
    <w:rsid w:val="00795FA9"/>
    <w:rsid w:val="007E08E9"/>
    <w:rsid w:val="007E30F5"/>
    <w:rsid w:val="007F03C1"/>
    <w:rsid w:val="007F11F0"/>
    <w:rsid w:val="007F48C2"/>
    <w:rsid w:val="00826D54"/>
    <w:rsid w:val="00834208"/>
    <w:rsid w:val="008379BA"/>
    <w:rsid w:val="0084451F"/>
    <w:rsid w:val="00845117"/>
    <w:rsid w:val="008515A8"/>
    <w:rsid w:val="00852692"/>
    <w:rsid w:val="00867E7A"/>
    <w:rsid w:val="008808EB"/>
    <w:rsid w:val="00892897"/>
    <w:rsid w:val="008B3B4C"/>
    <w:rsid w:val="008B4A80"/>
    <w:rsid w:val="008C65C2"/>
    <w:rsid w:val="008D7466"/>
    <w:rsid w:val="008E08AC"/>
    <w:rsid w:val="008E4F9A"/>
    <w:rsid w:val="008E5AB2"/>
    <w:rsid w:val="008E5C07"/>
    <w:rsid w:val="008E6D11"/>
    <w:rsid w:val="008F0D30"/>
    <w:rsid w:val="008F2BF4"/>
    <w:rsid w:val="00906ACE"/>
    <w:rsid w:val="009213E0"/>
    <w:rsid w:val="00922673"/>
    <w:rsid w:val="00922729"/>
    <w:rsid w:val="00922AD3"/>
    <w:rsid w:val="0092308A"/>
    <w:rsid w:val="00925C7B"/>
    <w:rsid w:val="00937949"/>
    <w:rsid w:val="009468BB"/>
    <w:rsid w:val="0095392B"/>
    <w:rsid w:val="00957265"/>
    <w:rsid w:val="009628C9"/>
    <w:rsid w:val="009A2381"/>
    <w:rsid w:val="009B1305"/>
    <w:rsid w:val="009B1BE1"/>
    <w:rsid w:val="009D7DD0"/>
    <w:rsid w:val="009E6297"/>
    <w:rsid w:val="009F447A"/>
    <w:rsid w:val="009F657C"/>
    <w:rsid w:val="00A0184E"/>
    <w:rsid w:val="00A0750A"/>
    <w:rsid w:val="00A26315"/>
    <w:rsid w:val="00A304C1"/>
    <w:rsid w:val="00A36877"/>
    <w:rsid w:val="00A40BD5"/>
    <w:rsid w:val="00A62FA9"/>
    <w:rsid w:val="00A63CD5"/>
    <w:rsid w:val="00A64308"/>
    <w:rsid w:val="00A725C5"/>
    <w:rsid w:val="00A828CE"/>
    <w:rsid w:val="00AC1C0F"/>
    <w:rsid w:val="00AC37EF"/>
    <w:rsid w:val="00AC5CC7"/>
    <w:rsid w:val="00AC766D"/>
    <w:rsid w:val="00AC7A15"/>
    <w:rsid w:val="00AD088D"/>
    <w:rsid w:val="00AD2366"/>
    <w:rsid w:val="00AD5F2F"/>
    <w:rsid w:val="00AE421B"/>
    <w:rsid w:val="00AE52BB"/>
    <w:rsid w:val="00AF4FBB"/>
    <w:rsid w:val="00AF624A"/>
    <w:rsid w:val="00B060EF"/>
    <w:rsid w:val="00B067C2"/>
    <w:rsid w:val="00B0695D"/>
    <w:rsid w:val="00B07A74"/>
    <w:rsid w:val="00B12844"/>
    <w:rsid w:val="00B15859"/>
    <w:rsid w:val="00B26E5E"/>
    <w:rsid w:val="00B3258A"/>
    <w:rsid w:val="00B32AB5"/>
    <w:rsid w:val="00B461AB"/>
    <w:rsid w:val="00B55B0E"/>
    <w:rsid w:val="00B71BEF"/>
    <w:rsid w:val="00B76B4B"/>
    <w:rsid w:val="00B7745B"/>
    <w:rsid w:val="00B90C03"/>
    <w:rsid w:val="00B9116E"/>
    <w:rsid w:val="00BB2424"/>
    <w:rsid w:val="00BB33F8"/>
    <w:rsid w:val="00BB52CD"/>
    <w:rsid w:val="00BC174F"/>
    <w:rsid w:val="00BC1DD9"/>
    <w:rsid w:val="00BD7520"/>
    <w:rsid w:val="00BF428E"/>
    <w:rsid w:val="00C07C4E"/>
    <w:rsid w:val="00C21625"/>
    <w:rsid w:val="00C22E9B"/>
    <w:rsid w:val="00C32FB5"/>
    <w:rsid w:val="00C51F21"/>
    <w:rsid w:val="00C53935"/>
    <w:rsid w:val="00C570CA"/>
    <w:rsid w:val="00C57CDA"/>
    <w:rsid w:val="00C6650F"/>
    <w:rsid w:val="00C838B1"/>
    <w:rsid w:val="00CD4F7F"/>
    <w:rsid w:val="00CE1C2D"/>
    <w:rsid w:val="00CE6230"/>
    <w:rsid w:val="00CF4C89"/>
    <w:rsid w:val="00D13E61"/>
    <w:rsid w:val="00D22ABE"/>
    <w:rsid w:val="00D30E00"/>
    <w:rsid w:val="00D3547D"/>
    <w:rsid w:val="00D361E1"/>
    <w:rsid w:val="00D50D86"/>
    <w:rsid w:val="00D55AF0"/>
    <w:rsid w:val="00D5600B"/>
    <w:rsid w:val="00D603C9"/>
    <w:rsid w:val="00D6268D"/>
    <w:rsid w:val="00D63073"/>
    <w:rsid w:val="00D64355"/>
    <w:rsid w:val="00D664F1"/>
    <w:rsid w:val="00D70D9E"/>
    <w:rsid w:val="00D77F3A"/>
    <w:rsid w:val="00D83184"/>
    <w:rsid w:val="00D85C95"/>
    <w:rsid w:val="00DA1713"/>
    <w:rsid w:val="00DC2CB8"/>
    <w:rsid w:val="00DC7080"/>
    <w:rsid w:val="00DE679F"/>
    <w:rsid w:val="00DE7E9C"/>
    <w:rsid w:val="00E1234F"/>
    <w:rsid w:val="00E22DD0"/>
    <w:rsid w:val="00E23C0F"/>
    <w:rsid w:val="00E300AB"/>
    <w:rsid w:val="00E34AFE"/>
    <w:rsid w:val="00E418D7"/>
    <w:rsid w:val="00E43852"/>
    <w:rsid w:val="00E513C5"/>
    <w:rsid w:val="00E63B4C"/>
    <w:rsid w:val="00E64611"/>
    <w:rsid w:val="00E70114"/>
    <w:rsid w:val="00E9187C"/>
    <w:rsid w:val="00E94B0D"/>
    <w:rsid w:val="00E95D5F"/>
    <w:rsid w:val="00EA5696"/>
    <w:rsid w:val="00EA6EA3"/>
    <w:rsid w:val="00ED2ABE"/>
    <w:rsid w:val="00EE0D67"/>
    <w:rsid w:val="00F161BA"/>
    <w:rsid w:val="00F309F6"/>
    <w:rsid w:val="00F32610"/>
    <w:rsid w:val="00F47709"/>
    <w:rsid w:val="00F63497"/>
    <w:rsid w:val="00F71B57"/>
    <w:rsid w:val="00F806A8"/>
    <w:rsid w:val="00F80D32"/>
    <w:rsid w:val="00F836D2"/>
    <w:rsid w:val="00F85B82"/>
    <w:rsid w:val="00FA2591"/>
    <w:rsid w:val="00FC0B38"/>
    <w:rsid w:val="00FD76E8"/>
    <w:rsid w:val="00FE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4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BF4"/>
    <w:rPr>
      <w:sz w:val="24"/>
      <w:szCs w:val="24"/>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right"/>
      <w:outlineLvl w:val="1"/>
    </w:pPr>
    <w:rPr>
      <w:b/>
      <w:i/>
      <w:sz w:val="28"/>
      <w:szCs w:val="20"/>
    </w:rPr>
  </w:style>
  <w:style w:type="paragraph" w:styleId="Heading3">
    <w:name w:val="heading 3"/>
    <w:basedOn w:val="Normal"/>
    <w:next w:val="BodyText"/>
    <w:qFormat/>
    <w:pPr>
      <w:spacing w:after="240"/>
      <w:jc w:val="both"/>
      <w:outlineLvl w:val="2"/>
    </w:pPr>
    <w:rPr>
      <w:szCs w:val="20"/>
    </w:rPr>
  </w:style>
  <w:style w:type="paragraph" w:styleId="Heading4">
    <w:name w:val="heading 4"/>
    <w:basedOn w:val="Normal"/>
    <w:next w:val="BodyText"/>
    <w:qFormat/>
    <w:pPr>
      <w:spacing w:after="240"/>
      <w:jc w:val="both"/>
      <w:outlineLvl w:val="3"/>
    </w:pPr>
    <w:rPr>
      <w:szCs w:val="20"/>
    </w:rPr>
  </w:style>
  <w:style w:type="paragraph" w:styleId="Heading5">
    <w:name w:val="heading 5"/>
    <w:basedOn w:val="Normal"/>
    <w:next w:val="BodyText"/>
    <w:qFormat/>
    <w:pPr>
      <w:spacing w:after="240"/>
      <w:jc w:val="both"/>
      <w:outlineLvl w:val="4"/>
    </w:pPr>
    <w:rPr>
      <w:szCs w:val="20"/>
    </w:rPr>
  </w:style>
  <w:style w:type="paragraph" w:styleId="Heading6">
    <w:name w:val="heading 6"/>
    <w:basedOn w:val="Normal"/>
    <w:next w:val="BodyText"/>
    <w:qFormat/>
    <w:pPr>
      <w:spacing w:after="220"/>
      <w:outlineLvl w:val="5"/>
    </w:pPr>
    <w:rPr>
      <w:i/>
      <w:sz w:val="22"/>
      <w:szCs w:val="20"/>
    </w:rPr>
  </w:style>
  <w:style w:type="paragraph" w:styleId="Heading7">
    <w:name w:val="heading 7"/>
    <w:basedOn w:val="Normal"/>
    <w:next w:val="BodyText"/>
    <w:qFormat/>
    <w:pPr>
      <w:spacing w:after="200"/>
      <w:outlineLvl w:val="6"/>
    </w:pPr>
    <w:rPr>
      <w:sz w:val="20"/>
      <w:szCs w:val="20"/>
    </w:rPr>
  </w:style>
  <w:style w:type="paragraph" w:styleId="Heading8">
    <w:name w:val="heading 8"/>
    <w:basedOn w:val="Normal"/>
    <w:next w:val="Normal"/>
    <w:qFormat/>
    <w:pPr>
      <w:keepNext/>
      <w:tabs>
        <w:tab w:val="right" w:pos="3060"/>
      </w:tabs>
      <w:spacing w:before="200" w:after="120"/>
      <w:outlineLvl w:val="7"/>
    </w:pPr>
    <w:rPr>
      <w:b/>
      <w:sz w:val="20"/>
      <w:u w:val="single"/>
    </w:rPr>
  </w:style>
  <w:style w:type="paragraph" w:styleId="Heading9">
    <w:name w:val="heading 9"/>
    <w:basedOn w:val="Normal"/>
    <w:next w:val="Normal"/>
    <w:qFormat/>
    <w:pPr>
      <w:keepNext/>
      <w:spacing w:before="120" w:after="120" w:line="240" w:lineRule="exact"/>
      <w:ind w:left="-144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next w:val="BodyText"/>
    <w:qFormat/>
    <w:pPr>
      <w:spacing w:after="280"/>
      <w:jc w:val="center"/>
      <w:outlineLvl w:val="0"/>
    </w:pPr>
    <w:rPr>
      <w:b/>
      <w:kern w:val="28"/>
      <w:szCs w:val="20"/>
    </w:rPr>
  </w:style>
  <w:style w:type="paragraph" w:customStyle="1" w:styleId="coverbody">
    <w:name w:val="coverbody"/>
    <w:basedOn w:val="Normal"/>
    <w:pPr>
      <w:spacing w:after="200"/>
      <w:jc w:val="both"/>
    </w:pPr>
    <w:rPr>
      <w:sz w:val="20"/>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Text">
    <w:name w:val="Plain Text"/>
    <w:basedOn w:val="Normal"/>
    <w:rPr>
      <w:sz w:val="20"/>
      <w:szCs w:val="20"/>
    </w:rPr>
  </w:style>
  <w:style w:type="paragraph" w:styleId="BodyText2">
    <w:name w:val="Body Text 2"/>
    <w:basedOn w:val="Normal"/>
    <w:pPr>
      <w:tabs>
        <w:tab w:val="right" w:pos="4320"/>
      </w:tabs>
    </w:pPr>
    <w:rPr>
      <w:b/>
      <w:bCs/>
      <w:sz w:val="20"/>
    </w:rPr>
  </w:style>
  <w:style w:type="paragraph" w:styleId="BodyTextIndent">
    <w:name w:val="Body Text Indent"/>
    <w:basedOn w:val="Normal"/>
    <w:pPr>
      <w:tabs>
        <w:tab w:val="right" w:pos="4475"/>
      </w:tabs>
      <w:ind w:left="245"/>
    </w:pPr>
    <w:rPr>
      <w:b/>
      <w:bCs/>
      <w:sz w:val="20"/>
    </w:rPr>
  </w:style>
  <w:style w:type="character" w:customStyle="1" w:styleId="ParaNum">
    <w:name w:val="ParaNum"/>
    <w:rPr>
      <w:b w:val="0"/>
      <w:i w:val="0"/>
      <w:vanish w:val="0"/>
      <w:u w:val="none"/>
    </w:rPr>
  </w:style>
  <w:style w:type="paragraph" w:customStyle="1" w:styleId="Signature-dbl">
    <w:name w:val="Signature-dbl"/>
    <w:basedOn w:val="Normal"/>
    <w:pPr>
      <w:tabs>
        <w:tab w:val="right" w:pos="4320"/>
        <w:tab w:val="left" w:pos="5040"/>
        <w:tab w:val="right" w:pos="9360"/>
      </w:tabs>
      <w:spacing w:after="120"/>
    </w:pPr>
    <w:rPr>
      <w:szCs w:val="20"/>
    </w:rPr>
  </w:style>
  <w:style w:type="paragraph" w:customStyle="1" w:styleId="BlockTextBold">
    <w:name w:val="BlockTextBold"/>
    <w:aliases w:val="blkb"/>
    <w:basedOn w:val="Normal"/>
    <w:pPr>
      <w:spacing w:after="240"/>
      <w:jc w:val="both"/>
    </w:pPr>
    <w:rPr>
      <w:b/>
      <w:szCs w:val="20"/>
    </w:rPr>
  </w:style>
  <w:style w:type="character" w:styleId="PageNumber">
    <w:name w:val="page number"/>
    <w:basedOn w:val="DefaultParagraphFont"/>
  </w:style>
  <w:style w:type="paragraph" w:styleId="Footer">
    <w:name w:val="footer"/>
    <w:basedOn w:val="Normal"/>
    <w:pPr>
      <w:tabs>
        <w:tab w:val="center" w:pos="4680"/>
        <w:tab w:val="right" w:pos="9360"/>
      </w:tabs>
    </w:pPr>
    <w:rPr>
      <w:szCs w:val="20"/>
    </w:rPr>
  </w:style>
  <w:style w:type="paragraph" w:styleId="BodyTextIndent2">
    <w:name w:val="Body Text Indent 2"/>
    <w:basedOn w:val="Normal"/>
    <w:pPr>
      <w:tabs>
        <w:tab w:val="left" w:pos="360"/>
      </w:tabs>
      <w:spacing w:after="120"/>
      <w:ind w:left="360"/>
      <w:jc w:val="both"/>
    </w:pPr>
    <w:rPr>
      <w:sz w:val="20"/>
    </w:rPr>
  </w:style>
  <w:style w:type="paragraph" w:customStyle="1" w:styleId="Heading1Text">
    <w:name w:val="Heading 1 Text"/>
    <w:next w:val="Heading1"/>
    <w:pPr>
      <w:spacing w:before="120"/>
      <w:ind w:left="720"/>
    </w:pPr>
    <w:rPr>
      <w:noProof/>
      <w:sz w:val="24"/>
    </w:rPr>
  </w:style>
  <w:style w:type="paragraph" w:styleId="BodyTextIndent3">
    <w:name w:val="Body Text Indent 3"/>
    <w:basedOn w:val="Normal"/>
    <w:pPr>
      <w:tabs>
        <w:tab w:val="left" w:pos="252"/>
      </w:tabs>
      <w:spacing w:after="120"/>
      <w:ind w:left="252" w:hanging="252"/>
    </w:pPr>
    <w:rPr>
      <w:sz w:val="2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zzmpTrailerItem">
    <w:name w:val="zzmpTrailerItem"/>
    <w:rPr>
      <w:rFonts w:ascii="Times New Roman" w:hAnsi="Times New Roman" w:cs="Times New Roman"/>
      <w:b w:val="0"/>
      <w:bCs/>
      <w:i w:val="0"/>
      <w:iCs/>
      <w:caps w:val="0"/>
      <w:smallCaps w:val="0"/>
      <w:dstrike w:val="0"/>
      <w:noProof/>
      <w:vanish w:val="0"/>
      <w:color w:val="auto"/>
      <w:spacing w:val="0"/>
      <w:position w:val="0"/>
      <w:sz w:val="16"/>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FirstIndent">
    <w:name w:val="Body Text First Indent"/>
    <w:basedOn w:val="BodyText"/>
    <w:pPr>
      <w:overflowPunct w:val="0"/>
      <w:autoSpaceDE w:val="0"/>
      <w:autoSpaceDN w:val="0"/>
      <w:adjustRightInd w:val="0"/>
      <w:spacing w:line="480" w:lineRule="auto"/>
      <w:ind w:left="1440" w:hanging="720"/>
      <w:textAlignment w:val="baseline"/>
    </w:pPr>
    <w:rPr>
      <w:rFonts w:ascii="Courier New" w:hAnsi="Courier New"/>
    </w:rPr>
  </w:style>
  <w:style w:type="paragraph" w:customStyle="1" w:styleId="heading0">
    <w:name w:val="heading 0"/>
    <w:aliases w:val="h0"/>
    <w:basedOn w:val="Heading1"/>
    <w:pPr>
      <w:keepNext w:val="0"/>
      <w:tabs>
        <w:tab w:val="left" w:pos="720"/>
      </w:tabs>
      <w:spacing w:line="480" w:lineRule="atLeast"/>
      <w:outlineLvl w:val="9"/>
    </w:pPr>
    <w:rPr>
      <w:rFonts w:ascii="Courier" w:hAnsi="Courier"/>
      <w:b w:val="0"/>
      <w:sz w:val="24"/>
      <w:szCs w:val="20"/>
    </w:rPr>
  </w:style>
  <w:style w:type="paragraph" w:customStyle="1" w:styleId="block1">
    <w:name w:val="block 1"/>
    <w:aliases w:val="b1"/>
    <w:basedOn w:val="Heading1"/>
    <w:pPr>
      <w:keepNext w:val="0"/>
      <w:spacing w:line="480" w:lineRule="atLeast"/>
      <w:ind w:left="1800" w:hanging="1080"/>
      <w:outlineLvl w:val="9"/>
    </w:pPr>
    <w:rPr>
      <w:rFonts w:ascii="Courier" w:hAnsi="Courier"/>
      <w:b w:val="0"/>
      <w:sz w:val="24"/>
      <w:szCs w:val="20"/>
    </w:rPr>
  </w:style>
  <w:style w:type="paragraph" w:customStyle="1" w:styleId="block2">
    <w:name w:val="block 2"/>
    <w:aliases w:val="b2"/>
    <w:basedOn w:val="Heading2"/>
    <w:pPr>
      <w:keepNext w:val="0"/>
      <w:spacing w:line="480" w:lineRule="atLeast"/>
      <w:ind w:left="3240" w:hanging="1440"/>
      <w:jc w:val="left"/>
      <w:outlineLvl w:val="9"/>
    </w:pPr>
    <w:rPr>
      <w:rFonts w:ascii="Courier" w:hAnsi="Courier"/>
      <w:b w:val="0"/>
      <w:i w:val="0"/>
      <w:sz w:val="24"/>
    </w:rPr>
  </w:style>
  <w:style w:type="paragraph" w:customStyle="1" w:styleId="block3">
    <w:name w:val="block 3"/>
    <w:aliases w:val="b3"/>
    <w:basedOn w:val="Heading3"/>
    <w:pPr>
      <w:spacing w:after="0" w:line="480" w:lineRule="atLeast"/>
      <w:ind w:left="5040" w:hanging="1800"/>
      <w:jc w:val="left"/>
      <w:outlineLvl w:val="9"/>
    </w:pPr>
    <w:rPr>
      <w:rFonts w:ascii="Courier" w:hAnsi="Courier"/>
    </w:rPr>
  </w:style>
  <w:style w:type="paragraph" w:styleId="BlockText">
    <w:name w:val="Block Text"/>
    <w:basedOn w:val="Normal"/>
    <w:pPr>
      <w:tabs>
        <w:tab w:val="left" w:pos="5040"/>
        <w:tab w:val="left" w:pos="7200"/>
      </w:tabs>
      <w:ind w:left="1440" w:right="720" w:hanging="1440"/>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Index1">
    <w:name w:val="index 1"/>
    <w:basedOn w:val="Normal"/>
    <w:next w:val="Normal"/>
    <w:autoRedefine/>
    <w:semiHidden/>
    <w:rsid w:val="00700728"/>
    <w:pPr>
      <w:tabs>
        <w:tab w:val="right" w:pos="4320"/>
      </w:tabs>
      <w:ind w:left="245" w:firstLine="7"/>
    </w:pPr>
    <w:rPr>
      <w:szCs w:val="20"/>
    </w:rPr>
  </w:style>
  <w:style w:type="paragraph" w:styleId="BodyText3">
    <w:name w:val="Body Text 3"/>
    <w:basedOn w:val="Normal"/>
    <w:pPr>
      <w:spacing w:after="160"/>
    </w:pPr>
    <w:rPr>
      <w:sz w:val="16"/>
      <w:szCs w:val="20"/>
    </w:rPr>
  </w:style>
  <w:style w:type="paragraph" w:customStyle="1" w:styleId="BriefText">
    <w:name w:val="Brief Text"/>
    <w:basedOn w:val="Normal"/>
    <w:pPr>
      <w:spacing w:line="480" w:lineRule="exact"/>
    </w:pPr>
    <w:rPr>
      <w:rFonts w:ascii="Century Schoolbook" w:hAnsi="Century Schoolbook"/>
      <w:szCs w:val="20"/>
    </w:rPr>
  </w:style>
  <w:style w:type="character" w:styleId="Hyperlink">
    <w:name w:val="Hyperlink"/>
    <w:rsid w:val="002F679A"/>
    <w:rPr>
      <w:color w:val="0000FF"/>
      <w:u w:val="single"/>
    </w:rPr>
  </w:style>
  <w:style w:type="paragraph" w:customStyle="1" w:styleId="Default">
    <w:name w:val="Default"/>
    <w:rsid w:val="0003056A"/>
    <w:pPr>
      <w:autoSpaceDE w:val="0"/>
      <w:autoSpaceDN w:val="0"/>
      <w:adjustRightInd w:val="0"/>
    </w:pPr>
    <w:rPr>
      <w:color w:val="000000"/>
      <w:sz w:val="24"/>
      <w:szCs w:val="24"/>
    </w:rPr>
  </w:style>
  <w:style w:type="character" w:customStyle="1" w:styleId="BodyTextChar">
    <w:name w:val="Body Text Char"/>
    <w:link w:val="BodyText"/>
    <w:rsid w:val="0041486A"/>
    <w:rPr>
      <w:sz w:val="24"/>
    </w:rPr>
  </w:style>
  <w:style w:type="paragraph" w:styleId="Revision">
    <w:name w:val="Revision"/>
    <w:hidden/>
    <w:uiPriority w:val="99"/>
    <w:semiHidden/>
    <w:rsid w:val="00A63C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BF4"/>
    <w:rPr>
      <w:sz w:val="24"/>
      <w:szCs w:val="24"/>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right"/>
      <w:outlineLvl w:val="1"/>
    </w:pPr>
    <w:rPr>
      <w:b/>
      <w:i/>
      <w:sz w:val="28"/>
      <w:szCs w:val="20"/>
    </w:rPr>
  </w:style>
  <w:style w:type="paragraph" w:styleId="Heading3">
    <w:name w:val="heading 3"/>
    <w:basedOn w:val="Normal"/>
    <w:next w:val="BodyText"/>
    <w:qFormat/>
    <w:pPr>
      <w:spacing w:after="240"/>
      <w:jc w:val="both"/>
      <w:outlineLvl w:val="2"/>
    </w:pPr>
    <w:rPr>
      <w:szCs w:val="20"/>
    </w:rPr>
  </w:style>
  <w:style w:type="paragraph" w:styleId="Heading4">
    <w:name w:val="heading 4"/>
    <w:basedOn w:val="Normal"/>
    <w:next w:val="BodyText"/>
    <w:qFormat/>
    <w:pPr>
      <w:spacing w:after="240"/>
      <w:jc w:val="both"/>
      <w:outlineLvl w:val="3"/>
    </w:pPr>
    <w:rPr>
      <w:szCs w:val="20"/>
    </w:rPr>
  </w:style>
  <w:style w:type="paragraph" w:styleId="Heading5">
    <w:name w:val="heading 5"/>
    <w:basedOn w:val="Normal"/>
    <w:next w:val="BodyText"/>
    <w:qFormat/>
    <w:pPr>
      <w:spacing w:after="240"/>
      <w:jc w:val="both"/>
      <w:outlineLvl w:val="4"/>
    </w:pPr>
    <w:rPr>
      <w:szCs w:val="20"/>
    </w:rPr>
  </w:style>
  <w:style w:type="paragraph" w:styleId="Heading6">
    <w:name w:val="heading 6"/>
    <w:basedOn w:val="Normal"/>
    <w:next w:val="BodyText"/>
    <w:qFormat/>
    <w:pPr>
      <w:spacing w:after="220"/>
      <w:outlineLvl w:val="5"/>
    </w:pPr>
    <w:rPr>
      <w:i/>
      <w:sz w:val="22"/>
      <w:szCs w:val="20"/>
    </w:rPr>
  </w:style>
  <w:style w:type="paragraph" w:styleId="Heading7">
    <w:name w:val="heading 7"/>
    <w:basedOn w:val="Normal"/>
    <w:next w:val="BodyText"/>
    <w:qFormat/>
    <w:pPr>
      <w:spacing w:after="200"/>
      <w:outlineLvl w:val="6"/>
    </w:pPr>
    <w:rPr>
      <w:sz w:val="20"/>
      <w:szCs w:val="20"/>
    </w:rPr>
  </w:style>
  <w:style w:type="paragraph" w:styleId="Heading8">
    <w:name w:val="heading 8"/>
    <w:basedOn w:val="Normal"/>
    <w:next w:val="Normal"/>
    <w:qFormat/>
    <w:pPr>
      <w:keepNext/>
      <w:tabs>
        <w:tab w:val="right" w:pos="3060"/>
      </w:tabs>
      <w:spacing w:before="200" w:after="120"/>
      <w:outlineLvl w:val="7"/>
    </w:pPr>
    <w:rPr>
      <w:b/>
      <w:sz w:val="20"/>
      <w:u w:val="single"/>
    </w:rPr>
  </w:style>
  <w:style w:type="paragraph" w:styleId="Heading9">
    <w:name w:val="heading 9"/>
    <w:basedOn w:val="Normal"/>
    <w:next w:val="Normal"/>
    <w:qFormat/>
    <w:pPr>
      <w:keepNext/>
      <w:spacing w:before="120" w:after="120" w:line="240" w:lineRule="exact"/>
      <w:ind w:left="-144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next w:val="BodyText"/>
    <w:qFormat/>
    <w:pPr>
      <w:spacing w:after="280"/>
      <w:jc w:val="center"/>
      <w:outlineLvl w:val="0"/>
    </w:pPr>
    <w:rPr>
      <w:b/>
      <w:kern w:val="28"/>
      <w:szCs w:val="20"/>
    </w:rPr>
  </w:style>
  <w:style w:type="paragraph" w:customStyle="1" w:styleId="coverbody">
    <w:name w:val="coverbody"/>
    <w:basedOn w:val="Normal"/>
    <w:pPr>
      <w:spacing w:after="200"/>
      <w:jc w:val="both"/>
    </w:pPr>
    <w:rPr>
      <w:sz w:val="20"/>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Text">
    <w:name w:val="Plain Text"/>
    <w:basedOn w:val="Normal"/>
    <w:rPr>
      <w:sz w:val="20"/>
      <w:szCs w:val="20"/>
    </w:rPr>
  </w:style>
  <w:style w:type="paragraph" w:styleId="BodyText2">
    <w:name w:val="Body Text 2"/>
    <w:basedOn w:val="Normal"/>
    <w:pPr>
      <w:tabs>
        <w:tab w:val="right" w:pos="4320"/>
      </w:tabs>
    </w:pPr>
    <w:rPr>
      <w:b/>
      <w:bCs/>
      <w:sz w:val="20"/>
    </w:rPr>
  </w:style>
  <w:style w:type="paragraph" w:styleId="BodyTextIndent">
    <w:name w:val="Body Text Indent"/>
    <w:basedOn w:val="Normal"/>
    <w:pPr>
      <w:tabs>
        <w:tab w:val="right" w:pos="4475"/>
      </w:tabs>
      <w:ind w:left="245"/>
    </w:pPr>
    <w:rPr>
      <w:b/>
      <w:bCs/>
      <w:sz w:val="20"/>
    </w:rPr>
  </w:style>
  <w:style w:type="character" w:customStyle="1" w:styleId="ParaNum">
    <w:name w:val="ParaNum"/>
    <w:rPr>
      <w:b w:val="0"/>
      <w:i w:val="0"/>
      <w:vanish w:val="0"/>
      <w:u w:val="none"/>
    </w:rPr>
  </w:style>
  <w:style w:type="paragraph" w:customStyle="1" w:styleId="Signature-dbl">
    <w:name w:val="Signature-dbl"/>
    <w:basedOn w:val="Normal"/>
    <w:pPr>
      <w:tabs>
        <w:tab w:val="right" w:pos="4320"/>
        <w:tab w:val="left" w:pos="5040"/>
        <w:tab w:val="right" w:pos="9360"/>
      </w:tabs>
      <w:spacing w:after="120"/>
    </w:pPr>
    <w:rPr>
      <w:szCs w:val="20"/>
    </w:rPr>
  </w:style>
  <w:style w:type="paragraph" w:customStyle="1" w:styleId="BlockTextBold">
    <w:name w:val="BlockTextBold"/>
    <w:aliases w:val="blkb"/>
    <w:basedOn w:val="Normal"/>
    <w:pPr>
      <w:spacing w:after="240"/>
      <w:jc w:val="both"/>
    </w:pPr>
    <w:rPr>
      <w:b/>
      <w:szCs w:val="20"/>
    </w:rPr>
  </w:style>
  <w:style w:type="character" w:styleId="PageNumber">
    <w:name w:val="page number"/>
    <w:basedOn w:val="DefaultParagraphFont"/>
  </w:style>
  <w:style w:type="paragraph" w:styleId="Footer">
    <w:name w:val="footer"/>
    <w:basedOn w:val="Normal"/>
    <w:pPr>
      <w:tabs>
        <w:tab w:val="center" w:pos="4680"/>
        <w:tab w:val="right" w:pos="9360"/>
      </w:tabs>
    </w:pPr>
    <w:rPr>
      <w:szCs w:val="20"/>
    </w:rPr>
  </w:style>
  <w:style w:type="paragraph" w:styleId="BodyTextIndent2">
    <w:name w:val="Body Text Indent 2"/>
    <w:basedOn w:val="Normal"/>
    <w:pPr>
      <w:tabs>
        <w:tab w:val="left" w:pos="360"/>
      </w:tabs>
      <w:spacing w:after="120"/>
      <w:ind w:left="360"/>
      <w:jc w:val="both"/>
    </w:pPr>
    <w:rPr>
      <w:sz w:val="20"/>
    </w:rPr>
  </w:style>
  <w:style w:type="paragraph" w:customStyle="1" w:styleId="Heading1Text">
    <w:name w:val="Heading 1 Text"/>
    <w:next w:val="Heading1"/>
    <w:pPr>
      <w:spacing w:before="120"/>
      <w:ind w:left="720"/>
    </w:pPr>
    <w:rPr>
      <w:noProof/>
      <w:sz w:val="24"/>
    </w:rPr>
  </w:style>
  <w:style w:type="paragraph" w:styleId="BodyTextIndent3">
    <w:name w:val="Body Text Indent 3"/>
    <w:basedOn w:val="Normal"/>
    <w:pPr>
      <w:tabs>
        <w:tab w:val="left" w:pos="252"/>
      </w:tabs>
      <w:spacing w:after="120"/>
      <w:ind w:left="252" w:hanging="252"/>
    </w:pPr>
    <w:rPr>
      <w:sz w:val="2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zzmpTrailerItem">
    <w:name w:val="zzmpTrailerItem"/>
    <w:rPr>
      <w:rFonts w:ascii="Times New Roman" w:hAnsi="Times New Roman" w:cs="Times New Roman"/>
      <w:b w:val="0"/>
      <w:bCs/>
      <w:i w:val="0"/>
      <w:iCs/>
      <w:caps w:val="0"/>
      <w:smallCaps w:val="0"/>
      <w:dstrike w:val="0"/>
      <w:noProof/>
      <w:vanish w:val="0"/>
      <w:color w:val="auto"/>
      <w:spacing w:val="0"/>
      <w:position w:val="0"/>
      <w:sz w:val="16"/>
      <w:u w:val="none"/>
      <w:effect w:val="antsRed"/>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FirstIndent">
    <w:name w:val="Body Text First Indent"/>
    <w:basedOn w:val="BodyText"/>
    <w:pPr>
      <w:overflowPunct w:val="0"/>
      <w:autoSpaceDE w:val="0"/>
      <w:autoSpaceDN w:val="0"/>
      <w:adjustRightInd w:val="0"/>
      <w:spacing w:line="480" w:lineRule="auto"/>
      <w:ind w:left="1440" w:hanging="720"/>
      <w:textAlignment w:val="baseline"/>
    </w:pPr>
    <w:rPr>
      <w:rFonts w:ascii="Courier New" w:hAnsi="Courier New"/>
    </w:rPr>
  </w:style>
  <w:style w:type="paragraph" w:customStyle="1" w:styleId="heading0">
    <w:name w:val="heading 0"/>
    <w:aliases w:val="h0"/>
    <w:basedOn w:val="Heading1"/>
    <w:pPr>
      <w:keepNext w:val="0"/>
      <w:tabs>
        <w:tab w:val="left" w:pos="720"/>
      </w:tabs>
      <w:spacing w:line="480" w:lineRule="atLeast"/>
      <w:outlineLvl w:val="9"/>
    </w:pPr>
    <w:rPr>
      <w:rFonts w:ascii="Courier" w:hAnsi="Courier"/>
      <w:b w:val="0"/>
      <w:sz w:val="24"/>
      <w:szCs w:val="20"/>
    </w:rPr>
  </w:style>
  <w:style w:type="paragraph" w:customStyle="1" w:styleId="block1">
    <w:name w:val="block 1"/>
    <w:aliases w:val="b1"/>
    <w:basedOn w:val="Heading1"/>
    <w:pPr>
      <w:keepNext w:val="0"/>
      <w:spacing w:line="480" w:lineRule="atLeast"/>
      <w:ind w:left="1800" w:hanging="1080"/>
      <w:outlineLvl w:val="9"/>
    </w:pPr>
    <w:rPr>
      <w:rFonts w:ascii="Courier" w:hAnsi="Courier"/>
      <w:b w:val="0"/>
      <w:sz w:val="24"/>
      <w:szCs w:val="20"/>
    </w:rPr>
  </w:style>
  <w:style w:type="paragraph" w:customStyle="1" w:styleId="block2">
    <w:name w:val="block 2"/>
    <w:aliases w:val="b2"/>
    <w:basedOn w:val="Heading2"/>
    <w:pPr>
      <w:keepNext w:val="0"/>
      <w:spacing w:line="480" w:lineRule="atLeast"/>
      <w:ind w:left="3240" w:hanging="1440"/>
      <w:jc w:val="left"/>
      <w:outlineLvl w:val="9"/>
    </w:pPr>
    <w:rPr>
      <w:rFonts w:ascii="Courier" w:hAnsi="Courier"/>
      <w:b w:val="0"/>
      <w:i w:val="0"/>
      <w:sz w:val="24"/>
    </w:rPr>
  </w:style>
  <w:style w:type="paragraph" w:customStyle="1" w:styleId="block3">
    <w:name w:val="block 3"/>
    <w:aliases w:val="b3"/>
    <w:basedOn w:val="Heading3"/>
    <w:pPr>
      <w:spacing w:after="0" w:line="480" w:lineRule="atLeast"/>
      <w:ind w:left="5040" w:hanging="1800"/>
      <w:jc w:val="left"/>
      <w:outlineLvl w:val="9"/>
    </w:pPr>
    <w:rPr>
      <w:rFonts w:ascii="Courier" w:hAnsi="Courier"/>
    </w:rPr>
  </w:style>
  <w:style w:type="paragraph" w:styleId="BlockText">
    <w:name w:val="Block Text"/>
    <w:basedOn w:val="Normal"/>
    <w:pPr>
      <w:tabs>
        <w:tab w:val="left" w:pos="5040"/>
        <w:tab w:val="left" w:pos="7200"/>
      </w:tabs>
      <w:ind w:left="1440" w:right="720" w:hanging="1440"/>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Index1">
    <w:name w:val="index 1"/>
    <w:basedOn w:val="Normal"/>
    <w:next w:val="Normal"/>
    <w:autoRedefine/>
    <w:semiHidden/>
    <w:rsid w:val="00700728"/>
    <w:pPr>
      <w:tabs>
        <w:tab w:val="right" w:pos="4320"/>
      </w:tabs>
      <w:ind w:left="245" w:firstLine="7"/>
    </w:pPr>
    <w:rPr>
      <w:szCs w:val="20"/>
    </w:rPr>
  </w:style>
  <w:style w:type="paragraph" w:styleId="BodyText3">
    <w:name w:val="Body Text 3"/>
    <w:basedOn w:val="Normal"/>
    <w:pPr>
      <w:spacing w:after="160"/>
    </w:pPr>
    <w:rPr>
      <w:sz w:val="16"/>
      <w:szCs w:val="20"/>
    </w:rPr>
  </w:style>
  <w:style w:type="paragraph" w:customStyle="1" w:styleId="BriefText">
    <w:name w:val="Brief Text"/>
    <w:basedOn w:val="Normal"/>
    <w:pPr>
      <w:spacing w:line="480" w:lineRule="exact"/>
    </w:pPr>
    <w:rPr>
      <w:rFonts w:ascii="Century Schoolbook" w:hAnsi="Century Schoolbook"/>
      <w:szCs w:val="20"/>
    </w:rPr>
  </w:style>
  <w:style w:type="character" w:styleId="Hyperlink">
    <w:name w:val="Hyperlink"/>
    <w:rsid w:val="002F679A"/>
    <w:rPr>
      <w:color w:val="0000FF"/>
      <w:u w:val="single"/>
    </w:rPr>
  </w:style>
  <w:style w:type="paragraph" w:customStyle="1" w:styleId="Default">
    <w:name w:val="Default"/>
    <w:rsid w:val="0003056A"/>
    <w:pPr>
      <w:autoSpaceDE w:val="0"/>
      <w:autoSpaceDN w:val="0"/>
      <w:adjustRightInd w:val="0"/>
    </w:pPr>
    <w:rPr>
      <w:color w:val="000000"/>
      <w:sz w:val="24"/>
      <w:szCs w:val="24"/>
    </w:rPr>
  </w:style>
  <w:style w:type="character" w:customStyle="1" w:styleId="BodyTextChar">
    <w:name w:val="Body Text Char"/>
    <w:link w:val="BodyText"/>
    <w:rsid w:val="0041486A"/>
    <w:rPr>
      <w:sz w:val="24"/>
    </w:rPr>
  </w:style>
  <w:style w:type="paragraph" w:styleId="Revision">
    <w:name w:val="Revision"/>
    <w:hidden/>
    <w:uiPriority w:val="99"/>
    <w:semiHidden/>
    <w:rsid w:val="00A63C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A60-A13D-4191-9043-99210CF8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5401</Words>
  <Characters>30792</Characters>
  <Application>Microsoft Office Word</Application>
  <DocSecurity>0</DocSecurity>
  <PresentationFormat/>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2015-11-13T23:05:00Z</dcterms:created>
  <dcterms:modified xsi:type="dcterms:W3CDTF">2015-11-13T23:05:00Z</dcterms:modified>
</cp:coreProperties>
</file>