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intelligence.xml" ContentType="application/vnd.ms-office.intelligenc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65D3" w14:textId="5B9D5540" w:rsidR="00B7761C" w:rsidRPr="00B7761C" w:rsidRDefault="0023734B" w:rsidP="00B7761C">
      <w:pPr>
        <w:jc w:val="center"/>
        <w:rPr>
          <w:b/>
          <w:bCs/>
        </w:rPr>
      </w:pPr>
      <w:r>
        <w:rPr>
          <w:b/>
          <w:bCs/>
        </w:rPr>
        <w:t>Firm Zero</w:t>
      </w:r>
      <w:r w:rsidR="000821DE">
        <w:rPr>
          <w:b/>
          <w:bCs/>
        </w:rPr>
        <w:t xml:space="preserve"> E</w:t>
      </w:r>
      <w:r>
        <w:rPr>
          <w:b/>
          <w:bCs/>
        </w:rPr>
        <w:t>mitting</w:t>
      </w:r>
      <w:r w:rsidR="00253183">
        <w:rPr>
          <w:b/>
          <w:bCs/>
        </w:rPr>
        <w:t xml:space="preserve"> </w:t>
      </w:r>
      <w:r w:rsidR="00B7761C">
        <w:rPr>
          <w:b/>
          <w:bCs/>
        </w:rPr>
        <w:t>Term Sheet</w:t>
      </w:r>
    </w:p>
    <w:tbl>
      <w:tblPr>
        <w:tblStyle w:val="TableGrid"/>
        <w:tblW w:w="9235" w:type="dxa"/>
        <w:tblLook w:val="04A0" w:firstRow="1" w:lastRow="0" w:firstColumn="1" w:lastColumn="0" w:noHBand="0" w:noVBand="1"/>
      </w:tblPr>
      <w:tblGrid>
        <w:gridCol w:w="535"/>
        <w:gridCol w:w="1980"/>
        <w:gridCol w:w="6720"/>
      </w:tblGrid>
      <w:tr w:rsidR="00B7761C" w14:paraId="694B603C" w14:textId="77777777" w:rsidTr="50D2B36C">
        <w:tc>
          <w:tcPr>
            <w:tcW w:w="535" w:type="dxa"/>
          </w:tcPr>
          <w:p w14:paraId="503CA2C7" w14:textId="76542CDB" w:rsidR="00B7761C" w:rsidRDefault="00B7761C" w:rsidP="00212092">
            <w:pPr>
              <w:pStyle w:val="ListParagraph"/>
              <w:numPr>
                <w:ilvl w:val="0"/>
                <w:numId w:val="1"/>
              </w:numPr>
            </w:pPr>
          </w:p>
        </w:tc>
        <w:tc>
          <w:tcPr>
            <w:tcW w:w="1980" w:type="dxa"/>
          </w:tcPr>
          <w:p w14:paraId="413D98DD" w14:textId="1B4E7C0E" w:rsidR="00B7761C" w:rsidRDefault="006A0911">
            <w:r>
              <w:t xml:space="preserve">Project </w:t>
            </w:r>
          </w:p>
        </w:tc>
        <w:tc>
          <w:tcPr>
            <w:tcW w:w="6720" w:type="dxa"/>
          </w:tcPr>
          <w:p w14:paraId="311B07DF" w14:textId="672A75D2" w:rsidR="006A0911" w:rsidRDefault="006A0911" w:rsidP="006A0911">
            <w:r>
              <w:t>The renewable generation facility submitted in the Offer Form in connection with PG&amp;E’s MTR</w:t>
            </w:r>
            <w:r w:rsidR="00F61219">
              <w:t xml:space="preserve"> Phase 2</w:t>
            </w:r>
            <w:r>
              <w:t xml:space="preserve"> RFO.</w:t>
            </w:r>
          </w:p>
          <w:p w14:paraId="731E37B0" w14:textId="6B9222C4" w:rsidR="00AD6DB9" w:rsidRDefault="00AD6DB9" w:rsidP="009A36A7"/>
        </w:tc>
      </w:tr>
      <w:tr w:rsidR="00B7761C" w14:paraId="050AB863" w14:textId="77777777" w:rsidTr="50D2B36C">
        <w:tc>
          <w:tcPr>
            <w:tcW w:w="535" w:type="dxa"/>
          </w:tcPr>
          <w:p w14:paraId="0BB7BD09" w14:textId="77777777" w:rsidR="00B7761C" w:rsidRDefault="00B7761C" w:rsidP="00212092">
            <w:pPr>
              <w:pStyle w:val="ListParagraph"/>
              <w:numPr>
                <w:ilvl w:val="0"/>
                <w:numId w:val="1"/>
              </w:numPr>
            </w:pPr>
          </w:p>
        </w:tc>
        <w:tc>
          <w:tcPr>
            <w:tcW w:w="1980" w:type="dxa"/>
          </w:tcPr>
          <w:p w14:paraId="59F725A2" w14:textId="77777777" w:rsidR="00B7761C" w:rsidRDefault="009A36A7">
            <w:r>
              <w:t xml:space="preserve">Nameplate Capacity </w:t>
            </w:r>
            <w:r w:rsidR="00EF7FB5">
              <w:t>of Project</w:t>
            </w:r>
          </w:p>
          <w:p w14:paraId="22DBB094" w14:textId="33BC4D88" w:rsidR="009314D1" w:rsidRDefault="009314D1"/>
        </w:tc>
        <w:tc>
          <w:tcPr>
            <w:tcW w:w="6720" w:type="dxa"/>
          </w:tcPr>
          <w:p w14:paraId="6111DAFB" w14:textId="0CE1275C" w:rsidR="00AD6DB9" w:rsidRDefault="009A36A7" w:rsidP="009A36A7">
            <w:r>
              <w:t>[</w:t>
            </w:r>
            <w:r>
              <w:rPr>
                <w:rFonts w:cstheme="minorHAnsi"/>
              </w:rPr>
              <w:t>●</w:t>
            </w:r>
            <w:r>
              <w:t xml:space="preserve">] MW </w:t>
            </w:r>
          </w:p>
        </w:tc>
      </w:tr>
      <w:tr w:rsidR="00AE458C" w14:paraId="2370CDEC" w14:textId="77777777" w:rsidTr="50D2B36C">
        <w:tc>
          <w:tcPr>
            <w:tcW w:w="535" w:type="dxa"/>
          </w:tcPr>
          <w:p w14:paraId="354D3882" w14:textId="77777777" w:rsidR="00AE458C" w:rsidRDefault="00AE458C" w:rsidP="00212092">
            <w:pPr>
              <w:pStyle w:val="ListParagraph"/>
              <w:numPr>
                <w:ilvl w:val="0"/>
                <w:numId w:val="1"/>
              </w:numPr>
            </w:pPr>
          </w:p>
        </w:tc>
        <w:tc>
          <w:tcPr>
            <w:tcW w:w="1980" w:type="dxa"/>
          </w:tcPr>
          <w:p w14:paraId="6E7D9097" w14:textId="34AF9A43" w:rsidR="00AE458C" w:rsidRDefault="006A0911">
            <w:r>
              <w:t xml:space="preserve"> </w:t>
            </w:r>
            <w:r w:rsidR="00EF7FB5">
              <w:t>Transaction</w:t>
            </w:r>
          </w:p>
        </w:tc>
        <w:tc>
          <w:tcPr>
            <w:tcW w:w="6720" w:type="dxa"/>
          </w:tcPr>
          <w:p w14:paraId="203ECC3D" w14:textId="19B0CE51" w:rsidR="006A0911" w:rsidRDefault="00EF7FB5" w:rsidP="006A0911">
            <w:r>
              <w:t>Seller will deliver Product to Buyer for Buyer’s exclusive use.</w:t>
            </w:r>
          </w:p>
          <w:p w14:paraId="6220E7FD" w14:textId="64BE5740" w:rsidR="00AD6DB9" w:rsidRDefault="00AD6DB9" w:rsidP="009A36A7"/>
        </w:tc>
      </w:tr>
      <w:tr w:rsidR="009A36A7" w14:paraId="7024C703" w14:textId="77777777" w:rsidTr="50D2B36C">
        <w:tc>
          <w:tcPr>
            <w:tcW w:w="535" w:type="dxa"/>
          </w:tcPr>
          <w:p w14:paraId="7C5B14D8" w14:textId="77777777" w:rsidR="009A36A7" w:rsidRDefault="009A36A7" w:rsidP="009A36A7">
            <w:pPr>
              <w:pStyle w:val="ListParagraph"/>
              <w:numPr>
                <w:ilvl w:val="0"/>
                <w:numId w:val="1"/>
              </w:numPr>
            </w:pPr>
          </w:p>
        </w:tc>
        <w:tc>
          <w:tcPr>
            <w:tcW w:w="1980" w:type="dxa"/>
          </w:tcPr>
          <w:p w14:paraId="4D3BA751" w14:textId="2EE7BC0A" w:rsidR="009A36A7" w:rsidRDefault="00EF7FB5" w:rsidP="009A36A7">
            <w:r>
              <w:t>Product</w:t>
            </w:r>
          </w:p>
        </w:tc>
        <w:tc>
          <w:tcPr>
            <w:tcW w:w="6720" w:type="dxa"/>
          </w:tcPr>
          <w:p w14:paraId="35159D44" w14:textId="30645D12" w:rsidR="009A36A7" w:rsidRDefault="00EF7FB5" w:rsidP="009A36A7">
            <w:r>
              <w:t xml:space="preserve">All Energy produced by or associated with the Project, all Green Attributes, and all Capacity Attributes that can be calculated or derived from the Project’s operational characteristics. All Product must be exclusively from the Project. Buyer’s right to Product </w:t>
            </w:r>
            <w:r w:rsidR="00FA3AC0">
              <w:t>will</w:t>
            </w:r>
            <w:r>
              <w:t xml:space="preserve"> not include any right to dispatch or receive Ancillary Services from the Project. </w:t>
            </w:r>
          </w:p>
          <w:p w14:paraId="048EAA38" w14:textId="25FB4F15" w:rsidR="00EF7FB5" w:rsidRDefault="00EF7FB5" w:rsidP="009A36A7"/>
        </w:tc>
      </w:tr>
      <w:tr w:rsidR="00B7761C" w14:paraId="0A962D3E" w14:textId="77777777" w:rsidTr="50D2B36C">
        <w:tc>
          <w:tcPr>
            <w:tcW w:w="535" w:type="dxa"/>
          </w:tcPr>
          <w:p w14:paraId="07506258" w14:textId="77777777" w:rsidR="00B7761C" w:rsidRDefault="00B7761C" w:rsidP="00212092">
            <w:pPr>
              <w:pStyle w:val="ListParagraph"/>
              <w:numPr>
                <w:ilvl w:val="0"/>
                <w:numId w:val="1"/>
              </w:numPr>
            </w:pPr>
          </w:p>
        </w:tc>
        <w:tc>
          <w:tcPr>
            <w:tcW w:w="1980" w:type="dxa"/>
          </w:tcPr>
          <w:p w14:paraId="31D97C2C" w14:textId="5D79E36C" w:rsidR="00AE458C" w:rsidRDefault="00AE458C">
            <w:r>
              <w:t>Green Attributes</w:t>
            </w:r>
          </w:p>
        </w:tc>
        <w:tc>
          <w:tcPr>
            <w:tcW w:w="6720" w:type="dxa"/>
          </w:tcPr>
          <w:p w14:paraId="133CC256" w14:textId="77777777" w:rsidR="00AE458C" w:rsidRDefault="008F47A4" w:rsidP="00AE458C">
            <w:r>
              <w:t>A</w:t>
            </w:r>
            <w:r w:rsidR="00216C02">
              <w:t>ll</w:t>
            </w:r>
            <w:r w:rsidR="00AE458C">
              <w:t xml:space="preserve"> credits, benefits, emissions reductions, offsets, and allowances attributable to the generation of the Project and its avoidance of the emission of any greenhouse gas, chemical, or pollutant to the air, soil, or water. Green Attributes include </w:t>
            </w:r>
            <w:r w:rsidR="00B2101A">
              <w:t>Renewable Energy Credits as set forth in C</w:t>
            </w:r>
            <w:r>
              <w:t>alifornia Public Utilities Code</w:t>
            </w:r>
            <w:r w:rsidR="00B2101A">
              <w:t xml:space="preserve"> Section 399.12(h) and CPUC Decision 08-08-028.</w:t>
            </w:r>
          </w:p>
          <w:p w14:paraId="7F7D7248" w14:textId="6C54FB62" w:rsidR="00AD6DB9" w:rsidRDefault="00AD6DB9" w:rsidP="00AE458C"/>
        </w:tc>
      </w:tr>
      <w:tr w:rsidR="00B7761C" w14:paraId="17D625D5" w14:textId="77777777" w:rsidTr="50D2B36C">
        <w:tc>
          <w:tcPr>
            <w:tcW w:w="535" w:type="dxa"/>
          </w:tcPr>
          <w:p w14:paraId="3E526B61" w14:textId="77777777" w:rsidR="00B7761C" w:rsidRDefault="00B7761C" w:rsidP="00212092">
            <w:pPr>
              <w:pStyle w:val="ListParagraph"/>
              <w:numPr>
                <w:ilvl w:val="0"/>
                <w:numId w:val="1"/>
              </w:numPr>
            </w:pPr>
          </w:p>
        </w:tc>
        <w:tc>
          <w:tcPr>
            <w:tcW w:w="1980" w:type="dxa"/>
          </w:tcPr>
          <w:p w14:paraId="7AEE497E" w14:textId="41FBC79D" w:rsidR="00B7761C" w:rsidRDefault="00AE458C">
            <w:r>
              <w:t>Capacity Attributes</w:t>
            </w:r>
          </w:p>
        </w:tc>
        <w:tc>
          <w:tcPr>
            <w:tcW w:w="6720" w:type="dxa"/>
          </w:tcPr>
          <w:p w14:paraId="3323B514" w14:textId="25809306" w:rsidR="00B7761C" w:rsidRDefault="008F47A4">
            <w:r>
              <w:t>A</w:t>
            </w:r>
            <w:r w:rsidR="00216C02">
              <w:t>ny and all of the following attributes:</w:t>
            </w:r>
          </w:p>
          <w:p w14:paraId="56C465B9" w14:textId="77777777" w:rsidR="00216C02" w:rsidRDefault="00216C02"/>
          <w:p w14:paraId="69DB6011" w14:textId="44AED08E" w:rsidR="00216C02" w:rsidRDefault="00216C02" w:rsidP="00216C02">
            <w:pPr>
              <w:pStyle w:val="ListParagraph"/>
              <w:numPr>
                <w:ilvl w:val="0"/>
                <w:numId w:val="2"/>
              </w:numPr>
            </w:pPr>
            <w:r>
              <w:t>System RA Attributes</w:t>
            </w:r>
          </w:p>
          <w:p w14:paraId="02EC7864" w14:textId="61EF9103" w:rsidR="00216C02" w:rsidRDefault="00216C02" w:rsidP="00216C02">
            <w:pPr>
              <w:pStyle w:val="ListParagraph"/>
              <w:numPr>
                <w:ilvl w:val="0"/>
                <w:numId w:val="2"/>
              </w:numPr>
            </w:pPr>
            <w:r>
              <w:t>Local RA Attributes</w:t>
            </w:r>
          </w:p>
          <w:p w14:paraId="5BB202C7" w14:textId="77777777" w:rsidR="00216C02" w:rsidRDefault="00216C02" w:rsidP="00216C02">
            <w:pPr>
              <w:pStyle w:val="ListParagraph"/>
              <w:numPr>
                <w:ilvl w:val="0"/>
                <w:numId w:val="2"/>
              </w:numPr>
            </w:pPr>
            <w:r>
              <w:t>Flexible RA Attributes</w:t>
            </w:r>
          </w:p>
          <w:p w14:paraId="66B63068" w14:textId="42ABF19D" w:rsidR="00216C02" w:rsidRDefault="00084B77" w:rsidP="00216C02">
            <w:pPr>
              <w:pStyle w:val="ListParagraph"/>
              <w:numPr>
                <w:ilvl w:val="0"/>
                <w:numId w:val="2"/>
              </w:numPr>
            </w:pPr>
            <w:r>
              <w:t xml:space="preserve">Exclusive of (a), (b), and (c), any current or future capacity characteristics or attributes </w:t>
            </w:r>
          </w:p>
          <w:p w14:paraId="5C83FBCD" w14:textId="77777777" w:rsidR="00084B77" w:rsidRDefault="00084B77" w:rsidP="00084B77"/>
          <w:p w14:paraId="0D36CE30" w14:textId="77777777" w:rsidR="00B32421" w:rsidRDefault="005C3655" w:rsidP="00D85DC7">
            <w:r>
              <w:t>The amount of Capacity Attributes Seller owes Buyer will be calculated from the Project’s operational characteristics, including location, point of interconnection</w:t>
            </w:r>
            <w:r w:rsidR="009957D2">
              <w:t>,</w:t>
            </w:r>
            <w:r>
              <w:t xml:space="preserve"> Pmax, Pmin, minimum real-time dispatchable level, </w:t>
            </w:r>
            <w:r w:rsidR="00B32421">
              <w:t xml:space="preserve">and </w:t>
            </w:r>
            <w:r>
              <w:t>ramp rates</w:t>
            </w:r>
            <w:r w:rsidR="00B32421">
              <w:t xml:space="preserve">. </w:t>
            </w:r>
          </w:p>
          <w:p w14:paraId="6F61FD87" w14:textId="77777777" w:rsidR="00B32421" w:rsidRDefault="00B32421" w:rsidP="00D85DC7"/>
          <w:p w14:paraId="473647C8" w14:textId="335073C4" w:rsidR="00EC5493" w:rsidRPr="00F61219" w:rsidRDefault="00B32421" w:rsidP="00D85DC7">
            <w:pPr>
              <w:rPr>
                <w:b/>
                <w:bCs/>
                <w:i/>
                <w:iCs/>
              </w:rPr>
            </w:pPr>
            <w:r w:rsidRPr="00F61219">
              <w:rPr>
                <w:b/>
                <w:bCs/>
                <w:i/>
                <w:iCs/>
              </w:rPr>
              <w:t>[Note</w:t>
            </w:r>
            <w:r w:rsidR="00595EE9" w:rsidRPr="00F61219">
              <w:rPr>
                <w:b/>
                <w:bCs/>
                <w:i/>
                <w:iCs/>
              </w:rPr>
              <w:t xml:space="preserve"> to Seller</w:t>
            </w:r>
            <w:r w:rsidRPr="00F61219">
              <w:rPr>
                <w:b/>
                <w:bCs/>
                <w:i/>
                <w:iCs/>
              </w:rPr>
              <w:t xml:space="preserve">: To the extent that Seller expects </w:t>
            </w:r>
            <w:r w:rsidR="002E6BD1" w:rsidRPr="00F61219">
              <w:rPr>
                <w:b/>
                <w:bCs/>
                <w:i/>
                <w:iCs/>
              </w:rPr>
              <w:t>ambient conditions</w:t>
            </w:r>
            <w:r w:rsidRPr="00F61219">
              <w:rPr>
                <w:b/>
                <w:bCs/>
                <w:i/>
                <w:iCs/>
              </w:rPr>
              <w:t xml:space="preserve"> to impact Capacity Attributes, Sellers should provide </w:t>
            </w:r>
            <w:r w:rsidR="00AA281A" w:rsidRPr="00F61219">
              <w:rPr>
                <w:b/>
                <w:bCs/>
                <w:i/>
                <w:iCs/>
              </w:rPr>
              <w:t xml:space="preserve">data or </w:t>
            </w:r>
            <w:r w:rsidRPr="00F61219">
              <w:rPr>
                <w:b/>
                <w:bCs/>
                <w:i/>
                <w:iCs/>
              </w:rPr>
              <w:t xml:space="preserve">formula describing those impacts. </w:t>
            </w:r>
            <w:r w:rsidR="002F4CDA" w:rsidRPr="00F61219">
              <w:rPr>
                <w:b/>
                <w:bCs/>
                <w:i/>
                <w:iCs/>
              </w:rPr>
              <w:t>Additionally, t</w:t>
            </w:r>
            <w:r w:rsidR="00F418E8" w:rsidRPr="00F61219">
              <w:rPr>
                <w:b/>
                <w:bCs/>
                <w:i/>
                <w:iCs/>
              </w:rPr>
              <w:t xml:space="preserve">o the </w:t>
            </w:r>
            <w:r w:rsidR="00901DF0" w:rsidRPr="00F61219">
              <w:rPr>
                <w:b/>
                <w:bCs/>
                <w:i/>
                <w:iCs/>
              </w:rPr>
              <w:t xml:space="preserve">extent that Seller will not be marked as a dispatchable facility in the CAISO </w:t>
            </w:r>
            <w:r w:rsidR="0066437F" w:rsidRPr="00F61219">
              <w:rPr>
                <w:b/>
                <w:bCs/>
                <w:i/>
                <w:iCs/>
              </w:rPr>
              <w:t>M</w:t>
            </w:r>
            <w:r w:rsidR="00901DF0" w:rsidRPr="00F61219">
              <w:rPr>
                <w:b/>
                <w:bCs/>
                <w:i/>
                <w:iCs/>
              </w:rPr>
              <w:t xml:space="preserve">asterfile, </w:t>
            </w:r>
            <w:r w:rsidR="003428F6" w:rsidRPr="00F61219">
              <w:rPr>
                <w:b/>
                <w:bCs/>
                <w:i/>
                <w:iCs/>
              </w:rPr>
              <w:t xml:space="preserve">Seller’s generation, </w:t>
            </w:r>
            <w:r w:rsidR="00CB0C18" w:rsidRPr="00F61219">
              <w:rPr>
                <w:b/>
                <w:bCs/>
                <w:i/>
                <w:iCs/>
              </w:rPr>
              <w:t>by impacting</w:t>
            </w:r>
            <w:r w:rsidR="003428F6" w:rsidRPr="00F61219">
              <w:rPr>
                <w:b/>
                <w:bCs/>
                <w:i/>
                <w:iCs/>
              </w:rPr>
              <w:t xml:space="preserve"> </w:t>
            </w:r>
            <w:r w:rsidR="00280240" w:rsidRPr="00F61219">
              <w:rPr>
                <w:b/>
                <w:bCs/>
                <w:i/>
                <w:iCs/>
              </w:rPr>
              <w:t>Seller’s ability to deliver Capacity Attributes,</w:t>
            </w:r>
            <w:r w:rsidR="003428F6" w:rsidRPr="00F61219">
              <w:rPr>
                <w:b/>
                <w:bCs/>
                <w:i/>
                <w:iCs/>
              </w:rPr>
              <w:t xml:space="preserve"> will impact the Confirmed Quantity Ratio</w:t>
            </w:r>
            <w:r w:rsidR="00502488" w:rsidRPr="00F61219">
              <w:rPr>
                <w:b/>
                <w:bCs/>
                <w:i/>
                <w:iCs/>
              </w:rPr>
              <w:t>.</w:t>
            </w:r>
            <w:r w:rsidR="00280240" w:rsidRPr="00F61219">
              <w:rPr>
                <w:b/>
                <w:bCs/>
                <w:i/>
                <w:iCs/>
              </w:rPr>
              <w:t>]</w:t>
            </w:r>
          </w:p>
          <w:p w14:paraId="22865E23" w14:textId="613295AD" w:rsidR="00083B9E" w:rsidRPr="00D85DC7" w:rsidRDefault="00083B9E" w:rsidP="00D60BF3"/>
        </w:tc>
      </w:tr>
      <w:tr w:rsidR="00E43D16" w14:paraId="4AAC1BA4" w14:textId="77777777" w:rsidTr="50D2B36C">
        <w:tc>
          <w:tcPr>
            <w:tcW w:w="535" w:type="dxa"/>
          </w:tcPr>
          <w:p w14:paraId="4F96550F" w14:textId="77777777" w:rsidR="00E43D16" w:rsidRDefault="00E43D16" w:rsidP="00212092">
            <w:pPr>
              <w:pStyle w:val="ListParagraph"/>
              <w:numPr>
                <w:ilvl w:val="0"/>
                <w:numId w:val="1"/>
              </w:numPr>
            </w:pPr>
          </w:p>
        </w:tc>
        <w:tc>
          <w:tcPr>
            <w:tcW w:w="1980" w:type="dxa"/>
          </w:tcPr>
          <w:p w14:paraId="554A0D05" w14:textId="6211DBAC" w:rsidR="00E43D16" w:rsidRDefault="00B67B86">
            <w:r>
              <w:t>Delivery of Capacity Attributes</w:t>
            </w:r>
          </w:p>
        </w:tc>
        <w:tc>
          <w:tcPr>
            <w:tcW w:w="6720" w:type="dxa"/>
          </w:tcPr>
          <w:p w14:paraId="179CA83E" w14:textId="77777777" w:rsidR="00E43D16" w:rsidRDefault="00E43D16" w:rsidP="00E43D16">
            <w:r>
              <w:t>For every month of the Delivery Term, Seller shall take all actions</w:t>
            </w:r>
            <w:r w:rsidRPr="00250D23">
              <w:t xml:space="preserve">, including executing all documents or instruments, complying with all applicable registration, certification and reporting requirements of all </w:t>
            </w:r>
            <w:r w:rsidRPr="00250D23">
              <w:lastRenderedPageBreak/>
              <w:t xml:space="preserve">applicable Governmental Authorities and </w:t>
            </w:r>
            <w:r>
              <w:t>other Persons</w:t>
            </w:r>
            <w:r w:rsidRPr="00250D23">
              <w:t xml:space="preserve">, as such requirements may be amended from time to time, that are necessary to ensure that Buyer can use </w:t>
            </w:r>
            <w:r>
              <w:t>Capacity Attributes for its compliance obligations.</w:t>
            </w:r>
          </w:p>
          <w:p w14:paraId="4A1657FC" w14:textId="77777777" w:rsidR="00B67B86" w:rsidRDefault="00B67B86" w:rsidP="00E43D16"/>
          <w:p w14:paraId="12C2DD71" w14:textId="204C6469" w:rsidR="00B67B86" w:rsidRDefault="00FA3EF6" w:rsidP="00E43D16">
            <w:r>
              <w:t>A Confirmed Quantity</w:t>
            </w:r>
            <w:r w:rsidR="002342E6">
              <w:t xml:space="preserve"> Ratio</w:t>
            </w:r>
            <w:r>
              <w:t xml:space="preserve"> will be calculated for every month of the Delivery Term, </w:t>
            </w:r>
            <w:r w:rsidR="0002362B">
              <w:t xml:space="preserve">equal to </w:t>
            </w:r>
            <w:r w:rsidR="007E65ED">
              <w:t>the ratio</w:t>
            </w:r>
            <w:r w:rsidR="0015242B">
              <w:t xml:space="preserve"> of (a)</w:t>
            </w:r>
            <w:r w:rsidR="00454E49">
              <w:t xml:space="preserve"> the sum of all Capacity Attributes </w:t>
            </w:r>
            <w:r w:rsidR="005D6ED9">
              <w:t>deli</w:t>
            </w:r>
            <w:r w:rsidR="0028712B">
              <w:t xml:space="preserve">vered, divided by </w:t>
            </w:r>
            <w:r w:rsidR="007E65ED">
              <w:t xml:space="preserve">(b) </w:t>
            </w:r>
            <w:r w:rsidR="008412E8">
              <w:t>the sum of all Capacity Attributes calculated.</w:t>
            </w:r>
          </w:p>
          <w:p w14:paraId="14E25A3A" w14:textId="77777777" w:rsidR="00E43D16" w:rsidRDefault="00E43D16">
            <w:pPr>
              <w:rPr>
                <w:rStyle w:val="normaltextrun"/>
                <w:color w:val="000000"/>
                <w:shd w:val="clear" w:color="auto" w:fill="FFFFFF"/>
              </w:rPr>
            </w:pPr>
          </w:p>
        </w:tc>
      </w:tr>
      <w:tr w:rsidR="00D408A6" w14:paraId="42242575" w14:textId="77777777" w:rsidTr="50D2B36C">
        <w:tc>
          <w:tcPr>
            <w:tcW w:w="535" w:type="dxa"/>
          </w:tcPr>
          <w:p w14:paraId="4C5C2098" w14:textId="77777777" w:rsidR="00D408A6" w:rsidRDefault="00D408A6" w:rsidP="00212092">
            <w:pPr>
              <w:pStyle w:val="ListParagraph"/>
              <w:numPr>
                <w:ilvl w:val="0"/>
                <w:numId w:val="1"/>
              </w:numPr>
            </w:pPr>
          </w:p>
        </w:tc>
        <w:tc>
          <w:tcPr>
            <w:tcW w:w="1980" w:type="dxa"/>
          </w:tcPr>
          <w:p w14:paraId="055B5511" w14:textId="4417C748" w:rsidR="00D408A6" w:rsidRDefault="00D408A6">
            <w:r>
              <w:t>Scheduling Coordinator</w:t>
            </w:r>
          </w:p>
        </w:tc>
        <w:tc>
          <w:tcPr>
            <w:tcW w:w="6720" w:type="dxa"/>
          </w:tcPr>
          <w:p w14:paraId="4FE0F9F2" w14:textId="088171E8" w:rsidR="00D408A6" w:rsidRDefault="00D408A6">
            <w:r>
              <w:rPr>
                <w:rStyle w:val="normaltextrun"/>
                <w:color w:val="000000"/>
                <w:shd w:val="clear" w:color="auto" w:fill="FFFFFF"/>
              </w:rPr>
              <w:t xml:space="preserve">Seller shall be the </w:t>
            </w:r>
            <w:r>
              <w:rPr>
                <w:rStyle w:val="findhit"/>
                <w:color w:val="000000"/>
              </w:rPr>
              <w:t>SC</w:t>
            </w:r>
            <w:r>
              <w:rPr>
                <w:rStyle w:val="findhit"/>
              </w:rPr>
              <w:t xml:space="preserve"> </w:t>
            </w:r>
            <w:r>
              <w:rPr>
                <w:rStyle w:val="normaltextrun"/>
                <w:color w:val="000000"/>
                <w:shd w:val="clear" w:color="auto" w:fill="FFFFFF"/>
              </w:rPr>
              <w:t xml:space="preserve">or shall designate a qualified third party to fulfill such role for the Project in order to deliver Product to Buyer. </w:t>
            </w:r>
            <w:r>
              <w:t xml:space="preserve">Seller will grant Buyer access to information necessary to settle </w:t>
            </w:r>
            <w:r w:rsidR="005D1C5E">
              <w:t xml:space="preserve">the </w:t>
            </w:r>
            <w:r w:rsidR="006103F6">
              <w:t>Agreement</w:t>
            </w:r>
            <w:r w:rsidR="00CC0BB2">
              <w:t>, including settlement</w:t>
            </w:r>
            <w:r w:rsidR="005D1C5E">
              <w:t>-</w:t>
            </w:r>
            <w:r w:rsidR="00CC0BB2">
              <w:t>quality meter data</w:t>
            </w:r>
            <w:r>
              <w:t>.</w:t>
            </w:r>
          </w:p>
          <w:p w14:paraId="1BDB2B98" w14:textId="3531BB08" w:rsidR="00D408A6" w:rsidRDefault="00D408A6"/>
        </w:tc>
      </w:tr>
      <w:tr w:rsidR="000810FA" w14:paraId="064D4A72" w14:textId="77777777" w:rsidTr="50D2B36C">
        <w:tc>
          <w:tcPr>
            <w:tcW w:w="535" w:type="dxa"/>
          </w:tcPr>
          <w:p w14:paraId="78294D0D" w14:textId="77777777" w:rsidR="000810FA" w:rsidRDefault="000810FA" w:rsidP="00212092">
            <w:pPr>
              <w:pStyle w:val="ListParagraph"/>
              <w:numPr>
                <w:ilvl w:val="0"/>
                <w:numId w:val="1"/>
              </w:numPr>
            </w:pPr>
          </w:p>
        </w:tc>
        <w:tc>
          <w:tcPr>
            <w:tcW w:w="1980" w:type="dxa"/>
          </w:tcPr>
          <w:p w14:paraId="637DDBBD" w14:textId="6ED0876B" w:rsidR="000810FA" w:rsidRDefault="000810FA">
            <w:r>
              <w:t>Settlement Amount</w:t>
            </w:r>
          </w:p>
        </w:tc>
        <w:tc>
          <w:tcPr>
            <w:tcW w:w="6720" w:type="dxa"/>
          </w:tcPr>
          <w:p w14:paraId="4058676F" w14:textId="12B121BF" w:rsidR="00467876" w:rsidRDefault="000810FA">
            <w:r>
              <w:t xml:space="preserve">For every </w:t>
            </w:r>
            <w:r w:rsidR="00467876">
              <w:t>month, the Settlement Amount will equal</w:t>
            </w:r>
            <w:r w:rsidR="008E2EBB">
              <w:t xml:space="preserve"> the sum of:</w:t>
            </w:r>
          </w:p>
          <w:p w14:paraId="542E99EC" w14:textId="77777777" w:rsidR="00FE23B1" w:rsidRDefault="00FE23B1" w:rsidP="00F64C70"/>
          <w:p w14:paraId="5016A938" w14:textId="181D3951" w:rsidR="00CC4882" w:rsidRDefault="00467876" w:rsidP="001130D5">
            <w:pPr>
              <w:pStyle w:val="ListParagraph"/>
              <w:numPr>
                <w:ilvl w:val="0"/>
                <w:numId w:val="17"/>
              </w:numPr>
            </w:pPr>
            <w:r>
              <w:t>for every Settlement Interval in the month</w:t>
            </w:r>
            <w:r w:rsidR="000810FA">
              <w:t xml:space="preserve">, </w:t>
            </w:r>
            <w:r w:rsidR="008F47A4">
              <w:t xml:space="preserve">the amount equal to </w:t>
            </w:r>
            <w:r>
              <w:t xml:space="preserve">(a) </w:t>
            </w:r>
            <w:r w:rsidR="00A12686">
              <w:t xml:space="preserve">the </w:t>
            </w:r>
            <w:r w:rsidR="00304962">
              <w:t xml:space="preserve">Meter </w:t>
            </w:r>
            <w:r w:rsidR="00A12686">
              <w:t xml:space="preserve">Payment, which is </w:t>
            </w:r>
            <w:r w:rsidR="00AD6DB9">
              <w:t xml:space="preserve">the </w:t>
            </w:r>
            <w:r w:rsidR="004D4C10" w:rsidRPr="00F64C70">
              <w:t>Meter</w:t>
            </w:r>
            <w:r w:rsidR="008F47A4" w:rsidRPr="00F64C70">
              <w:t xml:space="preserve"> Quantity</w:t>
            </w:r>
            <w:r w:rsidR="008F47A4">
              <w:t xml:space="preserve"> multiplied by the </w:t>
            </w:r>
            <w:r w:rsidR="009542E1">
              <w:t xml:space="preserve">Meter </w:t>
            </w:r>
            <w:r w:rsidR="008F47A4">
              <w:t>Contract Price</w:t>
            </w:r>
            <w:r>
              <w:t xml:space="preserve">, minus (b) </w:t>
            </w:r>
            <w:r w:rsidR="00AD6DB9">
              <w:t>the</w:t>
            </w:r>
            <w:r w:rsidR="00A12686">
              <w:t xml:space="preserve"> </w:t>
            </w:r>
            <w:r w:rsidR="00564749">
              <w:t>Market</w:t>
            </w:r>
            <w:r w:rsidR="00A12686">
              <w:t xml:space="preserve"> Price Payment, which is the</w:t>
            </w:r>
            <w:r>
              <w:t xml:space="preserve"> </w:t>
            </w:r>
            <w:r w:rsidR="008C4DC6" w:rsidRPr="00F64C70">
              <w:t>Meter</w:t>
            </w:r>
            <w:r w:rsidRPr="00F64C70">
              <w:t xml:space="preserve"> Quantity</w:t>
            </w:r>
            <w:r>
              <w:t xml:space="preserve"> multiplied by the Market Pric</w:t>
            </w:r>
            <w:r w:rsidR="00AD6DB9">
              <w:t>e</w:t>
            </w:r>
            <w:r w:rsidR="009542E1">
              <w:t>.</w:t>
            </w:r>
          </w:p>
          <w:p w14:paraId="49E4ED18" w14:textId="77777777" w:rsidR="00CC4882" w:rsidRDefault="00CC4882" w:rsidP="001130D5">
            <w:pPr>
              <w:pStyle w:val="ListParagraph"/>
              <w:ind w:left="1080"/>
            </w:pPr>
          </w:p>
          <w:p w14:paraId="59DAFB2A" w14:textId="53164637" w:rsidR="5DB72B95" w:rsidRDefault="008E2EBB" w:rsidP="001130D5">
            <w:pPr>
              <w:pStyle w:val="ListParagraph"/>
              <w:numPr>
                <w:ilvl w:val="0"/>
                <w:numId w:val="17"/>
              </w:numPr>
            </w:pPr>
            <w:r>
              <w:t>If the Settlement Amount is greater than $0,</w:t>
            </w:r>
            <w:r w:rsidR="00AB5F62">
              <w:t xml:space="preserve"> Buyer will pay Seller</w:t>
            </w:r>
            <w:r>
              <w:t xml:space="preserve"> the Settlement Amount. If the Settlement Amount is less than $0, </w:t>
            </w:r>
            <w:r w:rsidR="00AB5F62">
              <w:t xml:space="preserve">Seller will pay Buyer </w:t>
            </w:r>
            <w:r>
              <w:t>the absolute value of the Settlement Amount.</w:t>
            </w:r>
          </w:p>
          <w:p w14:paraId="264304C1" w14:textId="77777777" w:rsidR="008D16CD" w:rsidRDefault="008D16CD" w:rsidP="453256E4"/>
          <w:p w14:paraId="27FE1310" w14:textId="1F1AF489" w:rsidR="008D16CD" w:rsidRPr="00D167B2" w:rsidRDefault="008D16CD" w:rsidP="453256E4">
            <w:pPr>
              <w:rPr>
                <w:b/>
                <w:bCs/>
                <w:i/>
                <w:iCs/>
              </w:rPr>
            </w:pPr>
            <w:r w:rsidRPr="00D167B2">
              <w:rPr>
                <w:b/>
                <w:bCs/>
                <w:i/>
                <w:iCs/>
              </w:rPr>
              <w:t>[</w:t>
            </w:r>
            <w:r w:rsidR="00D167B2">
              <w:rPr>
                <w:b/>
                <w:bCs/>
                <w:i/>
                <w:iCs/>
              </w:rPr>
              <w:t>Note</w:t>
            </w:r>
            <w:r w:rsidR="0085271C">
              <w:rPr>
                <w:b/>
                <w:bCs/>
                <w:i/>
                <w:iCs/>
              </w:rPr>
              <w:t xml:space="preserve"> to Seller</w:t>
            </w:r>
            <w:r w:rsidR="00D167B2">
              <w:rPr>
                <w:b/>
                <w:bCs/>
                <w:i/>
                <w:iCs/>
              </w:rPr>
              <w:t xml:space="preserve">: </w:t>
            </w:r>
            <w:r w:rsidR="00E16055" w:rsidRPr="00D167B2">
              <w:rPr>
                <w:b/>
                <w:bCs/>
                <w:i/>
                <w:iCs/>
              </w:rPr>
              <w:t>For resources that can provide more flexibility</w:t>
            </w:r>
            <w:r w:rsidR="00A730CC" w:rsidRPr="00D167B2">
              <w:rPr>
                <w:b/>
                <w:bCs/>
                <w:i/>
                <w:iCs/>
              </w:rPr>
              <w:t xml:space="preserve"> and dispatchability, </w:t>
            </w:r>
            <w:r w:rsidR="00D167B2" w:rsidRPr="00D167B2">
              <w:rPr>
                <w:b/>
                <w:bCs/>
                <w:i/>
                <w:iCs/>
              </w:rPr>
              <w:t>a different Settlement Amount based on a capacity price may be negotiated.]</w:t>
            </w:r>
          </w:p>
          <w:p w14:paraId="6E63D0C7" w14:textId="1937E277" w:rsidR="00AD6DB9" w:rsidRDefault="00AD6DB9" w:rsidP="008E2EBB"/>
        </w:tc>
      </w:tr>
      <w:tr w:rsidR="00BD27DE" w14:paraId="1CDBD865" w14:textId="77777777" w:rsidTr="50D2B36C">
        <w:tc>
          <w:tcPr>
            <w:tcW w:w="535" w:type="dxa"/>
          </w:tcPr>
          <w:p w14:paraId="4C6503E5" w14:textId="77777777" w:rsidR="00BD27DE" w:rsidRDefault="00BD27DE" w:rsidP="00FF5F62">
            <w:pPr>
              <w:pStyle w:val="ListParagraph"/>
              <w:numPr>
                <w:ilvl w:val="0"/>
                <w:numId w:val="1"/>
              </w:numPr>
            </w:pPr>
          </w:p>
        </w:tc>
        <w:tc>
          <w:tcPr>
            <w:tcW w:w="1980" w:type="dxa"/>
          </w:tcPr>
          <w:p w14:paraId="5A534301" w14:textId="77777777" w:rsidR="00BD27DE" w:rsidRDefault="00BD27DE" w:rsidP="00FF5F62">
            <w:r>
              <w:t>Settlement Interval</w:t>
            </w:r>
          </w:p>
        </w:tc>
        <w:tc>
          <w:tcPr>
            <w:tcW w:w="6720" w:type="dxa"/>
          </w:tcPr>
          <w:p w14:paraId="473E5CE6" w14:textId="5D00F08E" w:rsidR="00BD27DE" w:rsidRDefault="00BD27DE" w:rsidP="00FF5F62">
            <w:r>
              <w:t>Day-Ahead</w:t>
            </w:r>
            <w:r w:rsidR="002147AE">
              <w:t xml:space="preserve"> hourly intervals</w:t>
            </w:r>
          </w:p>
          <w:p w14:paraId="3E7EADBC" w14:textId="77777777" w:rsidR="00BD27DE" w:rsidRDefault="00BD27DE" w:rsidP="00FF5F62"/>
        </w:tc>
      </w:tr>
      <w:tr w:rsidR="00B97194" w14:paraId="33356FF7" w14:textId="77777777" w:rsidTr="00273B00">
        <w:tc>
          <w:tcPr>
            <w:tcW w:w="535" w:type="dxa"/>
          </w:tcPr>
          <w:p w14:paraId="16F5B37B" w14:textId="77777777" w:rsidR="00B97194" w:rsidRDefault="00B97194" w:rsidP="00273B00">
            <w:pPr>
              <w:pStyle w:val="ListParagraph"/>
              <w:numPr>
                <w:ilvl w:val="0"/>
                <w:numId w:val="1"/>
              </w:numPr>
            </w:pPr>
          </w:p>
        </w:tc>
        <w:tc>
          <w:tcPr>
            <w:tcW w:w="1980" w:type="dxa"/>
          </w:tcPr>
          <w:p w14:paraId="6AF3348C" w14:textId="77777777" w:rsidR="00B97194" w:rsidRDefault="00B97194" w:rsidP="00273B00">
            <w:r>
              <w:t>Meter Quantity</w:t>
            </w:r>
          </w:p>
        </w:tc>
        <w:tc>
          <w:tcPr>
            <w:tcW w:w="6720" w:type="dxa"/>
          </w:tcPr>
          <w:p w14:paraId="0F33C7EA" w14:textId="77777777" w:rsidR="00B97194" w:rsidRDefault="00B97194" w:rsidP="00273B00">
            <w:r>
              <w:t>The amount of Energy generated by the Project and delivered to the point of interconnection to the CAISO-controlled grid, as measured by the Project’s CAISO revenue meter.</w:t>
            </w:r>
          </w:p>
          <w:p w14:paraId="50890298" w14:textId="77777777" w:rsidR="00B97194" w:rsidRDefault="00B97194" w:rsidP="00273B00"/>
        </w:tc>
      </w:tr>
      <w:tr w:rsidR="00AD6DB9" w14:paraId="5F9E9D21" w14:textId="77777777" w:rsidTr="50D2B36C">
        <w:tc>
          <w:tcPr>
            <w:tcW w:w="535" w:type="dxa"/>
          </w:tcPr>
          <w:p w14:paraId="1E5691D8" w14:textId="77777777" w:rsidR="00AD6DB9" w:rsidRDefault="00AD6DB9" w:rsidP="00212092">
            <w:pPr>
              <w:pStyle w:val="ListParagraph"/>
              <w:numPr>
                <w:ilvl w:val="0"/>
                <w:numId w:val="1"/>
              </w:numPr>
            </w:pPr>
          </w:p>
        </w:tc>
        <w:tc>
          <w:tcPr>
            <w:tcW w:w="1980" w:type="dxa"/>
          </w:tcPr>
          <w:p w14:paraId="7A25C190" w14:textId="1341E10B" w:rsidR="00AD6DB9" w:rsidRDefault="00564749">
            <w:r>
              <w:t>Meter Contract</w:t>
            </w:r>
            <w:r w:rsidR="00AD6DB9">
              <w:t xml:space="preserve"> Price</w:t>
            </w:r>
          </w:p>
        </w:tc>
        <w:tc>
          <w:tcPr>
            <w:tcW w:w="6720" w:type="dxa"/>
          </w:tcPr>
          <w:p w14:paraId="7A594111" w14:textId="500E6F96" w:rsidR="00AD6DB9" w:rsidRDefault="00AD6DB9">
            <w:r>
              <w:t>$[</w:t>
            </w:r>
            <w:r w:rsidR="00222512" w:rsidRPr="45A45843">
              <w:t>●</w:t>
            </w:r>
            <w:r>
              <w:t xml:space="preserve">]/MWh for </w:t>
            </w:r>
            <w:r w:rsidR="00564749">
              <w:t>Meter</w:t>
            </w:r>
            <w:r>
              <w:t xml:space="preserve"> Quantity</w:t>
            </w:r>
            <w:r w:rsidR="608B15C4">
              <w:t xml:space="preserve"> </w:t>
            </w:r>
          </w:p>
          <w:p w14:paraId="157FB710" w14:textId="631A130A" w:rsidR="00527E6D" w:rsidRDefault="00527E6D" w:rsidP="00D85DC7"/>
        </w:tc>
      </w:tr>
      <w:tr w:rsidR="00BD27DE" w14:paraId="4A9A6FCC" w14:textId="77777777" w:rsidTr="50D2B36C">
        <w:tc>
          <w:tcPr>
            <w:tcW w:w="535" w:type="dxa"/>
          </w:tcPr>
          <w:p w14:paraId="625C0F2E" w14:textId="77777777" w:rsidR="00BD27DE" w:rsidRDefault="00BD27DE" w:rsidP="00FF5F62">
            <w:pPr>
              <w:pStyle w:val="ListParagraph"/>
              <w:numPr>
                <w:ilvl w:val="0"/>
                <w:numId w:val="1"/>
              </w:numPr>
            </w:pPr>
          </w:p>
        </w:tc>
        <w:tc>
          <w:tcPr>
            <w:tcW w:w="1980" w:type="dxa"/>
          </w:tcPr>
          <w:p w14:paraId="00BF469C" w14:textId="77777777" w:rsidR="00BD27DE" w:rsidRDefault="00BD27DE" w:rsidP="00FF5F62">
            <w:r>
              <w:t>Market Price</w:t>
            </w:r>
          </w:p>
        </w:tc>
        <w:tc>
          <w:tcPr>
            <w:tcW w:w="6720" w:type="dxa"/>
          </w:tcPr>
          <w:p w14:paraId="45047B8E" w14:textId="44D54986" w:rsidR="00BD27DE" w:rsidRDefault="00BD27DE" w:rsidP="00FF5F62">
            <w:r>
              <w:t>Day-Ahead price expressed in $/MWh at the Settlement Point. In the event the Market Price is less than $0/MWh for a Settlement Interval, the</w:t>
            </w:r>
            <w:r w:rsidR="00DA7846">
              <w:t xml:space="preserve"> </w:t>
            </w:r>
            <w:r w:rsidR="00F421E4">
              <w:t>Meter</w:t>
            </w:r>
            <w:r w:rsidR="00DA7846">
              <w:t xml:space="preserve"> Quantity </w:t>
            </w:r>
            <w:r w:rsidR="000F73B3">
              <w:t xml:space="preserve">will equal </w:t>
            </w:r>
            <w:r w:rsidR="004D66C2">
              <w:t>zero (0)</w:t>
            </w:r>
            <w:r w:rsidR="00DA7846">
              <w:t>.</w:t>
            </w:r>
          </w:p>
          <w:p w14:paraId="5804C8DB" w14:textId="77777777" w:rsidR="00BD27DE" w:rsidRDefault="00BD27DE" w:rsidP="00FF5F62"/>
        </w:tc>
      </w:tr>
      <w:tr w:rsidR="00BD27DE" w14:paraId="79757CF2" w14:textId="77777777" w:rsidTr="50D2B36C">
        <w:tc>
          <w:tcPr>
            <w:tcW w:w="535" w:type="dxa"/>
          </w:tcPr>
          <w:p w14:paraId="08331FFB" w14:textId="77777777" w:rsidR="00BD27DE" w:rsidRDefault="00BD27DE" w:rsidP="00FF5F62">
            <w:pPr>
              <w:pStyle w:val="ListParagraph"/>
              <w:numPr>
                <w:ilvl w:val="0"/>
                <w:numId w:val="1"/>
              </w:numPr>
            </w:pPr>
          </w:p>
        </w:tc>
        <w:tc>
          <w:tcPr>
            <w:tcW w:w="1980" w:type="dxa"/>
          </w:tcPr>
          <w:p w14:paraId="2C5E87BF" w14:textId="77777777" w:rsidR="00BD27DE" w:rsidRDefault="00BD27DE" w:rsidP="00FF5F62">
            <w:r>
              <w:t>Settlement Point</w:t>
            </w:r>
          </w:p>
        </w:tc>
        <w:tc>
          <w:tcPr>
            <w:tcW w:w="6720" w:type="dxa"/>
          </w:tcPr>
          <w:p w14:paraId="24D59A3F" w14:textId="2785C42D" w:rsidR="00564749" w:rsidRPr="00780AF2" w:rsidRDefault="00780AF2" w:rsidP="55EEDCF2">
            <w:r>
              <w:t xml:space="preserve">Project’s </w:t>
            </w:r>
            <w:r w:rsidR="00564749" w:rsidRPr="00780AF2">
              <w:t>P-Node</w:t>
            </w:r>
          </w:p>
          <w:p w14:paraId="418A80A1" w14:textId="76C915FC" w:rsidR="00A610FA" w:rsidRDefault="00A610FA" w:rsidP="00FF5F62"/>
        </w:tc>
      </w:tr>
      <w:tr w:rsidR="00B7761C" w14:paraId="1F475A40" w14:textId="77777777" w:rsidTr="50D2B36C">
        <w:tc>
          <w:tcPr>
            <w:tcW w:w="535" w:type="dxa"/>
          </w:tcPr>
          <w:p w14:paraId="4B392FB1" w14:textId="77777777" w:rsidR="00B7761C" w:rsidRDefault="00B7761C" w:rsidP="00212092">
            <w:pPr>
              <w:pStyle w:val="ListParagraph"/>
              <w:numPr>
                <w:ilvl w:val="0"/>
                <w:numId w:val="1"/>
              </w:numPr>
            </w:pPr>
          </w:p>
        </w:tc>
        <w:tc>
          <w:tcPr>
            <w:tcW w:w="1980" w:type="dxa"/>
          </w:tcPr>
          <w:p w14:paraId="6BE7893E" w14:textId="3EE72E1F" w:rsidR="00B7761C" w:rsidRDefault="00480C75">
            <w:r>
              <w:t>Resold Product</w:t>
            </w:r>
          </w:p>
        </w:tc>
        <w:tc>
          <w:tcPr>
            <w:tcW w:w="6720" w:type="dxa"/>
          </w:tcPr>
          <w:p w14:paraId="152CCB1B" w14:textId="46C697B6" w:rsidR="00B7761C" w:rsidRDefault="00037156">
            <w:r>
              <w:t xml:space="preserve">Buyer may resell all or any portion of Product purchased under the PPA (“Resold Product”). If Buyer resells Product, Seller will follow Buyer’s instructions with respect to providing Resold Product to subsequent purchasers of such Resold Product to the extent such instructions are consistent with Seller’s obligations under the PPA, including taking all commercially reasonable actions and executing all documents or instruments reasonably necessary to allow such subsequent purchasers to use such Resold Product in a manner consistent with Buyer’s rights under </w:t>
            </w:r>
            <w:r w:rsidR="006E45E5">
              <w:t>the PPA</w:t>
            </w:r>
            <w:r>
              <w:t>.</w:t>
            </w:r>
          </w:p>
          <w:p w14:paraId="2C890310" w14:textId="3F36A7D2" w:rsidR="00B7761C" w:rsidRDefault="00B7761C"/>
        </w:tc>
      </w:tr>
      <w:tr w:rsidR="00B7761C" w14:paraId="6BF79FBF" w14:textId="77777777" w:rsidTr="50D2B36C">
        <w:tc>
          <w:tcPr>
            <w:tcW w:w="535" w:type="dxa"/>
          </w:tcPr>
          <w:p w14:paraId="0F5E1023" w14:textId="77777777" w:rsidR="00B7761C" w:rsidRDefault="00B7761C" w:rsidP="00212092">
            <w:pPr>
              <w:pStyle w:val="ListParagraph"/>
              <w:numPr>
                <w:ilvl w:val="0"/>
                <w:numId w:val="1"/>
              </w:numPr>
            </w:pPr>
          </w:p>
        </w:tc>
        <w:tc>
          <w:tcPr>
            <w:tcW w:w="1980" w:type="dxa"/>
          </w:tcPr>
          <w:p w14:paraId="269DBBC0" w14:textId="32E44853" w:rsidR="00B7761C" w:rsidRDefault="008E2EBB">
            <w:r>
              <w:t>Expected Initial Delivery Date (EIDD)</w:t>
            </w:r>
          </w:p>
        </w:tc>
        <w:tc>
          <w:tcPr>
            <w:tcW w:w="6720" w:type="dxa"/>
          </w:tcPr>
          <w:p w14:paraId="1BD991EE" w14:textId="5DD07C39" w:rsidR="00B7761C" w:rsidRDefault="00AA7666">
            <w:r>
              <w:t xml:space="preserve">Date submitted in the Offer Form in connection with PG&amp;E’s MTR </w:t>
            </w:r>
            <w:r w:rsidR="007C7F3D">
              <w:t xml:space="preserve">Phase 2 </w:t>
            </w:r>
            <w:r>
              <w:t>RFO</w:t>
            </w:r>
            <w:r w:rsidR="00A7027E">
              <w:t>.</w:t>
            </w:r>
          </w:p>
          <w:p w14:paraId="0C386E99" w14:textId="6E0152D4" w:rsidR="00B7761C" w:rsidRDefault="00B7761C"/>
        </w:tc>
      </w:tr>
      <w:tr w:rsidR="008E2EBB" w14:paraId="28A3E711" w14:textId="77777777" w:rsidTr="50D2B36C">
        <w:tc>
          <w:tcPr>
            <w:tcW w:w="535" w:type="dxa"/>
          </w:tcPr>
          <w:p w14:paraId="17ED3A77" w14:textId="77777777" w:rsidR="008E2EBB" w:rsidRDefault="008E2EBB" w:rsidP="00212092">
            <w:pPr>
              <w:pStyle w:val="ListParagraph"/>
              <w:numPr>
                <w:ilvl w:val="0"/>
                <w:numId w:val="1"/>
              </w:numPr>
            </w:pPr>
          </w:p>
        </w:tc>
        <w:tc>
          <w:tcPr>
            <w:tcW w:w="1980" w:type="dxa"/>
          </w:tcPr>
          <w:p w14:paraId="02E8B562" w14:textId="7CD56EE3" w:rsidR="008E2EBB" w:rsidRDefault="008E2EBB">
            <w:r>
              <w:t>Initial Delivery Date</w:t>
            </w:r>
            <w:r w:rsidR="00EA759E">
              <w:t xml:space="preserve"> (IDD)</w:t>
            </w:r>
          </w:p>
        </w:tc>
        <w:tc>
          <w:tcPr>
            <w:tcW w:w="6720" w:type="dxa"/>
          </w:tcPr>
          <w:p w14:paraId="36273B0E" w14:textId="5868949E" w:rsidR="009375D0" w:rsidRDefault="0013452B" w:rsidP="0013452B">
            <w:r>
              <w:t xml:space="preserve">IDD must occur on the first day of a month. </w:t>
            </w:r>
            <w:r w:rsidR="007A751B">
              <w:t xml:space="preserve">IDD may not occur unless </w:t>
            </w:r>
            <w:r w:rsidR="00B752E8">
              <w:t xml:space="preserve">Installed Capacity </w:t>
            </w:r>
            <w:r w:rsidR="007A751B">
              <w:t>is</w:t>
            </w:r>
            <w:r w:rsidR="00B752E8">
              <w:t xml:space="preserve"> at least 99% of Expected Nameplate Capacity</w:t>
            </w:r>
            <w:r w:rsidR="004A7107">
              <w:t xml:space="preserve"> and</w:t>
            </w:r>
            <w:r w:rsidR="008E2EBB">
              <w:t xml:space="preserve"> may not occur more than </w:t>
            </w:r>
            <w:r w:rsidR="00714084">
              <w:t xml:space="preserve">three </w:t>
            </w:r>
            <w:r w:rsidR="009F6254">
              <w:t>(</w:t>
            </w:r>
            <w:r w:rsidR="00714084">
              <w:t>3</w:t>
            </w:r>
            <w:r w:rsidR="009F6254">
              <w:t>)</w:t>
            </w:r>
            <w:r w:rsidR="008E2EBB">
              <w:t xml:space="preserve"> months after EIDD.</w:t>
            </w:r>
            <w:r w:rsidR="00A83936">
              <w:t xml:space="preserve"> In the event IDD does not occur by EIDD, Seller shall pay delay damages equal to $</w:t>
            </w:r>
            <w:r w:rsidR="066260DE">
              <w:t>750</w:t>
            </w:r>
            <w:r w:rsidR="00A83936">
              <w:t xml:space="preserve">/MW </w:t>
            </w:r>
            <w:r w:rsidR="004C025A">
              <w:t xml:space="preserve">per day </w:t>
            </w:r>
            <w:r w:rsidR="00A83936">
              <w:t>multiplied by Expected Nameplate Capacity for every day the IDD is delayed beyond EIDD.</w:t>
            </w:r>
          </w:p>
          <w:p w14:paraId="1E366628" w14:textId="77777777" w:rsidR="00714084" w:rsidRDefault="00714084" w:rsidP="0013452B"/>
          <w:p w14:paraId="6F88D812" w14:textId="6E57F9BE" w:rsidR="001C0A7F" w:rsidRDefault="00714084" w:rsidP="0013452B">
            <w:r>
              <w:t xml:space="preserve">In the event Seller has not achieved IDD three (3) months after EIDD, Seller can extend the </w:t>
            </w:r>
            <w:r w:rsidR="4A844E40">
              <w:t>deadline for IDD</w:t>
            </w:r>
            <w:r>
              <w:t xml:space="preserve"> by an additional three (3) months </w:t>
            </w:r>
            <w:r w:rsidR="00D41244">
              <w:t xml:space="preserve">as long as all delay damages have been paid and </w:t>
            </w:r>
            <w:r w:rsidR="00A871DB">
              <w:t>Seller</w:t>
            </w:r>
            <w:r w:rsidR="00D41244">
              <w:t xml:space="preserve"> still has</w:t>
            </w:r>
            <w:r w:rsidR="00A871DB">
              <w:t xml:space="preserve"> performance assurance posted in the amount of</w:t>
            </w:r>
            <w:r>
              <w:t xml:space="preserve"> $</w:t>
            </w:r>
            <w:r w:rsidR="00AA1F26">
              <w:t>9</w:t>
            </w:r>
            <w:r>
              <w:t>0/kW multiplied by Expected Nameplate Capacity. For every day the IDD is delayed beyond three (3) months after EIDD, Seller shall pay delay damages equal to $</w:t>
            </w:r>
            <w:r w:rsidR="6F165BD8">
              <w:t>750</w:t>
            </w:r>
            <w:r>
              <w:t xml:space="preserve">/MW </w:t>
            </w:r>
            <w:r w:rsidR="004C025A">
              <w:t xml:space="preserve">per day </w:t>
            </w:r>
            <w:r>
              <w:t>multiplied by Expected Nameplate Capacity.</w:t>
            </w:r>
          </w:p>
          <w:p w14:paraId="34833563" w14:textId="66A1FD8C" w:rsidR="00A67858" w:rsidRDefault="00A67858" w:rsidP="0013452B"/>
        </w:tc>
      </w:tr>
      <w:tr w:rsidR="00B7761C" w14:paraId="1B37C22D" w14:textId="77777777" w:rsidTr="002E7832">
        <w:tc>
          <w:tcPr>
            <w:tcW w:w="535" w:type="dxa"/>
            <w:tcBorders>
              <w:bottom w:val="single" w:sz="4" w:space="0" w:color="auto"/>
            </w:tcBorders>
          </w:tcPr>
          <w:p w14:paraId="5998DC66" w14:textId="77777777" w:rsidR="00B7761C" w:rsidRDefault="00B7761C" w:rsidP="00212092">
            <w:pPr>
              <w:pStyle w:val="ListParagraph"/>
              <w:numPr>
                <w:ilvl w:val="0"/>
                <w:numId w:val="1"/>
              </w:numPr>
            </w:pPr>
          </w:p>
        </w:tc>
        <w:tc>
          <w:tcPr>
            <w:tcW w:w="1980" w:type="dxa"/>
            <w:tcBorders>
              <w:bottom w:val="single" w:sz="4" w:space="0" w:color="auto"/>
            </w:tcBorders>
          </w:tcPr>
          <w:p w14:paraId="584C0946" w14:textId="6736C370" w:rsidR="00B7761C" w:rsidRDefault="008E2EBB">
            <w:r>
              <w:t>Delivery Term</w:t>
            </w:r>
          </w:p>
        </w:tc>
        <w:tc>
          <w:tcPr>
            <w:tcW w:w="6720" w:type="dxa"/>
            <w:tcBorders>
              <w:bottom w:val="single" w:sz="4" w:space="0" w:color="auto"/>
            </w:tcBorders>
          </w:tcPr>
          <w:p w14:paraId="417F0290" w14:textId="77777777" w:rsidR="00B7761C" w:rsidRDefault="008E2EBB">
            <w:r>
              <w:t>[</w:t>
            </w:r>
            <w:r>
              <w:rPr>
                <w:rFonts w:cstheme="minorHAnsi"/>
              </w:rPr>
              <w:t>●</w:t>
            </w:r>
            <w:r>
              <w:t>] years from IDD</w:t>
            </w:r>
          </w:p>
          <w:p w14:paraId="780CB990" w14:textId="539CCD5B" w:rsidR="009375D0" w:rsidRDefault="009375D0"/>
        </w:tc>
      </w:tr>
      <w:tr w:rsidR="00B7761C" w14:paraId="11B0ED97" w14:textId="77777777" w:rsidTr="002E7832">
        <w:tc>
          <w:tcPr>
            <w:tcW w:w="535" w:type="dxa"/>
            <w:tcBorders>
              <w:bottom w:val="nil"/>
            </w:tcBorders>
          </w:tcPr>
          <w:p w14:paraId="74A2C371" w14:textId="77777777" w:rsidR="00B7761C" w:rsidRDefault="00B7761C" w:rsidP="00212092">
            <w:pPr>
              <w:pStyle w:val="ListParagraph"/>
              <w:numPr>
                <w:ilvl w:val="0"/>
                <w:numId w:val="1"/>
              </w:numPr>
            </w:pPr>
          </w:p>
        </w:tc>
        <w:tc>
          <w:tcPr>
            <w:tcW w:w="1980" w:type="dxa"/>
            <w:tcBorders>
              <w:bottom w:val="nil"/>
            </w:tcBorders>
          </w:tcPr>
          <w:p w14:paraId="2330B95E" w14:textId="271326E4" w:rsidR="00B7761C" w:rsidRDefault="009375D0">
            <w:r>
              <w:t>Contract Quantity</w:t>
            </w:r>
          </w:p>
        </w:tc>
        <w:tc>
          <w:tcPr>
            <w:tcW w:w="6720" w:type="dxa"/>
            <w:tcBorders>
              <w:bottom w:val="nil"/>
            </w:tcBorders>
          </w:tcPr>
          <w:p w14:paraId="1F8D8530" w14:textId="65C25288" w:rsidR="00B7761C" w:rsidRDefault="009375D0">
            <w:r>
              <w:t xml:space="preserve">The quantity of </w:t>
            </w:r>
            <w:r w:rsidR="00A7027E">
              <w:t xml:space="preserve">Energy Seller commits to delivering each </w:t>
            </w:r>
            <w:r w:rsidR="007A751B">
              <w:t xml:space="preserve">contract </w:t>
            </w:r>
            <w:r w:rsidR="00A7027E">
              <w:t xml:space="preserve">year to the </w:t>
            </w:r>
            <w:r w:rsidR="00DE7676">
              <w:t>point of interconnection to the CAISO-controlled grid</w:t>
            </w:r>
            <w:r w:rsidR="00A7027E">
              <w:t>, as measured by the CAISO revenue meter</w:t>
            </w:r>
            <w:r w:rsidR="00AD7FFA">
              <w:t>, and as specified below:</w:t>
            </w:r>
          </w:p>
          <w:p w14:paraId="1F44139B" w14:textId="6298F905" w:rsidR="00A56762" w:rsidRPr="002200A1" w:rsidRDefault="00A56762" w:rsidP="002E7832"/>
        </w:tc>
      </w:tr>
    </w:tbl>
    <w:p w14:paraId="62850816" w14:textId="77777777" w:rsidR="002E7832" w:rsidRPr="002E7832" w:rsidRDefault="002E7832" w:rsidP="002E7832">
      <w:pPr>
        <w:spacing w:after="0"/>
        <w:rPr>
          <w:sz w:val="2"/>
          <w:szCs w:val="2"/>
        </w:rPr>
      </w:pPr>
    </w:p>
    <w:tbl>
      <w:tblPr>
        <w:tblStyle w:val="TableGrid"/>
        <w:tblW w:w="0" w:type="auto"/>
        <w:tblLayout w:type="fixed"/>
        <w:tblLook w:val="04A0" w:firstRow="1" w:lastRow="0" w:firstColumn="1" w:lastColumn="0" w:noHBand="0" w:noVBand="1"/>
      </w:tblPr>
      <w:tblGrid>
        <w:gridCol w:w="535"/>
        <w:gridCol w:w="1980"/>
        <w:gridCol w:w="3330"/>
        <w:gridCol w:w="3402"/>
      </w:tblGrid>
      <w:tr w:rsidR="002E7832" w:rsidRPr="00AD7FFA" w14:paraId="29E8EDD9" w14:textId="77777777" w:rsidTr="009B3838">
        <w:tc>
          <w:tcPr>
            <w:tcW w:w="535" w:type="dxa"/>
            <w:tcBorders>
              <w:top w:val="nil"/>
              <w:left w:val="single" w:sz="4" w:space="0" w:color="auto"/>
              <w:bottom w:val="nil"/>
              <w:right w:val="single" w:sz="4" w:space="0" w:color="auto"/>
            </w:tcBorders>
          </w:tcPr>
          <w:p w14:paraId="47D905E3" w14:textId="77777777" w:rsidR="002E7832" w:rsidRPr="00AD7FFA" w:rsidRDefault="002E7832" w:rsidP="003B37BF">
            <w:pPr>
              <w:rPr>
                <w:b/>
              </w:rPr>
            </w:pPr>
          </w:p>
        </w:tc>
        <w:tc>
          <w:tcPr>
            <w:tcW w:w="1980" w:type="dxa"/>
            <w:tcBorders>
              <w:top w:val="nil"/>
              <w:left w:val="single" w:sz="4" w:space="0" w:color="auto"/>
              <w:bottom w:val="nil"/>
              <w:right w:val="single" w:sz="4" w:space="0" w:color="auto"/>
            </w:tcBorders>
          </w:tcPr>
          <w:p w14:paraId="0FFECCFB" w14:textId="4431DC30" w:rsidR="002E7832" w:rsidRPr="00AD7FFA" w:rsidRDefault="002E7832" w:rsidP="003B37BF">
            <w:pPr>
              <w:rPr>
                <w:b/>
              </w:rPr>
            </w:pPr>
          </w:p>
        </w:tc>
        <w:tc>
          <w:tcPr>
            <w:tcW w:w="3330" w:type="dxa"/>
            <w:tcBorders>
              <w:left w:val="single" w:sz="4" w:space="0" w:color="auto"/>
            </w:tcBorders>
          </w:tcPr>
          <w:p w14:paraId="367CC9B0" w14:textId="29A3E7C2" w:rsidR="002E7832" w:rsidRPr="00AD7FFA" w:rsidRDefault="002E7832" w:rsidP="003B37BF">
            <w:pPr>
              <w:rPr>
                <w:b/>
              </w:rPr>
            </w:pPr>
            <w:r w:rsidRPr="00AD7FFA">
              <w:rPr>
                <w:b/>
              </w:rPr>
              <w:t>Year</w:t>
            </w:r>
          </w:p>
        </w:tc>
        <w:tc>
          <w:tcPr>
            <w:tcW w:w="3402" w:type="dxa"/>
          </w:tcPr>
          <w:p w14:paraId="6C523C87" w14:textId="77777777" w:rsidR="002E7832" w:rsidRPr="00AD7FFA" w:rsidRDefault="002E7832" w:rsidP="003B37BF">
            <w:pPr>
              <w:rPr>
                <w:b/>
              </w:rPr>
            </w:pPr>
            <w:r w:rsidRPr="00AD7FFA">
              <w:rPr>
                <w:b/>
              </w:rPr>
              <w:t>Contract Quantity</w:t>
            </w:r>
          </w:p>
        </w:tc>
      </w:tr>
      <w:tr w:rsidR="002E7832" w14:paraId="44426318" w14:textId="77777777" w:rsidTr="009B3838">
        <w:tc>
          <w:tcPr>
            <w:tcW w:w="535" w:type="dxa"/>
            <w:tcBorders>
              <w:top w:val="nil"/>
              <w:left w:val="single" w:sz="4" w:space="0" w:color="auto"/>
              <w:bottom w:val="nil"/>
              <w:right w:val="single" w:sz="4" w:space="0" w:color="auto"/>
            </w:tcBorders>
          </w:tcPr>
          <w:p w14:paraId="4D769C83" w14:textId="77777777" w:rsidR="002E7832" w:rsidRDefault="002E7832" w:rsidP="003B37BF"/>
        </w:tc>
        <w:tc>
          <w:tcPr>
            <w:tcW w:w="1980" w:type="dxa"/>
            <w:tcBorders>
              <w:top w:val="nil"/>
              <w:left w:val="single" w:sz="4" w:space="0" w:color="auto"/>
              <w:bottom w:val="nil"/>
              <w:right w:val="single" w:sz="4" w:space="0" w:color="auto"/>
            </w:tcBorders>
          </w:tcPr>
          <w:p w14:paraId="4FEF95E8" w14:textId="4D54E8DF" w:rsidR="002E7832" w:rsidRDefault="002E7832" w:rsidP="003B37BF"/>
        </w:tc>
        <w:tc>
          <w:tcPr>
            <w:tcW w:w="3330" w:type="dxa"/>
            <w:tcBorders>
              <w:left w:val="single" w:sz="4" w:space="0" w:color="auto"/>
            </w:tcBorders>
          </w:tcPr>
          <w:p w14:paraId="67F95966" w14:textId="3AFE7C33" w:rsidR="002E7832" w:rsidRDefault="002E7832" w:rsidP="003B37BF">
            <w:r>
              <w:t>1</w:t>
            </w:r>
          </w:p>
        </w:tc>
        <w:tc>
          <w:tcPr>
            <w:tcW w:w="3402" w:type="dxa"/>
          </w:tcPr>
          <w:p w14:paraId="63E78767" w14:textId="77777777" w:rsidR="002E7832" w:rsidRDefault="002E7832" w:rsidP="003B37BF"/>
        </w:tc>
      </w:tr>
      <w:tr w:rsidR="002E7832" w14:paraId="14B8790A" w14:textId="77777777" w:rsidTr="009B3838">
        <w:tc>
          <w:tcPr>
            <w:tcW w:w="535" w:type="dxa"/>
            <w:tcBorders>
              <w:top w:val="nil"/>
              <w:left w:val="single" w:sz="4" w:space="0" w:color="auto"/>
              <w:bottom w:val="nil"/>
              <w:right w:val="single" w:sz="4" w:space="0" w:color="auto"/>
            </w:tcBorders>
          </w:tcPr>
          <w:p w14:paraId="7258D6CB" w14:textId="77777777" w:rsidR="002E7832" w:rsidRDefault="002E7832" w:rsidP="003B37BF"/>
        </w:tc>
        <w:tc>
          <w:tcPr>
            <w:tcW w:w="1980" w:type="dxa"/>
            <w:tcBorders>
              <w:top w:val="nil"/>
              <w:left w:val="single" w:sz="4" w:space="0" w:color="auto"/>
              <w:bottom w:val="nil"/>
              <w:right w:val="single" w:sz="4" w:space="0" w:color="auto"/>
            </w:tcBorders>
          </w:tcPr>
          <w:p w14:paraId="0B11A645" w14:textId="7883C63C" w:rsidR="002E7832" w:rsidRDefault="002E7832" w:rsidP="003B37BF"/>
        </w:tc>
        <w:tc>
          <w:tcPr>
            <w:tcW w:w="3330" w:type="dxa"/>
            <w:tcBorders>
              <w:left w:val="single" w:sz="4" w:space="0" w:color="auto"/>
            </w:tcBorders>
          </w:tcPr>
          <w:p w14:paraId="41E0600B" w14:textId="79569EA9" w:rsidR="002E7832" w:rsidRDefault="002E7832" w:rsidP="003B37BF">
            <w:r>
              <w:t>2</w:t>
            </w:r>
          </w:p>
        </w:tc>
        <w:tc>
          <w:tcPr>
            <w:tcW w:w="3402" w:type="dxa"/>
          </w:tcPr>
          <w:p w14:paraId="57D1550B" w14:textId="77777777" w:rsidR="002E7832" w:rsidRDefault="002E7832" w:rsidP="003B37BF"/>
        </w:tc>
      </w:tr>
      <w:tr w:rsidR="002E7832" w14:paraId="4B198146" w14:textId="77777777" w:rsidTr="009B3838">
        <w:tc>
          <w:tcPr>
            <w:tcW w:w="535" w:type="dxa"/>
            <w:tcBorders>
              <w:top w:val="nil"/>
              <w:left w:val="single" w:sz="4" w:space="0" w:color="auto"/>
              <w:bottom w:val="nil"/>
              <w:right w:val="single" w:sz="4" w:space="0" w:color="auto"/>
            </w:tcBorders>
          </w:tcPr>
          <w:p w14:paraId="5C594F50" w14:textId="77777777" w:rsidR="002E7832" w:rsidRDefault="002E7832" w:rsidP="003B37BF"/>
        </w:tc>
        <w:tc>
          <w:tcPr>
            <w:tcW w:w="1980" w:type="dxa"/>
            <w:tcBorders>
              <w:top w:val="nil"/>
              <w:left w:val="single" w:sz="4" w:space="0" w:color="auto"/>
              <w:bottom w:val="nil"/>
              <w:right w:val="single" w:sz="4" w:space="0" w:color="auto"/>
            </w:tcBorders>
          </w:tcPr>
          <w:p w14:paraId="784CA6AF" w14:textId="68F00E16" w:rsidR="002E7832" w:rsidRDefault="002E7832" w:rsidP="003B37BF"/>
        </w:tc>
        <w:tc>
          <w:tcPr>
            <w:tcW w:w="3330" w:type="dxa"/>
            <w:tcBorders>
              <w:left w:val="single" w:sz="4" w:space="0" w:color="auto"/>
            </w:tcBorders>
          </w:tcPr>
          <w:p w14:paraId="040839A5" w14:textId="26FDF92B" w:rsidR="002E7832" w:rsidRDefault="002E7832" w:rsidP="003B37BF">
            <w:r>
              <w:t>3</w:t>
            </w:r>
          </w:p>
        </w:tc>
        <w:tc>
          <w:tcPr>
            <w:tcW w:w="3402" w:type="dxa"/>
          </w:tcPr>
          <w:p w14:paraId="4A982D95" w14:textId="77777777" w:rsidR="002E7832" w:rsidRDefault="002E7832" w:rsidP="003B37BF"/>
        </w:tc>
      </w:tr>
      <w:tr w:rsidR="002E7832" w14:paraId="22DECF09" w14:textId="77777777" w:rsidTr="009B3838">
        <w:tc>
          <w:tcPr>
            <w:tcW w:w="535" w:type="dxa"/>
            <w:tcBorders>
              <w:top w:val="nil"/>
              <w:left w:val="single" w:sz="4" w:space="0" w:color="auto"/>
              <w:bottom w:val="nil"/>
              <w:right w:val="single" w:sz="4" w:space="0" w:color="auto"/>
            </w:tcBorders>
          </w:tcPr>
          <w:p w14:paraId="04BB9689" w14:textId="77777777" w:rsidR="002E7832" w:rsidRDefault="002E7832" w:rsidP="003B37BF"/>
        </w:tc>
        <w:tc>
          <w:tcPr>
            <w:tcW w:w="1980" w:type="dxa"/>
            <w:tcBorders>
              <w:top w:val="nil"/>
              <w:left w:val="single" w:sz="4" w:space="0" w:color="auto"/>
              <w:bottom w:val="nil"/>
              <w:right w:val="single" w:sz="4" w:space="0" w:color="auto"/>
            </w:tcBorders>
          </w:tcPr>
          <w:p w14:paraId="069855E2" w14:textId="00BA437C" w:rsidR="002E7832" w:rsidRDefault="002E7832" w:rsidP="003B37BF"/>
        </w:tc>
        <w:tc>
          <w:tcPr>
            <w:tcW w:w="3330" w:type="dxa"/>
            <w:tcBorders>
              <w:left w:val="single" w:sz="4" w:space="0" w:color="auto"/>
            </w:tcBorders>
          </w:tcPr>
          <w:p w14:paraId="2C813399" w14:textId="60C527E5" w:rsidR="002E7832" w:rsidRDefault="002E7832" w:rsidP="003B37BF">
            <w:r>
              <w:t>4</w:t>
            </w:r>
          </w:p>
        </w:tc>
        <w:tc>
          <w:tcPr>
            <w:tcW w:w="3402" w:type="dxa"/>
          </w:tcPr>
          <w:p w14:paraId="73A52DE6" w14:textId="77777777" w:rsidR="002E7832" w:rsidRDefault="002E7832" w:rsidP="003B37BF"/>
        </w:tc>
      </w:tr>
      <w:tr w:rsidR="002E7832" w14:paraId="73A9AAB9" w14:textId="77777777" w:rsidTr="009B3838">
        <w:tc>
          <w:tcPr>
            <w:tcW w:w="535" w:type="dxa"/>
            <w:tcBorders>
              <w:top w:val="nil"/>
              <w:left w:val="single" w:sz="4" w:space="0" w:color="auto"/>
              <w:bottom w:val="nil"/>
              <w:right w:val="single" w:sz="4" w:space="0" w:color="auto"/>
            </w:tcBorders>
          </w:tcPr>
          <w:p w14:paraId="3B5F0E71" w14:textId="77777777" w:rsidR="002E7832" w:rsidRDefault="002E7832" w:rsidP="003B37BF"/>
        </w:tc>
        <w:tc>
          <w:tcPr>
            <w:tcW w:w="1980" w:type="dxa"/>
            <w:tcBorders>
              <w:top w:val="nil"/>
              <w:left w:val="single" w:sz="4" w:space="0" w:color="auto"/>
              <w:bottom w:val="nil"/>
              <w:right w:val="single" w:sz="4" w:space="0" w:color="auto"/>
            </w:tcBorders>
          </w:tcPr>
          <w:p w14:paraId="450E14A4" w14:textId="3BDD7F07" w:rsidR="002E7832" w:rsidRDefault="002E7832" w:rsidP="003B37BF"/>
        </w:tc>
        <w:tc>
          <w:tcPr>
            <w:tcW w:w="3330" w:type="dxa"/>
            <w:tcBorders>
              <w:left w:val="single" w:sz="4" w:space="0" w:color="auto"/>
            </w:tcBorders>
          </w:tcPr>
          <w:p w14:paraId="58B9571F" w14:textId="3C5C895A" w:rsidR="002E7832" w:rsidRDefault="002E7832" w:rsidP="003B37BF">
            <w:r>
              <w:t>5</w:t>
            </w:r>
          </w:p>
        </w:tc>
        <w:tc>
          <w:tcPr>
            <w:tcW w:w="3402" w:type="dxa"/>
          </w:tcPr>
          <w:p w14:paraId="59502BB5" w14:textId="77777777" w:rsidR="002E7832" w:rsidRDefault="002E7832" w:rsidP="003B37BF"/>
        </w:tc>
      </w:tr>
      <w:tr w:rsidR="002E7832" w14:paraId="1B1FC7A4" w14:textId="77777777" w:rsidTr="009B3838">
        <w:tc>
          <w:tcPr>
            <w:tcW w:w="535" w:type="dxa"/>
            <w:tcBorders>
              <w:top w:val="nil"/>
              <w:left w:val="single" w:sz="4" w:space="0" w:color="auto"/>
              <w:bottom w:val="nil"/>
              <w:right w:val="single" w:sz="4" w:space="0" w:color="auto"/>
            </w:tcBorders>
          </w:tcPr>
          <w:p w14:paraId="64005736" w14:textId="77777777" w:rsidR="002E7832" w:rsidRDefault="002E7832" w:rsidP="003B37BF"/>
        </w:tc>
        <w:tc>
          <w:tcPr>
            <w:tcW w:w="1980" w:type="dxa"/>
            <w:tcBorders>
              <w:top w:val="nil"/>
              <w:left w:val="single" w:sz="4" w:space="0" w:color="auto"/>
              <w:bottom w:val="nil"/>
              <w:right w:val="single" w:sz="4" w:space="0" w:color="auto"/>
            </w:tcBorders>
          </w:tcPr>
          <w:p w14:paraId="59BF8299" w14:textId="67E55525" w:rsidR="002E7832" w:rsidRDefault="002E7832" w:rsidP="003B37BF"/>
        </w:tc>
        <w:tc>
          <w:tcPr>
            <w:tcW w:w="3330" w:type="dxa"/>
            <w:tcBorders>
              <w:left w:val="single" w:sz="4" w:space="0" w:color="auto"/>
            </w:tcBorders>
          </w:tcPr>
          <w:p w14:paraId="4F077198" w14:textId="2374FAA0" w:rsidR="002E7832" w:rsidRDefault="002E7832" w:rsidP="003B37BF">
            <w:r>
              <w:t>Etc.</w:t>
            </w:r>
          </w:p>
        </w:tc>
        <w:tc>
          <w:tcPr>
            <w:tcW w:w="3402" w:type="dxa"/>
          </w:tcPr>
          <w:p w14:paraId="6B9DADC1" w14:textId="77777777" w:rsidR="002E7832" w:rsidRDefault="002E7832" w:rsidP="003B37BF"/>
        </w:tc>
      </w:tr>
    </w:tbl>
    <w:p w14:paraId="5FBBEF01" w14:textId="77777777" w:rsidR="002E7832" w:rsidRPr="005B1ECE" w:rsidRDefault="002E7832" w:rsidP="00F06842">
      <w:pPr>
        <w:spacing w:after="0"/>
        <w:rPr>
          <w:sz w:val="2"/>
          <w:szCs w:val="2"/>
        </w:rPr>
      </w:pPr>
    </w:p>
    <w:tbl>
      <w:tblPr>
        <w:tblStyle w:val="TableGrid"/>
        <w:tblW w:w="0" w:type="auto"/>
        <w:tblBorders>
          <w:top w:val="none" w:sz="0" w:space="0" w:color="auto"/>
        </w:tblBorders>
        <w:tblLayout w:type="fixed"/>
        <w:tblLook w:val="04A0" w:firstRow="1" w:lastRow="0" w:firstColumn="1" w:lastColumn="0" w:noHBand="0" w:noVBand="1"/>
      </w:tblPr>
      <w:tblGrid>
        <w:gridCol w:w="535"/>
        <w:gridCol w:w="1980"/>
        <w:gridCol w:w="6720"/>
      </w:tblGrid>
      <w:tr w:rsidR="002E7832" w14:paraId="5AD7A99E" w14:textId="77777777" w:rsidTr="005B1ECE">
        <w:tc>
          <w:tcPr>
            <w:tcW w:w="535" w:type="dxa"/>
          </w:tcPr>
          <w:p w14:paraId="00467C27" w14:textId="77777777" w:rsidR="002E7832" w:rsidRDefault="002E7832" w:rsidP="005B1ECE"/>
        </w:tc>
        <w:tc>
          <w:tcPr>
            <w:tcW w:w="1980" w:type="dxa"/>
          </w:tcPr>
          <w:p w14:paraId="2B15A6A2" w14:textId="1E930C16" w:rsidR="002E7832" w:rsidRDefault="002E7832" w:rsidP="003B37BF"/>
        </w:tc>
        <w:tc>
          <w:tcPr>
            <w:tcW w:w="6720" w:type="dxa"/>
          </w:tcPr>
          <w:p w14:paraId="79EA680D" w14:textId="77777777" w:rsidR="005B1ECE" w:rsidRDefault="005B1ECE" w:rsidP="002E7832">
            <w:pPr>
              <w:rPr>
                <w:b/>
                <w:bCs/>
                <w:i/>
                <w:iCs/>
              </w:rPr>
            </w:pPr>
          </w:p>
          <w:p w14:paraId="12794353" w14:textId="24C3784A" w:rsidR="002E7832" w:rsidRPr="00F61219" w:rsidRDefault="002E7832" w:rsidP="002E7832">
            <w:pPr>
              <w:rPr>
                <w:b/>
                <w:bCs/>
                <w:i/>
                <w:iCs/>
              </w:rPr>
            </w:pPr>
            <w:r w:rsidRPr="00F61219">
              <w:rPr>
                <w:b/>
                <w:bCs/>
                <w:i/>
                <w:iCs/>
              </w:rPr>
              <w:t>[Note to Seller: This Contract Quantity should match the generation profile provided in the offer, reflecting baseload availability.]</w:t>
            </w:r>
          </w:p>
          <w:p w14:paraId="1EDB36F2" w14:textId="77777777" w:rsidR="002E7832" w:rsidRDefault="002E7832" w:rsidP="003B37BF"/>
        </w:tc>
      </w:tr>
    </w:tbl>
    <w:p w14:paraId="51A69CE2" w14:textId="77777777" w:rsidR="002E7832" w:rsidRPr="005B1ECE" w:rsidRDefault="002E7832" w:rsidP="005B1ECE">
      <w:pPr>
        <w:spacing w:after="0"/>
        <w:rPr>
          <w:sz w:val="4"/>
          <w:szCs w:val="4"/>
        </w:rPr>
      </w:pPr>
    </w:p>
    <w:tbl>
      <w:tblPr>
        <w:tblStyle w:val="TableGrid"/>
        <w:tblW w:w="9235" w:type="dxa"/>
        <w:tblLook w:val="04A0" w:firstRow="1" w:lastRow="0" w:firstColumn="1" w:lastColumn="0" w:noHBand="0" w:noVBand="1"/>
      </w:tblPr>
      <w:tblGrid>
        <w:gridCol w:w="535"/>
        <w:gridCol w:w="1980"/>
        <w:gridCol w:w="6720"/>
      </w:tblGrid>
      <w:tr w:rsidR="00B7761C" w14:paraId="1EE55CEF" w14:textId="77777777" w:rsidTr="50D2B36C">
        <w:tc>
          <w:tcPr>
            <w:tcW w:w="535" w:type="dxa"/>
          </w:tcPr>
          <w:p w14:paraId="4B9769E2" w14:textId="77777777" w:rsidR="00B7761C" w:rsidRDefault="00B7761C" w:rsidP="00212092">
            <w:pPr>
              <w:pStyle w:val="ListParagraph"/>
              <w:numPr>
                <w:ilvl w:val="0"/>
                <w:numId w:val="1"/>
              </w:numPr>
            </w:pPr>
          </w:p>
        </w:tc>
        <w:tc>
          <w:tcPr>
            <w:tcW w:w="1980" w:type="dxa"/>
          </w:tcPr>
          <w:p w14:paraId="0AC5ED81" w14:textId="1A997C44" w:rsidR="00B7761C" w:rsidRDefault="00DE7676">
            <w:r>
              <w:t>Excess Settlement</w:t>
            </w:r>
            <w:r w:rsidR="005C4C63">
              <w:t xml:space="preserve"> Amount</w:t>
            </w:r>
          </w:p>
        </w:tc>
        <w:tc>
          <w:tcPr>
            <w:tcW w:w="6720" w:type="dxa"/>
          </w:tcPr>
          <w:p w14:paraId="2CA8AD60" w14:textId="292FB77C" w:rsidR="00A23D35" w:rsidRDefault="00DE7676">
            <w:r>
              <w:t xml:space="preserve">If at any point in any contract year, </w:t>
            </w:r>
            <w:r w:rsidR="00A12686">
              <w:t xml:space="preserve">the </w:t>
            </w:r>
            <w:r w:rsidR="003932B3">
              <w:t>amount of</w:t>
            </w:r>
            <w:r w:rsidR="006377D0">
              <w:t xml:space="preserve"> </w:t>
            </w:r>
            <w:r w:rsidR="00817184">
              <w:t>Meter Quantity</w:t>
            </w:r>
            <w:r w:rsidR="2E38ACE6">
              <w:t xml:space="preserve"> </w:t>
            </w:r>
            <w:r w:rsidR="00817184">
              <w:t xml:space="preserve">exceeds the Contract Quantity, </w:t>
            </w:r>
            <w:r w:rsidR="00A23D35">
              <w:t xml:space="preserve">then each additional Settlement Interval in such contract year will be an “Excess Settlement Interval” and </w:t>
            </w:r>
            <w:r w:rsidR="005C4C63">
              <w:t>the</w:t>
            </w:r>
            <w:r w:rsidR="00A23D35">
              <w:t xml:space="preserve"> “Excess Settlement Amount” will be </w:t>
            </w:r>
            <w:r w:rsidR="005C4C63">
              <w:t>used</w:t>
            </w:r>
            <w:r w:rsidR="00412766">
              <w:t xml:space="preserve"> instead of the Settlement Amount. The Excess Settlement Amount </w:t>
            </w:r>
            <w:r w:rsidR="005C4C63">
              <w:t>will be</w:t>
            </w:r>
            <w:r w:rsidR="00412766">
              <w:t xml:space="preserve"> calculated</w:t>
            </w:r>
            <w:r w:rsidR="00A23D35">
              <w:t xml:space="preserve"> as </w:t>
            </w:r>
            <w:r w:rsidR="00D408A6">
              <w:t>follows</w:t>
            </w:r>
            <w:r w:rsidR="00A23D35">
              <w:t>:</w:t>
            </w:r>
          </w:p>
          <w:p w14:paraId="615AE52A" w14:textId="1E3FA669" w:rsidR="002513D8" w:rsidRDefault="002513D8"/>
          <w:p w14:paraId="5C54F1AC" w14:textId="5FE9D732" w:rsidR="00B7761C" w:rsidRDefault="00A23D35" w:rsidP="005B5C3A">
            <w:pPr>
              <w:pStyle w:val="ListParagraph"/>
              <w:numPr>
                <w:ilvl w:val="0"/>
                <w:numId w:val="19"/>
              </w:numPr>
            </w:pPr>
            <w:r>
              <w:t>For each Excess Settlement Interval</w:t>
            </w:r>
            <w:r w:rsidR="002513D8">
              <w:t xml:space="preserve"> where the Market Price is greater than 50% of the </w:t>
            </w:r>
            <w:r w:rsidR="00CE6C3F">
              <w:t>Meter</w:t>
            </w:r>
            <w:r w:rsidR="00806222">
              <w:t xml:space="preserve"> Contract</w:t>
            </w:r>
            <w:r w:rsidR="002513D8">
              <w:t xml:space="preserve"> Price</w:t>
            </w:r>
            <w:r w:rsidR="003D28C6">
              <w:t>,</w:t>
            </w:r>
            <w:r>
              <w:t xml:space="preserve"> </w:t>
            </w:r>
            <w:r w:rsidR="005C4C63">
              <w:t>the difference between (a)</w:t>
            </w:r>
            <w:r>
              <w:t xml:space="preserve"> 50% of </w:t>
            </w:r>
            <w:r w:rsidR="005C4C63">
              <w:t xml:space="preserve">the </w:t>
            </w:r>
            <w:r w:rsidR="00CE6C3F">
              <w:t>Meter</w:t>
            </w:r>
            <w:r w:rsidR="00806222">
              <w:t xml:space="preserve"> Contract</w:t>
            </w:r>
            <w:r>
              <w:t xml:space="preserve"> Price</w:t>
            </w:r>
            <w:r w:rsidR="00995400">
              <w:t xml:space="preserve"> multiplied by the </w:t>
            </w:r>
            <w:r w:rsidR="00F421E4">
              <w:t>Meter</w:t>
            </w:r>
            <w:r w:rsidR="00995400">
              <w:t xml:space="preserve"> Quantity</w:t>
            </w:r>
            <w:r w:rsidR="005C4C63">
              <w:t>,</w:t>
            </w:r>
            <w:r>
              <w:t xml:space="preserve"> minus</w:t>
            </w:r>
            <w:r w:rsidR="005C4C63">
              <w:t xml:space="preserve"> (b) the</w:t>
            </w:r>
            <w:r>
              <w:t xml:space="preserve"> Market Price</w:t>
            </w:r>
            <w:r w:rsidR="00995400">
              <w:t xml:space="preserve"> multiplied by the </w:t>
            </w:r>
            <w:r w:rsidR="00F421E4">
              <w:t>Meter</w:t>
            </w:r>
            <w:r w:rsidR="00995400">
              <w:t xml:space="preserve"> Quantity</w:t>
            </w:r>
          </w:p>
          <w:p w14:paraId="1FDC60A7" w14:textId="06811225" w:rsidR="002513D8" w:rsidRDefault="002513D8" w:rsidP="005B5C3A">
            <w:pPr>
              <w:pStyle w:val="ListParagraph"/>
              <w:numPr>
                <w:ilvl w:val="0"/>
                <w:numId w:val="19"/>
              </w:numPr>
            </w:pPr>
            <w:r>
              <w:t xml:space="preserve">For each Excess Settlement Interval where the Market Price is less than or equal to 50% of the </w:t>
            </w:r>
            <w:r w:rsidR="00CE6C3F">
              <w:t>Meter</w:t>
            </w:r>
            <w:r w:rsidR="00806222">
              <w:t xml:space="preserve"> Contract</w:t>
            </w:r>
            <w:r>
              <w:t xml:space="preserve"> Price, the amount of $0</w:t>
            </w:r>
          </w:p>
          <w:p w14:paraId="3B650DF3" w14:textId="2B0C1DD9" w:rsidR="00A23D35" w:rsidRDefault="00A23D35"/>
          <w:p w14:paraId="42B5008B" w14:textId="0BF92DA9" w:rsidR="00A23D35" w:rsidRPr="00995400" w:rsidRDefault="002E78F2" w:rsidP="30136566">
            <w:r>
              <w:t xml:space="preserve">If the Excess Settlement Amount is greater than $0, </w:t>
            </w:r>
            <w:r w:rsidR="00AB5F62">
              <w:t xml:space="preserve">Buyer will pay Seller </w:t>
            </w:r>
            <w:r>
              <w:t xml:space="preserve">the Excess Settlement Amount. If the Excess Settlement Amount is less than $0, </w:t>
            </w:r>
            <w:r w:rsidR="00AB5F62">
              <w:t xml:space="preserve">Seller will pay Buyer </w:t>
            </w:r>
            <w:r>
              <w:t>the absolute value of the Excess Settlement Amount.</w:t>
            </w:r>
          </w:p>
          <w:p w14:paraId="66351EA4" w14:textId="6891F6C6" w:rsidR="005676DE" w:rsidRDefault="005676DE" w:rsidP="005C4C63"/>
        </w:tc>
      </w:tr>
      <w:tr w:rsidR="004C025A" w14:paraId="177CC8DD" w14:textId="77777777" w:rsidTr="50D2B36C">
        <w:tc>
          <w:tcPr>
            <w:tcW w:w="535" w:type="dxa"/>
          </w:tcPr>
          <w:p w14:paraId="1B869B2A" w14:textId="77777777" w:rsidR="004C025A" w:rsidRDefault="004C025A" w:rsidP="004C025A">
            <w:pPr>
              <w:pStyle w:val="ListParagraph"/>
              <w:numPr>
                <w:ilvl w:val="0"/>
                <w:numId w:val="1"/>
              </w:numPr>
            </w:pPr>
          </w:p>
        </w:tc>
        <w:tc>
          <w:tcPr>
            <w:tcW w:w="1980" w:type="dxa"/>
          </w:tcPr>
          <w:p w14:paraId="15FB6890" w14:textId="77777777" w:rsidR="004C025A" w:rsidRDefault="004C025A" w:rsidP="004C025A">
            <w:r>
              <w:t>Planned Outages</w:t>
            </w:r>
          </w:p>
        </w:tc>
        <w:tc>
          <w:tcPr>
            <w:tcW w:w="6720" w:type="dxa"/>
          </w:tcPr>
          <w:p w14:paraId="68E708AB" w14:textId="77777777" w:rsidR="004C025A" w:rsidRDefault="004C025A" w:rsidP="004C025A">
            <w:r>
              <w:t>During the Delivery Term, Seller shall not take any Planned Outages for the Project during the time period of May 1 through October 31.</w:t>
            </w:r>
          </w:p>
          <w:p w14:paraId="02447658" w14:textId="77777777" w:rsidR="004C025A" w:rsidRDefault="004C025A" w:rsidP="004C025A"/>
        </w:tc>
      </w:tr>
      <w:tr w:rsidR="004C025A" w14:paraId="120D3F73" w14:textId="77777777" w:rsidTr="50D2B36C">
        <w:tc>
          <w:tcPr>
            <w:tcW w:w="535" w:type="dxa"/>
          </w:tcPr>
          <w:p w14:paraId="29329749" w14:textId="77777777" w:rsidR="004C025A" w:rsidRDefault="004C025A" w:rsidP="004C025A">
            <w:pPr>
              <w:pStyle w:val="ListParagraph"/>
              <w:numPr>
                <w:ilvl w:val="0"/>
                <w:numId w:val="1"/>
              </w:numPr>
            </w:pPr>
          </w:p>
        </w:tc>
        <w:tc>
          <w:tcPr>
            <w:tcW w:w="1980" w:type="dxa"/>
          </w:tcPr>
          <w:p w14:paraId="14E2A390" w14:textId="77777777" w:rsidR="004C025A" w:rsidRDefault="004C025A" w:rsidP="004C025A">
            <w:r>
              <w:t>Settlement Adjustment for Capacity Attribute Shortfall</w:t>
            </w:r>
          </w:p>
        </w:tc>
        <w:tc>
          <w:tcPr>
            <w:tcW w:w="6720" w:type="dxa"/>
          </w:tcPr>
          <w:p w14:paraId="55A98F32" w14:textId="77777777" w:rsidR="004C025A" w:rsidRDefault="004C025A" w:rsidP="004C025A">
            <w:r>
              <w:t>If the Confirmed Quantity Ratio is less than one hundred percent (100%) for any month, Buyer will adjust the Settlement Amount and Excess Settlement Amount to account for this shortfall; provided that if the Confirmed Quantity Ratio is less than one hundred percent (100%) in the months of November through April because of a Planned Outage, no adjustments will be made.</w:t>
            </w:r>
          </w:p>
          <w:p w14:paraId="64E760BB" w14:textId="77777777" w:rsidR="004C025A" w:rsidRDefault="004C025A" w:rsidP="004C025A"/>
          <w:p w14:paraId="1B76D188" w14:textId="77777777" w:rsidR="004C025A" w:rsidRDefault="004C025A" w:rsidP="004C025A">
            <w:r>
              <w:t>For months subject to a settlement adjustment:</w:t>
            </w:r>
          </w:p>
          <w:p w14:paraId="385121F4" w14:textId="77777777" w:rsidR="004C025A" w:rsidRDefault="004C025A" w:rsidP="004C025A"/>
          <w:p w14:paraId="1B90556D" w14:textId="77777777" w:rsidR="004C025A" w:rsidRDefault="004C025A" w:rsidP="004C025A">
            <w:r>
              <w:t>For every Settlement Interval in the month, the Meter Payment will be equal to the product of (i) Meter Quantity, multiplied by (ii) Meter Contract Price, multiplied by (iii) Confirmed Quantity Ratio; and</w:t>
            </w:r>
          </w:p>
          <w:p w14:paraId="0B29EA87" w14:textId="77777777" w:rsidR="004C025A" w:rsidRDefault="004C025A" w:rsidP="004C025A">
            <w:pPr>
              <w:pStyle w:val="ListParagraph"/>
              <w:ind w:left="1080"/>
            </w:pPr>
          </w:p>
          <w:p w14:paraId="6216EBCC" w14:textId="77777777" w:rsidR="004C025A" w:rsidRDefault="004C025A" w:rsidP="004C025A">
            <w:r>
              <w:t>For every Excess Settlement Interval in the month, the Excess Settlement Amount will be calculated as follows:</w:t>
            </w:r>
          </w:p>
          <w:p w14:paraId="2460D823" w14:textId="77777777" w:rsidR="004C025A" w:rsidRDefault="004C025A" w:rsidP="004C025A">
            <w:pPr>
              <w:pStyle w:val="ListParagraph"/>
            </w:pPr>
          </w:p>
          <w:p w14:paraId="32508730" w14:textId="77777777" w:rsidR="004C025A" w:rsidRDefault="004C025A" w:rsidP="004C025A">
            <w:pPr>
              <w:pStyle w:val="ListParagraph"/>
              <w:numPr>
                <w:ilvl w:val="0"/>
                <w:numId w:val="4"/>
              </w:numPr>
            </w:pPr>
            <w:r>
              <w:t>For each Excess Settlement Interval where the Market Price is greater than 50% of the Meter Contract Price, the difference between (a) 50% of the Meter Contract Price, multiplied by the Meter Quantity, multiplied by the Confirmed Quantity Ratio, minus (b) the Market Price multiplied by the Meter Quantity;</w:t>
            </w:r>
          </w:p>
          <w:p w14:paraId="565F196C" w14:textId="77777777" w:rsidR="004C025A" w:rsidRDefault="004C025A" w:rsidP="004C025A">
            <w:pPr>
              <w:pStyle w:val="ListParagraph"/>
              <w:ind w:left="1080"/>
            </w:pPr>
          </w:p>
          <w:p w14:paraId="195F2E09" w14:textId="77777777" w:rsidR="004C025A" w:rsidRDefault="004C025A" w:rsidP="004C025A">
            <w:pPr>
              <w:pStyle w:val="ListParagraph"/>
              <w:numPr>
                <w:ilvl w:val="0"/>
                <w:numId w:val="4"/>
              </w:numPr>
            </w:pPr>
            <w:r>
              <w:lastRenderedPageBreak/>
              <w:t>For each Excess Settlement Interval where the Market Price is less than or equal to 50% of the Meter Contract Price and the Market Price is greater than $0/MWh, the product of (a) negative one (1), multiplied by (b) Market Price, multiplied by (c) Meter Quantity, multiplied by (d) the difference between one hundred percent (100%) minus the Confirmed Quantity Ratio; and</w:t>
            </w:r>
          </w:p>
          <w:p w14:paraId="7375D506" w14:textId="77777777" w:rsidR="004C025A" w:rsidRDefault="004C025A" w:rsidP="004C025A">
            <w:pPr>
              <w:pStyle w:val="ListParagraph"/>
              <w:ind w:left="1080"/>
            </w:pPr>
          </w:p>
          <w:p w14:paraId="0A7A4B82" w14:textId="77777777" w:rsidR="004C025A" w:rsidRDefault="004C025A" w:rsidP="004C025A">
            <w:pPr>
              <w:pStyle w:val="ListParagraph"/>
              <w:numPr>
                <w:ilvl w:val="0"/>
                <w:numId w:val="4"/>
              </w:numPr>
            </w:pPr>
            <w:r>
              <w:t>For each Excess Settlement Interval where the Market Price is less than or equal to 50% of the Meter Contract Price and the Market Price is less than $0/MWh, the amount of $0.</w:t>
            </w:r>
          </w:p>
          <w:p w14:paraId="33CE728C" w14:textId="5ED21152" w:rsidR="004C025A" w:rsidRDefault="004C025A" w:rsidP="004C025A"/>
        </w:tc>
      </w:tr>
      <w:tr w:rsidR="00B7761C" w14:paraId="43839BEB" w14:textId="77777777" w:rsidTr="50D2B36C">
        <w:tc>
          <w:tcPr>
            <w:tcW w:w="535" w:type="dxa"/>
          </w:tcPr>
          <w:p w14:paraId="12C84DFE" w14:textId="77777777" w:rsidR="00B7761C" w:rsidRDefault="00B7761C" w:rsidP="00212092">
            <w:pPr>
              <w:pStyle w:val="ListParagraph"/>
              <w:numPr>
                <w:ilvl w:val="0"/>
                <w:numId w:val="1"/>
              </w:numPr>
            </w:pPr>
          </w:p>
        </w:tc>
        <w:tc>
          <w:tcPr>
            <w:tcW w:w="1980" w:type="dxa"/>
          </w:tcPr>
          <w:p w14:paraId="2964D40E" w14:textId="2D244F43" w:rsidR="00B7761C" w:rsidRDefault="00AB5F62">
            <w:r>
              <w:t>Guaranteed Energy Production</w:t>
            </w:r>
          </w:p>
        </w:tc>
        <w:tc>
          <w:tcPr>
            <w:tcW w:w="6720" w:type="dxa"/>
          </w:tcPr>
          <w:p w14:paraId="23F5C129" w14:textId="7B55BBF1" w:rsidR="00B7761C" w:rsidRDefault="009F6254">
            <w:r>
              <w:t xml:space="preserve">In each contract year, Seller will be required to provide to Buyer Meter Quantity at no less than the Guaranteed Energy Production (GEP). GEP is equal to the product of </w:t>
            </w:r>
            <w:r w:rsidR="002F578F">
              <w:t xml:space="preserve">(a) </w:t>
            </w:r>
            <w:r w:rsidR="0018506F">
              <w:t>80</w:t>
            </w:r>
            <w:r w:rsidR="002F578F">
              <w:t xml:space="preserve">% of Contract Quantity, multiplied by (b) the </w:t>
            </w:r>
            <w:r w:rsidR="005C5D2B">
              <w:t>quotient</w:t>
            </w:r>
            <w:r w:rsidR="002F578F">
              <w:t xml:space="preserve"> of (i) total number of hours in a contract year minus hours the Project was unavailable for Force Majeure, divided by (ii) total number of hours in a contract year.</w:t>
            </w:r>
          </w:p>
          <w:p w14:paraId="1C27F235" w14:textId="74B37754" w:rsidR="002F578F" w:rsidRDefault="002F578F"/>
        </w:tc>
      </w:tr>
      <w:tr w:rsidR="005676DE" w14:paraId="0508F6B8" w14:textId="77777777" w:rsidTr="50D2B36C">
        <w:tc>
          <w:tcPr>
            <w:tcW w:w="535" w:type="dxa"/>
          </w:tcPr>
          <w:p w14:paraId="73645985" w14:textId="77777777" w:rsidR="005676DE" w:rsidRDefault="005676DE" w:rsidP="00212092">
            <w:pPr>
              <w:pStyle w:val="ListParagraph"/>
              <w:numPr>
                <w:ilvl w:val="0"/>
                <w:numId w:val="1"/>
              </w:numPr>
            </w:pPr>
          </w:p>
        </w:tc>
        <w:tc>
          <w:tcPr>
            <w:tcW w:w="1980" w:type="dxa"/>
          </w:tcPr>
          <w:p w14:paraId="6BCB2DDD" w14:textId="3AB9B5FB" w:rsidR="005676DE" w:rsidRDefault="005676DE">
            <w:r>
              <w:t>GEP Damages</w:t>
            </w:r>
          </w:p>
        </w:tc>
        <w:tc>
          <w:tcPr>
            <w:tcW w:w="6720" w:type="dxa"/>
          </w:tcPr>
          <w:p w14:paraId="374F5DB5" w14:textId="1070CDA5" w:rsidR="00263FC6" w:rsidRDefault="005676DE" w:rsidP="30136566">
            <w:r>
              <w:t>If Seller is unable to meet its GEP requirement, Seller must pay GEP Damages</w:t>
            </w:r>
            <w:r w:rsidR="005A571B">
              <w:t>, calculated as the product of</w:t>
            </w:r>
            <w:r w:rsidR="000D089B">
              <w:t>:</w:t>
            </w:r>
          </w:p>
          <w:p w14:paraId="50500A9D" w14:textId="77777777" w:rsidR="00263FC6" w:rsidRDefault="00263FC6" w:rsidP="30136566"/>
          <w:p w14:paraId="2E36E709" w14:textId="77777777" w:rsidR="004602E4" w:rsidRDefault="005A571B" w:rsidP="30136566">
            <w:r>
              <w:t>(a) shortfall between Meter Quantity and GEP, multiplied by</w:t>
            </w:r>
          </w:p>
          <w:p w14:paraId="32081129" w14:textId="77777777" w:rsidR="004602E4" w:rsidRDefault="004602E4" w:rsidP="30136566"/>
          <w:p w14:paraId="7968A242" w14:textId="5C5A05F6" w:rsidR="00B13FA6" w:rsidRDefault="005A571B" w:rsidP="30136566">
            <w:r>
              <w:t>(b) the greater of</w:t>
            </w:r>
            <w:r w:rsidR="000D089B">
              <w:t>:</w:t>
            </w:r>
          </w:p>
          <w:p w14:paraId="47E9C8DF" w14:textId="77777777" w:rsidR="00B13FA6" w:rsidRDefault="00B13FA6" w:rsidP="30136566"/>
          <w:p w14:paraId="13848059" w14:textId="04A386A3" w:rsidR="00952AE2" w:rsidRDefault="005A571B" w:rsidP="00B13FA6">
            <w:pPr>
              <w:ind w:left="436"/>
            </w:pPr>
            <w:r>
              <w:t>(x) the</w:t>
            </w:r>
            <w:r w:rsidR="000568A9">
              <w:t xml:space="preserve"> sum of</w:t>
            </w:r>
            <w:r w:rsidR="000D089B">
              <w:t>:</w:t>
            </w:r>
          </w:p>
          <w:p w14:paraId="2A34B861" w14:textId="7E6B7428" w:rsidR="000D089B" w:rsidRDefault="000568A9" w:rsidP="00F33DD1">
            <w:pPr>
              <w:ind w:left="436" w:firstLine="360"/>
            </w:pPr>
            <w:r>
              <w:t>(i) the</w:t>
            </w:r>
            <w:r w:rsidR="005A571B">
              <w:t xml:space="preserve"> average Market Price for</w:t>
            </w:r>
            <w:r>
              <w:t xml:space="preserve"> all Settlement Intervals in</w:t>
            </w:r>
            <w:r w:rsidR="005A571B">
              <w:t xml:space="preserve"> the contract year minus the </w:t>
            </w:r>
            <w:r w:rsidR="00210CAD" w:rsidRPr="00F64C70">
              <w:t>Meter Contract</w:t>
            </w:r>
            <w:r w:rsidRPr="00F64C70">
              <w:t xml:space="preserve"> Price</w:t>
            </w:r>
            <w:r>
              <w:t xml:space="preserve">, and (ii) $50/MWh, </w:t>
            </w:r>
          </w:p>
          <w:p w14:paraId="596A7D09" w14:textId="77777777" w:rsidR="000D089B" w:rsidRDefault="000D089B" w:rsidP="00F33DD1">
            <w:pPr>
              <w:ind w:left="436" w:firstLine="360"/>
            </w:pPr>
          </w:p>
          <w:p w14:paraId="08122C06" w14:textId="72904131" w:rsidR="00050202" w:rsidRDefault="000F6B00" w:rsidP="008710CD">
            <w:pPr>
              <w:ind w:left="436"/>
            </w:pPr>
            <w:r>
              <w:t>o</w:t>
            </w:r>
            <w:r w:rsidR="00050202">
              <w:t>r</w:t>
            </w:r>
          </w:p>
          <w:p w14:paraId="5E863FA2" w14:textId="77777777" w:rsidR="00DB205F" w:rsidRDefault="00DB205F" w:rsidP="008710CD">
            <w:pPr>
              <w:ind w:left="436"/>
            </w:pPr>
          </w:p>
          <w:p w14:paraId="47332002" w14:textId="7B542E58" w:rsidR="000568A9" w:rsidRPr="003D28C6" w:rsidRDefault="000568A9" w:rsidP="00F61219">
            <w:pPr>
              <w:ind w:left="436"/>
            </w:pPr>
            <w:r>
              <w:t>(y) $20/MWh.</w:t>
            </w:r>
          </w:p>
          <w:p w14:paraId="6CAB5C83" w14:textId="6ABA57B1" w:rsidR="005A571B" w:rsidRDefault="005A571B"/>
        </w:tc>
      </w:tr>
      <w:tr w:rsidR="00B7761C" w14:paraId="789D234E" w14:textId="77777777" w:rsidTr="50D2B36C">
        <w:tc>
          <w:tcPr>
            <w:tcW w:w="535" w:type="dxa"/>
          </w:tcPr>
          <w:p w14:paraId="2B0156D8" w14:textId="77777777" w:rsidR="00B7761C" w:rsidRDefault="00B7761C" w:rsidP="00212092">
            <w:pPr>
              <w:pStyle w:val="ListParagraph"/>
              <w:numPr>
                <w:ilvl w:val="0"/>
                <w:numId w:val="1"/>
              </w:numPr>
            </w:pPr>
          </w:p>
        </w:tc>
        <w:tc>
          <w:tcPr>
            <w:tcW w:w="1980" w:type="dxa"/>
          </w:tcPr>
          <w:p w14:paraId="6D6D7974" w14:textId="6BE15B53" w:rsidR="00B7761C" w:rsidRDefault="006A6B4F">
            <w:r>
              <w:t>WREGIS</w:t>
            </w:r>
          </w:p>
        </w:tc>
        <w:tc>
          <w:tcPr>
            <w:tcW w:w="6720" w:type="dxa"/>
          </w:tcPr>
          <w:p w14:paraId="6CE67727" w14:textId="6B459AAB" w:rsidR="00B7761C" w:rsidRDefault="00FB19A5">
            <w:r>
              <w:t>Seller shall, at its sole expense</w:t>
            </w:r>
            <w:bookmarkStart w:id="0" w:name="_DV_C213"/>
            <w:r>
              <w:t xml:space="preserve">, </w:t>
            </w:r>
            <w:bookmarkEnd w:id="0"/>
            <w:r>
              <w:t>take all actions and execute all documents or instruments necessary to ensure that all WREGIS Certificates associated with all Renewable Energy Credits corresponding to Meter Quantity are issued and tracked for purposes of satisfying the requirements of the California Renewables Portfolio Standard and that Renewable Energy Credits are transferred in a timely manner to Buyer for Buyer’s sole benefit.</w:t>
            </w:r>
          </w:p>
          <w:p w14:paraId="13C54887" w14:textId="127C26EE" w:rsidR="003B605B" w:rsidRDefault="003B605B"/>
          <w:p w14:paraId="7D214C72" w14:textId="6DE8A320" w:rsidR="4A16A919" w:rsidRPr="00D408A6" w:rsidRDefault="003B605B" w:rsidP="1EB82D0B">
            <w:r>
              <w:t xml:space="preserve">In the event there is a shortfall of WREGIS Certificates delivered to Buyer for a calendar month compared to Meter Quantity for that same calendar month (“WREGIS Certificate Deficit”), then the amount of Meter Quantity for that month shall be reduced for the purposes of </w:t>
            </w:r>
            <w:r>
              <w:lastRenderedPageBreak/>
              <w:t xml:space="preserve">calculating the </w:t>
            </w:r>
            <w:r w:rsidR="00DF20B5">
              <w:t>Meter</w:t>
            </w:r>
            <w:r>
              <w:t xml:space="preserve"> Payment for that month and GEP for </w:t>
            </w:r>
            <w:r w:rsidR="00B346B1">
              <w:t xml:space="preserve">the applicable </w:t>
            </w:r>
            <w:r>
              <w:t>contract year.</w:t>
            </w:r>
            <w:r w:rsidR="00B346B1">
              <w:t xml:space="preserve"> Any adjustments to the </w:t>
            </w:r>
            <w:r w:rsidR="00DF20B5">
              <w:t>Meter</w:t>
            </w:r>
            <w:r w:rsidR="00B346B1">
              <w:t xml:space="preserve"> Payment will be made on Seller’s next monthly invoice to Buyer.</w:t>
            </w:r>
          </w:p>
          <w:p w14:paraId="1BD940F1" w14:textId="621F7C0A" w:rsidR="00FB19A5" w:rsidRDefault="00FB19A5"/>
        </w:tc>
      </w:tr>
      <w:tr w:rsidR="00B7761C" w14:paraId="44A32061" w14:textId="77777777" w:rsidTr="50D2B36C">
        <w:tc>
          <w:tcPr>
            <w:tcW w:w="535" w:type="dxa"/>
          </w:tcPr>
          <w:p w14:paraId="3F606BA9" w14:textId="77777777" w:rsidR="00B7761C" w:rsidRPr="003A0378" w:rsidRDefault="00B7761C" w:rsidP="00212092">
            <w:pPr>
              <w:pStyle w:val="ListParagraph"/>
              <w:numPr>
                <w:ilvl w:val="0"/>
                <w:numId w:val="1"/>
              </w:numPr>
            </w:pPr>
          </w:p>
        </w:tc>
        <w:tc>
          <w:tcPr>
            <w:tcW w:w="1980" w:type="dxa"/>
          </w:tcPr>
          <w:p w14:paraId="710F03D7" w14:textId="367EC5EF" w:rsidR="00B7761C" w:rsidRPr="003A0378" w:rsidRDefault="000568A9">
            <w:r w:rsidRPr="003A0378">
              <w:t>Performance Assurance</w:t>
            </w:r>
          </w:p>
        </w:tc>
        <w:tc>
          <w:tcPr>
            <w:tcW w:w="6720" w:type="dxa"/>
          </w:tcPr>
          <w:p w14:paraId="6E4426CC" w14:textId="5E7C5052" w:rsidR="00B7761C" w:rsidRDefault="00A85919">
            <w:r>
              <w:t>Upon contract execution, Seller shall post $</w:t>
            </w:r>
            <w:r w:rsidR="00E05F6A">
              <w:t>9</w:t>
            </w:r>
            <w:r w:rsidR="00CC0BB2">
              <w:t>0</w:t>
            </w:r>
            <w:r>
              <w:t>/kW multiplied by Expected Nameplate Capacity in the form of letter of credit or cash as Project Development Security.</w:t>
            </w:r>
          </w:p>
          <w:p w14:paraId="603CE95E" w14:textId="77777777" w:rsidR="00A85919" w:rsidRDefault="00A85919"/>
          <w:p w14:paraId="67F8297F" w14:textId="38EB0DC5" w:rsidR="00CC0BB2" w:rsidRDefault="00A85919">
            <w:r>
              <w:t>Prior to IDD, Seller shall post</w:t>
            </w:r>
            <w:r w:rsidR="00CC0BB2">
              <w:t xml:space="preserve"> Delivery Term Security in the form of a letter of credit, cash, or guaranty as follows:</w:t>
            </w:r>
          </w:p>
          <w:p w14:paraId="21108D92" w14:textId="77777777" w:rsidR="00CC0BB2" w:rsidRDefault="00CC0BB2"/>
          <w:p w14:paraId="2D1249DF" w14:textId="77BFBEAB" w:rsidR="00CC0BB2" w:rsidRDefault="00CC0BB2" w:rsidP="00CC0BB2">
            <w:pPr>
              <w:pStyle w:val="ListParagraph"/>
              <w:numPr>
                <w:ilvl w:val="0"/>
                <w:numId w:val="14"/>
              </w:numPr>
            </w:pPr>
            <w:r>
              <w:t xml:space="preserve">For Delivery Term </w:t>
            </w:r>
            <w:r w:rsidR="007F5E8D">
              <w:t>under</w:t>
            </w:r>
            <w:r>
              <w:t xml:space="preserve"> 15 years, 6 months of expected revenues, calculated as the sum of </w:t>
            </w:r>
            <w:r w:rsidR="0086051E">
              <w:t>Meter Payments</w:t>
            </w:r>
            <w:r>
              <w:t>,</w:t>
            </w:r>
            <w:r w:rsidR="00F6423B">
              <w:t xml:space="preserve"> with a minimum of the higher of</w:t>
            </w:r>
            <w:r>
              <w:t xml:space="preserve"> (</w:t>
            </w:r>
            <w:r w:rsidR="00F6423B">
              <w:t>a</w:t>
            </w:r>
            <w:r>
              <w:t>) $300</w:t>
            </w:r>
            <w:r w:rsidR="00F6423B">
              <w:t>/effective kW</w:t>
            </w:r>
            <w:r>
              <w:t xml:space="preserve"> and</w:t>
            </w:r>
            <w:r w:rsidR="00F6423B">
              <w:t xml:space="preserve"> (b)</w:t>
            </w:r>
            <w:r>
              <w:t xml:space="preserve"> $250,000</w:t>
            </w:r>
          </w:p>
          <w:p w14:paraId="283A7944" w14:textId="24127953" w:rsidR="00CC0BB2" w:rsidRDefault="00CC0BB2" w:rsidP="00CC0BB2">
            <w:pPr>
              <w:pStyle w:val="ListParagraph"/>
              <w:numPr>
                <w:ilvl w:val="0"/>
                <w:numId w:val="14"/>
              </w:numPr>
            </w:pPr>
            <w:r>
              <w:t xml:space="preserve">For Delivery Term </w:t>
            </w:r>
            <w:r w:rsidR="000E18AA">
              <w:t>of</w:t>
            </w:r>
            <w:r w:rsidR="000E18AA" w:rsidRPr="50D2B36C">
              <w:t xml:space="preserve"> </w:t>
            </w:r>
            <w:r w:rsidRPr="50D2B36C">
              <w:t>15 years</w:t>
            </w:r>
            <w:r>
              <w:t xml:space="preserve">, </w:t>
            </w:r>
            <w:r w:rsidR="00F6423B">
              <w:t xml:space="preserve">9 months of expected revenues, calculated as the sum of </w:t>
            </w:r>
            <w:r w:rsidR="000E18AA">
              <w:t>Meter Payments</w:t>
            </w:r>
            <w:r w:rsidR="00F6423B">
              <w:t>, with a minimum of the higher of (a) $300/effective kW and (b) $250,000</w:t>
            </w:r>
          </w:p>
          <w:p w14:paraId="1333FE14" w14:textId="77777777" w:rsidR="00F22A88" w:rsidRDefault="00F22A88" w:rsidP="00F22A88"/>
          <w:p w14:paraId="17B2FDC5" w14:textId="12CF469D" w:rsidR="00F22A88" w:rsidRDefault="00F22A88" w:rsidP="00F22A88">
            <w:r>
              <w:t xml:space="preserve">Effective kW = </w:t>
            </w:r>
            <w:r w:rsidR="00084D87">
              <w:t xml:space="preserve">Expected </w:t>
            </w:r>
            <w:r w:rsidR="00AE57E7">
              <w:t>N</w:t>
            </w:r>
            <w:r w:rsidR="00873D33">
              <w:t xml:space="preserve">ameplate </w:t>
            </w:r>
            <w:r w:rsidR="00AE57E7">
              <w:t>C</w:t>
            </w:r>
            <w:r w:rsidR="00873D33">
              <w:t>apacity</w:t>
            </w:r>
            <w:r w:rsidR="006368D0">
              <w:t xml:space="preserve"> multiplied by</w:t>
            </w:r>
            <w:r w:rsidR="00873D33">
              <w:t xml:space="preserve"> </w:t>
            </w:r>
            <w:r w:rsidR="00E24A44">
              <w:t xml:space="preserve">expected </w:t>
            </w:r>
            <w:r w:rsidR="00873D33">
              <w:t>capacity factor.</w:t>
            </w:r>
          </w:p>
          <w:p w14:paraId="681339F3" w14:textId="1BD1AA45" w:rsidR="00A85919" w:rsidRDefault="00A85919" w:rsidP="00CC0BB2"/>
        </w:tc>
      </w:tr>
      <w:tr w:rsidR="00B7761C" w14:paraId="71C7FEEC" w14:textId="77777777" w:rsidTr="50D2B36C">
        <w:tc>
          <w:tcPr>
            <w:tcW w:w="535" w:type="dxa"/>
          </w:tcPr>
          <w:p w14:paraId="172DCD82" w14:textId="77777777" w:rsidR="00B7761C" w:rsidRDefault="00B7761C" w:rsidP="00212092">
            <w:pPr>
              <w:pStyle w:val="ListParagraph"/>
              <w:numPr>
                <w:ilvl w:val="0"/>
                <w:numId w:val="1"/>
              </w:numPr>
            </w:pPr>
          </w:p>
        </w:tc>
        <w:tc>
          <w:tcPr>
            <w:tcW w:w="1980" w:type="dxa"/>
          </w:tcPr>
          <w:p w14:paraId="5331AEBF" w14:textId="40DC64F6" w:rsidR="00B7761C" w:rsidRDefault="00790C0B">
            <w:r>
              <w:t>Events of Default</w:t>
            </w:r>
          </w:p>
        </w:tc>
        <w:tc>
          <w:tcPr>
            <w:tcW w:w="6720" w:type="dxa"/>
          </w:tcPr>
          <w:p w14:paraId="2810CB80" w14:textId="16A44227" w:rsidR="00790C0B" w:rsidRDefault="00790C0B">
            <w:r>
              <w:t xml:space="preserve">Customary provisions </w:t>
            </w:r>
            <w:r w:rsidR="76C317E9">
              <w:t>similar</w:t>
            </w:r>
            <w:r>
              <w:t xml:space="preserve"> to PG&amp;E’s Long-term Resource Adequacy Agreement and will also include the following Seller Event</w:t>
            </w:r>
            <w:r w:rsidR="00CC0BB2">
              <w:t>s</w:t>
            </w:r>
            <w:r>
              <w:t xml:space="preserve"> of Default:</w:t>
            </w:r>
          </w:p>
          <w:p w14:paraId="05321AD8" w14:textId="77777777" w:rsidR="00790C0B" w:rsidRDefault="00790C0B"/>
          <w:p w14:paraId="1D191246" w14:textId="28F19420" w:rsidR="007A751B" w:rsidRDefault="007A751B" w:rsidP="00790C0B">
            <w:pPr>
              <w:pStyle w:val="ListParagraph"/>
              <w:numPr>
                <w:ilvl w:val="0"/>
                <w:numId w:val="7"/>
              </w:numPr>
            </w:pPr>
            <w:r>
              <w:t xml:space="preserve">Failure to reach IDD within </w:t>
            </w:r>
            <w:r w:rsidR="00842E64">
              <w:rPr>
                <w:rStyle w:val="normaltextrun"/>
                <w:rFonts w:ascii="Calibri" w:hAnsi="Calibri" w:cs="Calibri"/>
                <w:color w:val="000000"/>
                <w:shd w:val="clear" w:color="auto" w:fill="FFFFFF"/>
              </w:rPr>
              <w:t>three (3) months of EIDD, provided that if Seller extends the IDD cure period, an Event of Default will be failure to reach IDD within six (6) months of EIDD.</w:t>
            </w:r>
            <w:r w:rsidR="00842E64">
              <w:rPr>
                <w:rStyle w:val="eop"/>
                <w:rFonts w:ascii="Calibri" w:hAnsi="Calibri" w:cs="Calibri"/>
                <w:color w:val="000000"/>
                <w:shd w:val="clear" w:color="auto" w:fill="FFFFFF"/>
              </w:rPr>
              <w:t> </w:t>
            </w:r>
          </w:p>
          <w:p w14:paraId="23034810" w14:textId="543C8D0D" w:rsidR="00790C0B" w:rsidRPr="00D408A6" w:rsidRDefault="00790C0B" w:rsidP="00790C0B">
            <w:pPr>
              <w:pStyle w:val="ListParagraph"/>
              <w:numPr>
                <w:ilvl w:val="0"/>
                <w:numId w:val="7"/>
              </w:numPr>
            </w:pPr>
            <w:r>
              <w:t>Failure by Seller to achieve the GEP requirement</w:t>
            </w:r>
            <w:r w:rsidR="00995400">
              <w:t xml:space="preserve"> by </w:t>
            </w:r>
            <w:r>
              <w:t>fail</w:t>
            </w:r>
            <w:r w:rsidR="00995400">
              <w:t>ing</w:t>
            </w:r>
            <w:r>
              <w:t xml:space="preserve"> to pay GEP Damages.</w:t>
            </w:r>
          </w:p>
          <w:p w14:paraId="6B04C3AC" w14:textId="504053D3" w:rsidR="00790C0B" w:rsidRDefault="00790C0B" w:rsidP="00790C0B">
            <w:pPr>
              <w:pStyle w:val="ListParagraph"/>
              <w:numPr>
                <w:ilvl w:val="0"/>
                <w:numId w:val="7"/>
              </w:numPr>
            </w:pPr>
            <w:r w:rsidRPr="00D408A6">
              <w:t>Cumulative Meter Quantity is zero</w:t>
            </w:r>
            <w:r w:rsidR="00D408A6">
              <w:t xml:space="preserve"> (0)</w:t>
            </w:r>
            <w:r>
              <w:t xml:space="preserve"> for a contract year</w:t>
            </w:r>
          </w:p>
          <w:p w14:paraId="6EF930B5" w14:textId="56CC45DF" w:rsidR="00A306D0" w:rsidRDefault="000C63E2" w:rsidP="00790C0B">
            <w:pPr>
              <w:pStyle w:val="ListParagraph"/>
              <w:numPr>
                <w:ilvl w:val="0"/>
                <w:numId w:val="7"/>
              </w:numPr>
            </w:pPr>
            <w:r>
              <w:t xml:space="preserve">During the Delivery Term, </w:t>
            </w:r>
            <w:r w:rsidR="00A5736B">
              <w:t xml:space="preserve">the Confirmed Quantity </w:t>
            </w:r>
            <w:r w:rsidR="002342E6">
              <w:t>Ratio</w:t>
            </w:r>
            <w:r w:rsidR="00A5736B">
              <w:t xml:space="preserve"> averages </w:t>
            </w:r>
            <w:r w:rsidR="00996600">
              <w:t xml:space="preserve">less than eighty percent (80%) </w:t>
            </w:r>
            <w:r w:rsidR="005D3095">
              <w:t xml:space="preserve">over a rolling </w:t>
            </w:r>
            <w:r w:rsidR="00D745D7">
              <w:t xml:space="preserve">twelve (12) month period </w:t>
            </w:r>
            <w:r w:rsidR="000C61C8">
              <w:t>for any reason other than Force Majeure.</w:t>
            </w:r>
          </w:p>
          <w:p w14:paraId="0EB7B50B" w14:textId="75A16954" w:rsidR="00B77B92" w:rsidRPr="003D28C6" w:rsidRDefault="00B77B92" w:rsidP="00790C0B">
            <w:pPr>
              <w:pStyle w:val="ListParagraph"/>
              <w:numPr>
                <w:ilvl w:val="0"/>
                <w:numId w:val="7"/>
              </w:numPr>
            </w:pPr>
            <w:r>
              <w:t xml:space="preserve">During the Delivery Term, the Confirmed Quantity </w:t>
            </w:r>
            <w:r w:rsidR="002342E6">
              <w:t>Ratio</w:t>
            </w:r>
            <w:r>
              <w:t xml:space="preserve"> averages less than eighty percent (85%) over a rolling twenty-four (24) month period for any reason other than Force Majeure.</w:t>
            </w:r>
          </w:p>
          <w:p w14:paraId="3409A9E8" w14:textId="6E3C8691" w:rsidR="00790C0B" w:rsidRDefault="00790C0B"/>
        </w:tc>
      </w:tr>
      <w:tr w:rsidR="003B605B" w14:paraId="793CD157" w14:textId="77777777" w:rsidTr="50D2B36C">
        <w:tc>
          <w:tcPr>
            <w:tcW w:w="535" w:type="dxa"/>
          </w:tcPr>
          <w:p w14:paraId="1B73EFCE" w14:textId="77777777" w:rsidR="003B605B" w:rsidRDefault="003B605B" w:rsidP="00FF5F62">
            <w:pPr>
              <w:pStyle w:val="ListParagraph"/>
              <w:numPr>
                <w:ilvl w:val="0"/>
                <w:numId w:val="1"/>
              </w:numPr>
            </w:pPr>
          </w:p>
        </w:tc>
        <w:tc>
          <w:tcPr>
            <w:tcW w:w="1980" w:type="dxa"/>
          </w:tcPr>
          <w:p w14:paraId="49C37B91" w14:textId="77777777" w:rsidR="003B605B" w:rsidRDefault="003B605B" w:rsidP="00FF5F62">
            <w:r>
              <w:t>CPUC Approval</w:t>
            </w:r>
          </w:p>
        </w:tc>
        <w:tc>
          <w:tcPr>
            <w:tcW w:w="6720" w:type="dxa"/>
          </w:tcPr>
          <w:p w14:paraId="6B683952" w14:textId="148712A2" w:rsidR="003B605B" w:rsidRDefault="003B605B" w:rsidP="00FF5F62">
            <w:pPr>
              <w:pStyle w:val="ESAParai"/>
              <w:ind w:firstLine="0"/>
              <w:rPr>
                <w:rFonts w:asciiTheme="minorHAnsi" w:hAnsiTheme="minorHAnsi" w:cstheme="minorHAnsi"/>
              </w:rPr>
            </w:pPr>
            <w:r>
              <w:rPr>
                <w:rFonts w:asciiTheme="minorHAnsi" w:hAnsiTheme="minorHAnsi" w:cstheme="minorHAnsi"/>
              </w:rPr>
              <w:t xml:space="preserve">If CPUC Approval has not occurred on or before 180 days from the date on which Buyer files the </w:t>
            </w:r>
            <w:r w:rsidR="00A9719B">
              <w:rPr>
                <w:rFonts w:asciiTheme="minorHAnsi" w:hAnsiTheme="minorHAnsi" w:cstheme="minorHAnsi"/>
              </w:rPr>
              <w:t>A</w:t>
            </w:r>
            <w:r>
              <w:rPr>
                <w:rFonts w:asciiTheme="minorHAnsi" w:hAnsiTheme="minorHAnsi" w:cstheme="minorHAnsi"/>
              </w:rPr>
              <w:t xml:space="preserve">greement with the CPUC seeking CPUC Approval, then either Party may terminate the </w:t>
            </w:r>
            <w:r w:rsidR="00A9719B">
              <w:rPr>
                <w:rFonts w:asciiTheme="minorHAnsi" w:hAnsiTheme="minorHAnsi" w:cstheme="minorHAnsi"/>
              </w:rPr>
              <w:t>A</w:t>
            </w:r>
            <w:r>
              <w:rPr>
                <w:rFonts w:asciiTheme="minorHAnsi" w:hAnsiTheme="minorHAnsi" w:cstheme="minorHAnsi"/>
              </w:rPr>
              <w:t>greement.</w:t>
            </w:r>
          </w:p>
          <w:p w14:paraId="186C0237" w14:textId="205974F9" w:rsidR="003B605B" w:rsidRDefault="003B605B" w:rsidP="00FF5F62">
            <w:r>
              <w:lastRenderedPageBreak/>
              <w:t xml:space="preserve">“CPUC Approval” means a final and non-appealable order of the CPUC, without conditions or modifications unacceptable to either of the Parties, pursuant to which the CPUC approves of </w:t>
            </w:r>
            <w:r w:rsidR="007914C4">
              <w:t xml:space="preserve">the </w:t>
            </w:r>
            <w:r w:rsidR="00A9719B">
              <w:t>A</w:t>
            </w:r>
            <w:r>
              <w:t>greement in its entirety.</w:t>
            </w:r>
          </w:p>
          <w:p w14:paraId="029DC28A" w14:textId="77777777" w:rsidR="003B605B" w:rsidRDefault="003B605B" w:rsidP="00FF5F62"/>
        </w:tc>
      </w:tr>
      <w:tr w:rsidR="00995400" w14:paraId="40BBFD2B" w14:textId="77777777" w:rsidTr="50D2B36C">
        <w:tc>
          <w:tcPr>
            <w:tcW w:w="535" w:type="dxa"/>
          </w:tcPr>
          <w:p w14:paraId="07EABE5E" w14:textId="77777777" w:rsidR="00995400" w:rsidRDefault="00995400" w:rsidP="00212092">
            <w:pPr>
              <w:pStyle w:val="ListParagraph"/>
              <w:numPr>
                <w:ilvl w:val="0"/>
                <w:numId w:val="1"/>
              </w:numPr>
            </w:pPr>
          </w:p>
        </w:tc>
        <w:tc>
          <w:tcPr>
            <w:tcW w:w="1980" w:type="dxa"/>
          </w:tcPr>
          <w:p w14:paraId="2FB9C9B4" w14:textId="3753867F" w:rsidR="00995400" w:rsidRDefault="00791930">
            <w:r>
              <w:t>Information Sharing</w:t>
            </w:r>
          </w:p>
          <w:p w14:paraId="5395C642" w14:textId="7FF9DDAA" w:rsidR="00995400" w:rsidRDefault="00995400"/>
        </w:tc>
        <w:tc>
          <w:tcPr>
            <w:tcW w:w="6720" w:type="dxa"/>
          </w:tcPr>
          <w:p w14:paraId="0E9BD47D" w14:textId="7CAB8598" w:rsidR="00995400" w:rsidRDefault="00A9719B" w:rsidP="00791930">
            <w:r w:rsidRPr="0045254F">
              <w:t xml:space="preserve">Seller understands and acknowledges that Buyer is entering into </w:t>
            </w:r>
            <w:r w:rsidR="00AA7666">
              <w:t>a</w:t>
            </w:r>
            <w:r w:rsidRPr="0045254F">
              <w:t>greement</w:t>
            </w:r>
            <w:r w:rsidR="007B72FB">
              <w:t>s</w:t>
            </w:r>
            <w:r w:rsidRPr="0045254F">
              <w:t xml:space="preserve"> </w:t>
            </w:r>
            <w:r>
              <w:t xml:space="preserve">to meet Buyer’s IRP zero-emissions capacity target established under CPUC Decision 21-06-035. </w:t>
            </w:r>
            <w:r w:rsidRPr="0045254F">
              <w:t xml:space="preserve">Throughout the </w:t>
            </w:r>
            <w:r w:rsidR="00795495">
              <w:t>term of any agreement</w:t>
            </w:r>
            <w:r w:rsidRPr="0045254F">
              <w:t xml:space="preserve">, Seller </w:t>
            </w:r>
            <w:r w:rsidR="00795495">
              <w:t>will</w:t>
            </w:r>
            <w:r w:rsidRPr="0045254F">
              <w:t xml:space="preserve"> share </w:t>
            </w:r>
            <w:r w:rsidR="00433D00">
              <w:t xml:space="preserve">all </w:t>
            </w:r>
            <w:r w:rsidRPr="0045254F">
              <w:t>information</w:t>
            </w:r>
            <w:r>
              <w:t xml:space="preserve"> necessary to support Buyer’s IRP compliance</w:t>
            </w:r>
            <w:r w:rsidRPr="0045254F">
              <w:t xml:space="preserve">, </w:t>
            </w:r>
            <w:r w:rsidRPr="00C86309">
              <w:t>including</w:t>
            </w:r>
            <w:r>
              <w:t xml:space="preserve"> providing evidence that the Project is on track to be online and able to deliver Product.</w:t>
            </w:r>
          </w:p>
          <w:p w14:paraId="33E3AEF7" w14:textId="3B142352" w:rsidR="00A9719B" w:rsidRDefault="00A9719B" w:rsidP="00791930"/>
        </w:tc>
      </w:tr>
      <w:tr w:rsidR="00C65F22" w14:paraId="07833D45" w14:textId="77777777" w:rsidTr="004F35D0">
        <w:tc>
          <w:tcPr>
            <w:tcW w:w="535" w:type="dxa"/>
          </w:tcPr>
          <w:p w14:paraId="22B85B28" w14:textId="77777777" w:rsidR="00C65F22" w:rsidRDefault="00C65F22" w:rsidP="004F35D0">
            <w:pPr>
              <w:pStyle w:val="ListParagraph"/>
              <w:numPr>
                <w:ilvl w:val="0"/>
                <w:numId w:val="1"/>
              </w:numPr>
            </w:pPr>
          </w:p>
        </w:tc>
        <w:tc>
          <w:tcPr>
            <w:tcW w:w="1980" w:type="dxa"/>
          </w:tcPr>
          <w:p w14:paraId="158DD76A" w14:textId="77777777" w:rsidR="00C65F22" w:rsidRDefault="00C65F22" w:rsidP="004F35D0">
            <w:r>
              <w:t>Safety</w:t>
            </w:r>
          </w:p>
        </w:tc>
        <w:tc>
          <w:tcPr>
            <w:tcW w:w="6720" w:type="dxa"/>
          </w:tcPr>
          <w:p w14:paraId="41B9E1F2" w14:textId="4B518CEE" w:rsidR="004F35D0" w:rsidRDefault="004F35D0" w:rsidP="004F35D0">
            <w:r>
              <w:t xml:space="preserve">TBD. Language will be included in the agreement to ensure that Seller constructs, operates, and maintains the Project in a safe, reliable manner and in accordance with </w:t>
            </w:r>
            <w:r w:rsidR="008B0704">
              <w:t>P</w:t>
            </w:r>
            <w:r>
              <w:t xml:space="preserve">rudent </w:t>
            </w:r>
            <w:r w:rsidR="008B0704">
              <w:t>E</w:t>
            </w:r>
            <w:r>
              <w:t xml:space="preserve">lectrical </w:t>
            </w:r>
            <w:r w:rsidR="008B0704">
              <w:t>P</w:t>
            </w:r>
            <w:r>
              <w:t>ractices.</w:t>
            </w:r>
          </w:p>
          <w:p w14:paraId="405B3EC1" w14:textId="77777777" w:rsidR="00C65F22" w:rsidRDefault="00C65F22" w:rsidP="004F35D0"/>
        </w:tc>
      </w:tr>
      <w:tr w:rsidR="00B478EE" w14:paraId="72D58272" w14:textId="77777777" w:rsidTr="50D2B36C">
        <w:tc>
          <w:tcPr>
            <w:tcW w:w="535" w:type="dxa"/>
          </w:tcPr>
          <w:p w14:paraId="411BC443" w14:textId="77777777" w:rsidR="00B478EE" w:rsidRDefault="00B478EE" w:rsidP="00212092">
            <w:pPr>
              <w:pStyle w:val="ListParagraph"/>
              <w:numPr>
                <w:ilvl w:val="0"/>
                <w:numId w:val="1"/>
              </w:numPr>
            </w:pPr>
          </w:p>
        </w:tc>
        <w:tc>
          <w:tcPr>
            <w:tcW w:w="1980" w:type="dxa"/>
          </w:tcPr>
          <w:p w14:paraId="61452225" w14:textId="148E580B" w:rsidR="00B478EE" w:rsidRDefault="00B478EE">
            <w:r>
              <w:t>Climate Change Attestation</w:t>
            </w:r>
          </w:p>
        </w:tc>
        <w:tc>
          <w:tcPr>
            <w:tcW w:w="6720" w:type="dxa"/>
          </w:tcPr>
          <w:p w14:paraId="33B2BD12" w14:textId="77777777" w:rsidR="00B478EE" w:rsidRDefault="00B478EE">
            <w:pPr>
              <w:rPr>
                <w:iCs/>
                <w:color w:val="4472C4"/>
              </w:rPr>
            </w:pPr>
            <w:r w:rsidRPr="00F006E7">
              <w:rPr>
                <w:b/>
                <w:bCs/>
                <w:i/>
              </w:rPr>
              <w:t xml:space="preserve">For Projects with a term of 15 </w:t>
            </w:r>
            <w:r w:rsidRPr="00112AB1">
              <w:rPr>
                <w:b/>
                <w:i/>
              </w:rPr>
              <w:t>years or more:</w:t>
            </w:r>
            <w:r w:rsidRPr="00112AB1">
              <w:t xml:space="preserve"> </w:t>
            </w:r>
            <w:r w:rsidRPr="00F61219">
              <w:rPr>
                <w:iCs/>
              </w:rPr>
              <w:t>Seller will attest that long-term climate risks have been assessed with respect to the Project, consistent with CPUC Decision 20-08-046.</w:t>
            </w:r>
          </w:p>
          <w:p w14:paraId="343BBD2F" w14:textId="1058A4B0" w:rsidR="00112AB1" w:rsidRDefault="00112AB1"/>
        </w:tc>
      </w:tr>
      <w:tr w:rsidR="00B7761C" w14:paraId="429E0B20" w14:textId="77777777" w:rsidTr="50D2B36C">
        <w:tc>
          <w:tcPr>
            <w:tcW w:w="535" w:type="dxa"/>
          </w:tcPr>
          <w:p w14:paraId="208B952E" w14:textId="77777777" w:rsidR="00B7761C" w:rsidRDefault="00B7761C" w:rsidP="00212092">
            <w:pPr>
              <w:pStyle w:val="ListParagraph"/>
              <w:numPr>
                <w:ilvl w:val="0"/>
                <w:numId w:val="1"/>
              </w:numPr>
            </w:pPr>
          </w:p>
        </w:tc>
        <w:tc>
          <w:tcPr>
            <w:tcW w:w="1980" w:type="dxa"/>
          </w:tcPr>
          <w:p w14:paraId="25E6B97D" w14:textId="30917162" w:rsidR="00B7761C" w:rsidRDefault="00142ADE">
            <w:r>
              <w:t>Force Majeure</w:t>
            </w:r>
          </w:p>
        </w:tc>
        <w:tc>
          <w:tcPr>
            <w:tcW w:w="6720" w:type="dxa"/>
          </w:tcPr>
          <w:p w14:paraId="0BD8360F" w14:textId="531B3CB8" w:rsidR="00B7761C" w:rsidRDefault="00142ADE">
            <w:r>
              <w:t>Customary provisions similar to PG&amp;E’s Long-term Resource Adequacy Agreement</w:t>
            </w:r>
            <w:r w:rsidR="006161AC">
              <w:t xml:space="preserve"> with Energy Settlement</w:t>
            </w:r>
            <w:r w:rsidR="00400B43">
              <w:t xml:space="preserve"> </w:t>
            </w:r>
            <w:r w:rsidR="00101B79">
              <w:t>as posted in the MTR Phase 2 RFO</w:t>
            </w:r>
            <w:r>
              <w:t>.</w:t>
            </w:r>
          </w:p>
          <w:p w14:paraId="1F66B798" w14:textId="4C26E97D" w:rsidR="00142ADE" w:rsidRDefault="00142ADE"/>
        </w:tc>
      </w:tr>
      <w:tr w:rsidR="00B7761C" w14:paraId="38151E8D" w14:textId="77777777" w:rsidTr="50D2B36C">
        <w:tc>
          <w:tcPr>
            <w:tcW w:w="535" w:type="dxa"/>
          </w:tcPr>
          <w:p w14:paraId="441D9A59" w14:textId="77777777" w:rsidR="00B7761C" w:rsidRDefault="00B7761C" w:rsidP="00212092">
            <w:pPr>
              <w:pStyle w:val="ListParagraph"/>
              <w:numPr>
                <w:ilvl w:val="0"/>
                <w:numId w:val="1"/>
              </w:numPr>
            </w:pPr>
          </w:p>
        </w:tc>
        <w:tc>
          <w:tcPr>
            <w:tcW w:w="1980" w:type="dxa"/>
          </w:tcPr>
          <w:p w14:paraId="3EB72C5D" w14:textId="659AF6BE" w:rsidR="00B7761C" w:rsidRDefault="00142ADE">
            <w:r>
              <w:t>Termination Payment</w:t>
            </w:r>
          </w:p>
        </w:tc>
        <w:tc>
          <w:tcPr>
            <w:tcW w:w="6720" w:type="dxa"/>
          </w:tcPr>
          <w:p w14:paraId="09EA7F23" w14:textId="7E2C75ED" w:rsidR="003D28C6" w:rsidRDefault="00142ADE">
            <w:r>
              <w:t>Customary provisions similar to PG&amp;E’s Long-term Resource Adequacy Agreement</w:t>
            </w:r>
            <w:r w:rsidR="006161AC">
              <w:t xml:space="preserve"> with Energy Settlement</w:t>
            </w:r>
            <w:r w:rsidR="00101B79">
              <w:t xml:space="preserve"> as posted in the MTR Phase 2 RFO</w:t>
            </w:r>
            <w:r>
              <w:t>.</w:t>
            </w:r>
          </w:p>
          <w:p w14:paraId="142DB212" w14:textId="77067CCE" w:rsidR="003A52B3" w:rsidRDefault="003A52B3"/>
        </w:tc>
      </w:tr>
      <w:tr w:rsidR="00B7761C" w14:paraId="0596A5E3" w14:textId="77777777" w:rsidTr="50D2B36C">
        <w:tc>
          <w:tcPr>
            <w:tcW w:w="535" w:type="dxa"/>
          </w:tcPr>
          <w:p w14:paraId="55A67AEF" w14:textId="77777777" w:rsidR="00B7761C" w:rsidRDefault="00B7761C" w:rsidP="00212092">
            <w:pPr>
              <w:pStyle w:val="ListParagraph"/>
              <w:numPr>
                <w:ilvl w:val="0"/>
                <w:numId w:val="1"/>
              </w:numPr>
            </w:pPr>
          </w:p>
        </w:tc>
        <w:tc>
          <w:tcPr>
            <w:tcW w:w="1980" w:type="dxa"/>
          </w:tcPr>
          <w:p w14:paraId="6EC6FB9D" w14:textId="45A6A7EA" w:rsidR="00B7761C" w:rsidRDefault="00026644">
            <w:r>
              <w:t>Conditions Precedent</w:t>
            </w:r>
          </w:p>
        </w:tc>
        <w:tc>
          <w:tcPr>
            <w:tcW w:w="6720" w:type="dxa"/>
          </w:tcPr>
          <w:p w14:paraId="10F1F240" w14:textId="28F72913" w:rsidR="00B7761C" w:rsidRDefault="00026644">
            <w:r>
              <w:t>Customary provisions similar to PG&amp;E’s Long-term Resource Adequacy Agreement</w:t>
            </w:r>
            <w:r w:rsidR="006161AC">
              <w:t xml:space="preserve"> with Energy Settlement</w:t>
            </w:r>
            <w:r w:rsidR="00101B79">
              <w:t xml:space="preserve"> as posted in the MTR Phase 2 RFO</w:t>
            </w:r>
            <w:r>
              <w:t>.</w:t>
            </w:r>
          </w:p>
          <w:p w14:paraId="62AF993D" w14:textId="6886A843" w:rsidR="003A52B3" w:rsidRDefault="003A52B3"/>
        </w:tc>
      </w:tr>
      <w:tr w:rsidR="00026644" w14:paraId="63DB9858" w14:textId="77777777" w:rsidTr="50D2B36C">
        <w:tc>
          <w:tcPr>
            <w:tcW w:w="535" w:type="dxa"/>
          </w:tcPr>
          <w:p w14:paraId="6027C74D" w14:textId="77777777" w:rsidR="00026644" w:rsidRDefault="00026644" w:rsidP="00212092">
            <w:pPr>
              <w:pStyle w:val="ListParagraph"/>
              <w:numPr>
                <w:ilvl w:val="0"/>
                <w:numId w:val="1"/>
              </w:numPr>
            </w:pPr>
          </w:p>
        </w:tc>
        <w:tc>
          <w:tcPr>
            <w:tcW w:w="1980" w:type="dxa"/>
          </w:tcPr>
          <w:p w14:paraId="7115B58D" w14:textId="253B61BA" w:rsidR="00026644" w:rsidRDefault="00026644">
            <w:r>
              <w:t>Confidentiality</w:t>
            </w:r>
          </w:p>
        </w:tc>
        <w:tc>
          <w:tcPr>
            <w:tcW w:w="6720" w:type="dxa"/>
          </w:tcPr>
          <w:p w14:paraId="3FBE7423" w14:textId="121136A6" w:rsidR="00026644" w:rsidRDefault="00026644">
            <w:r>
              <w:t>Customary provisions similar to PG&amp;E’s Long-term Resource Adequacy Agreement</w:t>
            </w:r>
            <w:r w:rsidR="006161AC">
              <w:t xml:space="preserve"> with Energy Settlement</w:t>
            </w:r>
            <w:r w:rsidR="00101B79">
              <w:t xml:space="preserve"> as posted in the MTR Phase 2 RFO</w:t>
            </w:r>
            <w:r>
              <w:t>.</w:t>
            </w:r>
          </w:p>
          <w:p w14:paraId="68E2E798" w14:textId="2CE747E9" w:rsidR="003A52B3" w:rsidRDefault="003A52B3"/>
        </w:tc>
      </w:tr>
      <w:tr w:rsidR="00B7761C" w14:paraId="2BBE328F" w14:textId="77777777" w:rsidTr="50D2B36C">
        <w:tc>
          <w:tcPr>
            <w:tcW w:w="535" w:type="dxa"/>
          </w:tcPr>
          <w:p w14:paraId="7F669814" w14:textId="77777777" w:rsidR="00B7761C" w:rsidRDefault="00B7761C" w:rsidP="00212092">
            <w:pPr>
              <w:pStyle w:val="ListParagraph"/>
              <w:numPr>
                <w:ilvl w:val="0"/>
                <w:numId w:val="1"/>
              </w:numPr>
            </w:pPr>
          </w:p>
        </w:tc>
        <w:tc>
          <w:tcPr>
            <w:tcW w:w="1980" w:type="dxa"/>
          </w:tcPr>
          <w:p w14:paraId="1DE53453" w14:textId="0C902C94" w:rsidR="00B7761C" w:rsidRDefault="00026644">
            <w:r>
              <w:t>Dispute Resolution</w:t>
            </w:r>
          </w:p>
        </w:tc>
        <w:tc>
          <w:tcPr>
            <w:tcW w:w="6720" w:type="dxa"/>
          </w:tcPr>
          <w:p w14:paraId="5180C724" w14:textId="549CAC6A" w:rsidR="00B7761C" w:rsidRDefault="00026644">
            <w:r>
              <w:t>Customary provisions similar to PG&amp;E’s Long-term Resource Adequacy Agreement</w:t>
            </w:r>
            <w:r w:rsidR="006161AC">
              <w:t xml:space="preserve"> with Energy Settlement</w:t>
            </w:r>
            <w:r w:rsidR="00101B79">
              <w:t xml:space="preserve"> as posted in the MTR Phase 2 RFO</w:t>
            </w:r>
            <w:r>
              <w:t>.</w:t>
            </w:r>
          </w:p>
          <w:p w14:paraId="7D150DC5" w14:textId="087A28ED" w:rsidR="003A52B3" w:rsidRDefault="003A52B3"/>
        </w:tc>
      </w:tr>
      <w:tr w:rsidR="00B7761C" w14:paraId="5C9DAF62" w14:textId="77777777" w:rsidTr="50D2B36C">
        <w:tc>
          <w:tcPr>
            <w:tcW w:w="535" w:type="dxa"/>
          </w:tcPr>
          <w:p w14:paraId="3AA65252" w14:textId="77777777" w:rsidR="00B7761C" w:rsidRDefault="00B7761C" w:rsidP="00212092">
            <w:pPr>
              <w:pStyle w:val="ListParagraph"/>
              <w:numPr>
                <w:ilvl w:val="0"/>
                <w:numId w:val="1"/>
              </w:numPr>
            </w:pPr>
          </w:p>
        </w:tc>
        <w:tc>
          <w:tcPr>
            <w:tcW w:w="1980" w:type="dxa"/>
          </w:tcPr>
          <w:p w14:paraId="19B0DA60" w14:textId="552D916C" w:rsidR="00B7761C" w:rsidRDefault="00026644">
            <w:r>
              <w:t>Governing Law</w:t>
            </w:r>
          </w:p>
        </w:tc>
        <w:tc>
          <w:tcPr>
            <w:tcW w:w="6720" w:type="dxa"/>
          </w:tcPr>
          <w:p w14:paraId="30CF4540" w14:textId="77777777" w:rsidR="00B7761C" w:rsidRDefault="00026644">
            <w:r>
              <w:t>California</w:t>
            </w:r>
          </w:p>
          <w:p w14:paraId="30B64C66" w14:textId="54648F03" w:rsidR="003A52B3" w:rsidRDefault="003A52B3"/>
        </w:tc>
      </w:tr>
    </w:tbl>
    <w:p w14:paraId="256BB45B" w14:textId="77777777" w:rsidR="000345F8" w:rsidRDefault="000345F8"/>
    <w:sectPr w:rsidR="000345F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7224" w14:textId="77777777" w:rsidR="00273B00" w:rsidRDefault="00273B00" w:rsidP="00FE4CDA">
      <w:pPr>
        <w:spacing w:after="0" w:line="240" w:lineRule="auto"/>
      </w:pPr>
      <w:r>
        <w:separator/>
      </w:r>
    </w:p>
  </w:endnote>
  <w:endnote w:type="continuationSeparator" w:id="0">
    <w:p w14:paraId="39E27DF6" w14:textId="77777777" w:rsidR="00273B00" w:rsidRDefault="00273B00" w:rsidP="00FE4CDA">
      <w:pPr>
        <w:spacing w:after="0" w:line="240" w:lineRule="auto"/>
      </w:pPr>
      <w:r>
        <w:continuationSeparator/>
      </w:r>
    </w:p>
  </w:endnote>
  <w:endnote w:type="continuationNotice" w:id="1">
    <w:p w14:paraId="46DEE048" w14:textId="77777777" w:rsidR="00273B00" w:rsidRDefault="00273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4A65" w14:textId="77777777" w:rsidR="00F3006D" w:rsidRDefault="00F30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7FD1" w14:textId="77777777" w:rsidR="00F3006D" w:rsidRDefault="00F30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B6DF" w14:textId="77777777" w:rsidR="00F3006D" w:rsidRDefault="00F30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0B53D" w14:textId="77777777" w:rsidR="00273B00" w:rsidRDefault="00273B00" w:rsidP="00FE4CDA">
      <w:pPr>
        <w:spacing w:after="0" w:line="240" w:lineRule="auto"/>
      </w:pPr>
      <w:r>
        <w:separator/>
      </w:r>
    </w:p>
  </w:footnote>
  <w:footnote w:type="continuationSeparator" w:id="0">
    <w:p w14:paraId="2B454B9B" w14:textId="77777777" w:rsidR="00273B00" w:rsidRDefault="00273B00" w:rsidP="00FE4CDA">
      <w:pPr>
        <w:spacing w:after="0" w:line="240" w:lineRule="auto"/>
      </w:pPr>
      <w:r>
        <w:continuationSeparator/>
      </w:r>
    </w:p>
  </w:footnote>
  <w:footnote w:type="continuationNotice" w:id="1">
    <w:p w14:paraId="64DEF929" w14:textId="77777777" w:rsidR="00273B00" w:rsidRDefault="00273B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9A58" w14:textId="77777777" w:rsidR="00F3006D" w:rsidRDefault="00F30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23A2" w14:textId="25066D66" w:rsidR="000821DE" w:rsidRPr="001A7D94" w:rsidRDefault="000821DE" w:rsidP="000821DE">
    <w:pPr>
      <w:pStyle w:val="Header"/>
      <w:rPr>
        <w:bCs/>
      </w:rPr>
    </w:pPr>
    <w:r w:rsidRPr="001A7D94">
      <w:rPr>
        <w:bCs/>
      </w:rPr>
      <w:t>PG&amp;E</w:t>
    </w:r>
    <w:r w:rsidRPr="001A7D94">
      <w:rPr>
        <w:bCs/>
      </w:rPr>
      <w:tab/>
    </w:r>
    <w:r w:rsidRPr="001A7D94">
      <w:rPr>
        <w:bCs/>
      </w:rPr>
      <w:tab/>
      <w:t xml:space="preserve">Appendix </w:t>
    </w:r>
    <w:r>
      <w:rPr>
        <w:bCs/>
      </w:rPr>
      <w:t>E3</w:t>
    </w:r>
  </w:p>
  <w:p w14:paraId="19AE03D3" w14:textId="77777777" w:rsidR="000821DE" w:rsidRPr="001A7D94" w:rsidRDefault="000821DE" w:rsidP="000821DE">
    <w:pPr>
      <w:pStyle w:val="Header"/>
      <w:rPr>
        <w:bCs/>
      </w:rPr>
    </w:pPr>
  </w:p>
  <w:p w14:paraId="43D586CD" w14:textId="798CB01F" w:rsidR="000821DE" w:rsidRPr="001A7D94" w:rsidRDefault="000821DE" w:rsidP="000821DE">
    <w:pPr>
      <w:pStyle w:val="Header"/>
      <w:rPr>
        <w:bCs/>
      </w:rPr>
    </w:pPr>
    <w:r w:rsidRPr="001A7D94">
      <w:rPr>
        <w:bCs/>
      </w:rPr>
      <w:t xml:space="preserve">Mid-Term Reliability RFO – Phase </w:t>
    </w:r>
    <w:r>
      <w:rPr>
        <w:bCs/>
      </w:rPr>
      <w:t>2</w:t>
    </w:r>
    <w:r w:rsidRPr="001A7D94">
      <w:rPr>
        <w:bCs/>
      </w:rPr>
      <w:tab/>
    </w:r>
    <w:r w:rsidRPr="001A7D94">
      <w:rPr>
        <w:bCs/>
      </w:rPr>
      <w:tab/>
    </w:r>
    <w:r>
      <w:rPr>
        <w:bCs/>
      </w:rPr>
      <w:t xml:space="preserve">Firm </w:t>
    </w:r>
    <w:r>
      <w:rPr>
        <w:rStyle w:val="normaltextrun"/>
        <w:rFonts w:ascii="Calibri" w:hAnsi="Calibri" w:cs="Calibri"/>
        <w:color w:val="000000"/>
        <w:shd w:val="clear" w:color="auto" w:fill="FFFFFF"/>
      </w:rPr>
      <w:t>Zero Emitting Generation Term Sheet</w:t>
    </w:r>
  </w:p>
  <w:p w14:paraId="6393543D" w14:textId="77777777" w:rsidR="000821DE" w:rsidRDefault="00082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757E" w14:textId="77777777" w:rsidR="00F3006D" w:rsidRDefault="00F3006D">
    <w:pPr>
      <w:pStyle w:val="Header"/>
    </w:pPr>
  </w:p>
</w:hdr>
</file>

<file path=word/intelligence.xml><?xml version="1.0" encoding="utf-8"?>
<int:Intelligence xmlns:int="http://schemas.microsoft.com/office/intelligence/2019/intelligence">
  <int:IntelligenceSettings/>
  <int:Manifest>
    <int:ParagraphRange paragraphId="890608964" textId="811883794" start="237" length="7" invalidationStart="237" invalidationLength="7" id="5JyyJlJY"/>
    <int:WordHash hashCode="U0iAIKrSC0yLB8" id="h0M5iqcn"/>
    <int:WordHash hashCode="BC3EUS+j05HFFw" id="Xxxlo0vO"/>
    <int:ParagraphRange paragraphId="844138288" textId="2004318071" start="297" length="9" invalidationStart="297" invalidationLength="9" id="J27Zmjf0"/>
    <int:ParagraphRange paragraphId="1119158411" textId="472730712" start="170" length="5" invalidationStart="170" invalidationLength="5" id="WONVJtDh"/>
    <int:ParagraphRange paragraphId="1119158411" textId="472730712" start="154" length="6" invalidationStart="154" invalidationLength="6" id="noBVX0op"/>
    <int:ParagraphRange paragraphId="1119158411" textId="472730712" start="67" length="6" invalidationStart="67" invalidationLength="6" id="hfcgEroA"/>
    <int:ParagraphRange paragraphId="1119158411" textId="472730712" start="52" length="5" invalidationStart="52" invalidationLength="5" id="8CVcBB6Y"/>
    <int:ParagraphRange paragraphId="1507523370" textId="625041468" start="149" length="5" invalidationStart="149" invalidationLength="5" id="LU4ZQRhJ"/>
    <int:ParagraphRange paragraphId="1507523370" textId="625041468" start="133" length="6" invalidationStart="133" invalidationLength="6" id="VkDHiWUS"/>
    <int:ParagraphRange paragraphId="1507523370" textId="625041468" start="60" length="6" invalidationStart="60" invalidationLength="6" id="zkwidN3X"/>
    <int:ParagraphRange paragraphId="1507523370" textId="625041468" start="45" length="5" invalidationStart="45" invalidationLength="5" id="7465wQ0j"/>
    <int:WordHash hashCode="e0dMsLOcF3PXGS" id="DgtqHkl2"/>
    <int:WordHash hashCode="aJEbnAIbafiZ8P" id="WzFp3uRD"/>
    <int:WordHash hashCode="Xsnww9aQQK/jqv" id="ka9ZPdyu"/>
    <int:WordHash hashCode="E1+Tt6RJBbZOzq" id="ld5Z3efV"/>
    <int:WordHash hashCode="Ia2x7w4yD5e5k+" id="C5fXJcoN"/>
    <int:WordHash hashCode="In438y0xy39Tt5" id="07HRBpSm"/>
    <int:WordHash hashCode="o8o7jaoxsFXY4H" id="dBiPxBOp"/>
    <int:ParagraphRange paragraphId="1507523370" textId="1393968695" start="45" length="5" invalidationStart="45" invalidationLength="5" id="fI3s5vF8"/>
    <int:ParagraphRange paragraphId="1507523370" textId="1393968695" start="60" length="6" invalidationStart="60" invalidationLength="6" id="Lz0rzsoF"/>
    <int:ParagraphRange paragraphId="1507523370" textId="1393968695" start="132" length="6" invalidationStart="132" invalidationLength="6" id="DLan0NBZ"/>
    <int:ParagraphRange paragraphId="1507523370" textId="1393968695" start="148" length="5" invalidationStart="148" invalidationLength="5" id="jqvNlvS4"/>
    <int:ParagraphRange paragraphId="1119158411" textId="200879529" start="52" length="5" invalidationStart="52" invalidationLength="5" id="txSyJuKZ"/>
    <int:ParagraphRange paragraphId="1119158411" textId="200879529" start="67" length="6" invalidationStart="67" invalidationLength="6" id="GkjeFoTX"/>
    <int:ParagraphRange paragraphId="1119158411" textId="200879529" start="153" length="6" invalidationStart="153" invalidationLength="6" id="6Ujej1ni"/>
    <int:ParagraphRange paragraphId="1119158411" textId="200879529" start="169" length="5" invalidationStart="169" invalidationLength="5" id="kUA5R2P9"/>
  </int:Manifest>
  <int:Observations>
    <int:Content id="5JyyJlJY">
      <int:Rejection type="LegacyProofing"/>
    </int:Content>
    <int:Content id="h0M5iqcn">
      <int:Rejection type="LegacyProofing"/>
    </int:Content>
    <int:Content id="Xxxlo0vO">
      <int:Rejection type="LegacyProofing"/>
    </int:Content>
    <int:Content id="J27Zmjf0">
      <int:Rejection type="LegacyProofing"/>
    </int:Content>
    <int:Content id="WONVJtDh">
      <int:Rejection type="LegacyProofing"/>
    </int:Content>
    <int:Content id="noBVX0op">
      <int:Rejection type="LegacyProofing"/>
    </int:Content>
    <int:Content id="hfcgEroA">
      <int:Rejection type="LegacyProofing"/>
    </int:Content>
    <int:Content id="8CVcBB6Y">
      <int:Rejection type="LegacyProofing"/>
    </int:Content>
    <int:Content id="LU4ZQRhJ">
      <int:Rejection type="LegacyProofing"/>
    </int:Content>
    <int:Content id="VkDHiWUS">
      <int:Rejection type="LegacyProofing"/>
    </int:Content>
    <int:Content id="zkwidN3X">
      <int:Rejection type="LegacyProofing"/>
    </int:Content>
    <int:Content id="7465wQ0j">
      <int:Rejection type="LegacyProofing"/>
    </int:Content>
    <int:Content id="DgtqHkl2">
      <int:Rejection type="AugLoop_Text_Critique"/>
    </int:Content>
    <int:Content id="WzFp3uRD">
      <int:Rejection type="AugLoop_Text_Critique"/>
    </int:Content>
    <int:Content id="ka9ZPdyu">
      <int:Rejection type="AugLoop_Text_Critique"/>
    </int:Content>
    <int:Content id="ld5Z3efV">
      <int:Rejection type="AugLoop_Text_Critique"/>
    </int:Content>
    <int:Content id="C5fXJcoN">
      <int:Rejection type="AugLoop_Text_Critique"/>
    </int:Content>
    <int:Content id="07HRBpSm">
      <int:Rejection type="AugLoop_Text_Critique"/>
    </int:Content>
    <int:Content id="dBiPxBOp">
      <int:Rejection type="AugLoop_Text_Critique"/>
    </int:Content>
    <int:Content id="fI3s5vF8">
      <int:Rejection type="LegacyProofing"/>
    </int:Content>
    <int:Content id="Lz0rzsoF">
      <int:Rejection type="LegacyProofing"/>
    </int:Content>
    <int:Content id="DLan0NBZ">
      <int:Rejection type="LegacyProofing"/>
    </int:Content>
    <int:Content id="jqvNlvS4">
      <int:Rejection type="LegacyProofing"/>
    </int:Content>
    <int:Content id="txSyJuKZ">
      <int:Rejection type="LegacyProofing"/>
    </int:Content>
    <int:Content id="GkjeFoTX">
      <int:Rejection type="LegacyProofing"/>
    </int:Content>
    <int:Content id="6Ujej1ni">
      <int:Rejection type="LegacyProofing"/>
    </int:Content>
    <int:Content id="kUA5R2P9">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890"/>
    <w:multiLevelType w:val="hybridMultilevel"/>
    <w:tmpl w:val="568CB04A"/>
    <w:lvl w:ilvl="0" w:tplc="26FA9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73707"/>
    <w:multiLevelType w:val="hybridMultilevel"/>
    <w:tmpl w:val="F1CA7680"/>
    <w:lvl w:ilvl="0" w:tplc="BCD017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4511"/>
    <w:multiLevelType w:val="hybridMultilevel"/>
    <w:tmpl w:val="C7547692"/>
    <w:lvl w:ilvl="0" w:tplc="29308D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84208"/>
    <w:multiLevelType w:val="hybridMultilevel"/>
    <w:tmpl w:val="DE087DC4"/>
    <w:lvl w:ilvl="0" w:tplc="1F0A1E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6522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BC5866"/>
    <w:multiLevelType w:val="hybridMultilevel"/>
    <w:tmpl w:val="29B2E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652DFF"/>
    <w:multiLevelType w:val="hybridMultilevel"/>
    <w:tmpl w:val="27263840"/>
    <w:lvl w:ilvl="0" w:tplc="1C380F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72A93"/>
    <w:multiLevelType w:val="hybridMultilevel"/>
    <w:tmpl w:val="6B52C46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156EE"/>
    <w:multiLevelType w:val="hybridMultilevel"/>
    <w:tmpl w:val="54FE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F39E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03127B"/>
    <w:multiLevelType w:val="hybridMultilevel"/>
    <w:tmpl w:val="90160D78"/>
    <w:lvl w:ilvl="0" w:tplc="9D4CD7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21F1B"/>
    <w:multiLevelType w:val="hybridMultilevel"/>
    <w:tmpl w:val="1EBC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529E2"/>
    <w:multiLevelType w:val="hybridMultilevel"/>
    <w:tmpl w:val="E1FE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E2AE4"/>
    <w:multiLevelType w:val="hybridMultilevel"/>
    <w:tmpl w:val="47585488"/>
    <w:lvl w:ilvl="0" w:tplc="69F8C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627B3C"/>
    <w:multiLevelType w:val="hybridMultilevel"/>
    <w:tmpl w:val="3E56B2E8"/>
    <w:lvl w:ilvl="0" w:tplc="4D808C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057D0D"/>
    <w:multiLevelType w:val="hybridMultilevel"/>
    <w:tmpl w:val="996A1294"/>
    <w:lvl w:ilvl="0" w:tplc="E5462F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24C91"/>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0D85C74"/>
    <w:multiLevelType w:val="hybridMultilevel"/>
    <w:tmpl w:val="9ABEFD36"/>
    <w:lvl w:ilvl="0" w:tplc="F41EC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61FBE"/>
    <w:multiLevelType w:val="hybridMultilevel"/>
    <w:tmpl w:val="6B52C46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954233">
    <w:abstractNumId w:val="5"/>
  </w:num>
  <w:num w:numId="2" w16cid:durableId="700282832">
    <w:abstractNumId w:val="3"/>
  </w:num>
  <w:num w:numId="3" w16cid:durableId="1306198748">
    <w:abstractNumId w:val="14"/>
  </w:num>
  <w:num w:numId="4" w16cid:durableId="819156379">
    <w:abstractNumId w:val="18"/>
  </w:num>
  <w:num w:numId="5" w16cid:durableId="491802199">
    <w:abstractNumId w:val="6"/>
  </w:num>
  <w:num w:numId="6" w16cid:durableId="683480273">
    <w:abstractNumId w:val="1"/>
  </w:num>
  <w:num w:numId="7" w16cid:durableId="6254922">
    <w:abstractNumId w:val="13"/>
  </w:num>
  <w:num w:numId="8" w16cid:durableId="2142922285">
    <w:abstractNumId w:val="16"/>
  </w:num>
  <w:num w:numId="9" w16cid:durableId="1056003328">
    <w:abstractNumId w:val="9"/>
  </w:num>
  <w:num w:numId="10" w16cid:durableId="355427253">
    <w:abstractNumId w:val="4"/>
  </w:num>
  <w:num w:numId="11" w16cid:durableId="616528659">
    <w:abstractNumId w:val="8"/>
  </w:num>
  <w:num w:numId="12" w16cid:durableId="153843250">
    <w:abstractNumId w:val="12"/>
  </w:num>
  <w:num w:numId="13" w16cid:durableId="473790663">
    <w:abstractNumId w:val="11"/>
  </w:num>
  <w:num w:numId="14" w16cid:durableId="1097143204">
    <w:abstractNumId w:val="0"/>
  </w:num>
  <w:num w:numId="15" w16cid:durableId="283123080">
    <w:abstractNumId w:val="15"/>
  </w:num>
  <w:num w:numId="16" w16cid:durableId="1346441297">
    <w:abstractNumId w:val="17"/>
  </w:num>
  <w:num w:numId="17" w16cid:durableId="1478647680">
    <w:abstractNumId w:val="10"/>
  </w:num>
  <w:num w:numId="18" w16cid:durableId="56978110">
    <w:abstractNumId w:val="2"/>
  </w:num>
  <w:num w:numId="19" w16cid:durableId="188761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1C"/>
    <w:rsid w:val="000026D8"/>
    <w:rsid w:val="00004788"/>
    <w:rsid w:val="000147E9"/>
    <w:rsid w:val="00017BAD"/>
    <w:rsid w:val="00020DB0"/>
    <w:rsid w:val="00021578"/>
    <w:rsid w:val="00021696"/>
    <w:rsid w:val="0002362B"/>
    <w:rsid w:val="00026644"/>
    <w:rsid w:val="00030E4F"/>
    <w:rsid w:val="00032E76"/>
    <w:rsid w:val="000345F8"/>
    <w:rsid w:val="00037156"/>
    <w:rsid w:val="00040775"/>
    <w:rsid w:val="0004690B"/>
    <w:rsid w:val="00050202"/>
    <w:rsid w:val="0005616C"/>
    <w:rsid w:val="000568A9"/>
    <w:rsid w:val="00056F99"/>
    <w:rsid w:val="000723DD"/>
    <w:rsid w:val="000723F7"/>
    <w:rsid w:val="00072487"/>
    <w:rsid w:val="00072EC8"/>
    <w:rsid w:val="00073528"/>
    <w:rsid w:val="0007478E"/>
    <w:rsid w:val="000803B9"/>
    <w:rsid w:val="000810FA"/>
    <w:rsid w:val="000821DE"/>
    <w:rsid w:val="00083B9E"/>
    <w:rsid w:val="00084B77"/>
    <w:rsid w:val="00084BBB"/>
    <w:rsid w:val="00084D87"/>
    <w:rsid w:val="00087B6E"/>
    <w:rsid w:val="000919EB"/>
    <w:rsid w:val="00091A49"/>
    <w:rsid w:val="0009311B"/>
    <w:rsid w:val="00093C1B"/>
    <w:rsid w:val="00096AC4"/>
    <w:rsid w:val="000A1E88"/>
    <w:rsid w:val="000A457D"/>
    <w:rsid w:val="000A5AB0"/>
    <w:rsid w:val="000A6211"/>
    <w:rsid w:val="000A7DA8"/>
    <w:rsid w:val="000B0D6A"/>
    <w:rsid w:val="000B39CE"/>
    <w:rsid w:val="000B4429"/>
    <w:rsid w:val="000B7953"/>
    <w:rsid w:val="000C0739"/>
    <w:rsid w:val="000C34F5"/>
    <w:rsid w:val="000C51F4"/>
    <w:rsid w:val="000C61C8"/>
    <w:rsid w:val="000C63E2"/>
    <w:rsid w:val="000C6B57"/>
    <w:rsid w:val="000C74F7"/>
    <w:rsid w:val="000D089B"/>
    <w:rsid w:val="000D1624"/>
    <w:rsid w:val="000D648E"/>
    <w:rsid w:val="000D7B6C"/>
    <w:rsid w:val="000E0618"/>
    <w:rsid w:val="000E18AA"/>
    <w:rsid w:val="000E286A"/>
    <w:rsid w:val="000E439D"/>
    <w:rsid w:val="000E5664"/>
    <w:rsid w:val="000E6A44"/>
    <w:rsid w:val="000F0352"/>
    <w:rsid w:val="000F6470"/>
    <w:rsid w:val="000F6B00"/>
    <w:rsid w:val="000F73B3"/>
    <w:rsid w:val="00100E63"/>
    <w:rsid w:val="001015E1"/>
    <w:rsid w:val="00101B79"/>
    <w:rsid w:val="001049A9"/>
    <w:rsid w:val="00105CA4"/>
    <w:rsid w:val="00112AB1"/>
    <w:rsid w:val="00112E11"/>
    <w:rsid w:val="001130D5"/>
    <w:rsid w:val="00113F39"/>
    <w:rsid w:val="00115408"/>
    <w:rsid w:val="00125524"/>
    <w:rsid w:val="001276A4"/>
    <w:rsid w:val="00127A16"/>
    <w:rsid w:val="001312DC"/>
    <w:rsid w:val="00133405"/>
    <w:rsid w:val="0013452B"/>
    <w:rsid w:val="001351F5"/>
    <w:rsid w:val="00142ADE"/>
    <w:rsid w:val="00144219"/>
    <w:rsid w:val="001473E2"/>
    <w:rsid w:val="001508BF"/>
    <w:rsid w:val="0015242B"/>
    <w:rsid w:val="0015396E"/>
    <w:rsid w:val="00153B78"/>
    <w:rsid w:val="00157569"/>
    <w:rsid w:val="00157F7D"/>
    <w:rsid w:val="0016272B"/>
    <w:rsid w:val="00162CAC"/>
    <w:rsid w:val="00174E6E"/>
    <w:rsid w:val="00176083"/>
    <w:rsid w:val="0018446C"/>
    <w:rsid w:val="0018506F"/>
    <w:rsid w:val="001A0ED1"/>
    <w:rsid w:val="001A1C1F"/>
    <w:rsid w:val="001A2BCE"/>
    <w:rsid w:val="001B2182"/>
    <w:rsid w:val="001B63E7"/>
    <w:rsid w:val="001B79D4"/>
    <w:rsid w:val="001B7DE8"/>
    <w:rsid w:val="001C0A7F"/>
    <w:rsid w:val="001C335B"/>
    <w:rsid w:val="001D26C1"/>
    <w:rsid w:val="001D3511"/>
    <w:rsid w:val="001E17AE"/>
    <w:rsid w:val="001E25FE"/>
    <w:rsid w:val="001E5D7B"/>
    <w:rsid w:val="001E6F75"/>
    <w:rsid w:val="001F23F7"/>
    <w:rsid w:val="001F2D7A"/>
    <w:rsid w:val="001F55E4"/>
    <w:rsid w:val="001F56CF"/>
    <w:rsid w:val="00200765"/>
    <w:rsid w:val="002021E3"/>
    <w:rsid w:val="002036AB"/>
    <w:rsid w:val="0020399F"/>
    <w:rsid w:val="00203F7A"/>
    <w:rsid w:val="00203FF2"/>
    <w:rsid w:val="002060EB"/>
    <w:rsid w:val="00210CAD"/>
    <w:rsid w:val="0021152A"/>
    <w:rsid w:val="00212092"/>
    <w:rsid w:val="002147AE"/>
    <w:rsid w:val="00216C02"/>
    <w:rsid w:val="00216F68"/>
    <w:rsid w:val="002200A1"/>
    <w:rsid w:val="00222512"/>
    <w:rsid w:val="002229F4"/>
    <w:rsid w:val="002250F3"/>
    <w:rsid w:val="002325E6"/>
    <w:rsid w:val="002342E6"/>
    <w:rsid w:val="0023490C"/>
    <w:rsid w:val="0023706D"/>
    <w:rsid w:val="0023734B"/>
    <w:rsid w:val="002412FE"/>
    <w:rsid w:val="00241375"/>
    <w:rsid w:val="00246DE7"/>
    <w:rsid w:val="0024745E"/>
    <w:rsid w:val="00247F5D"/>
    <w:rsid w:val="002513D8"/>
    <w:rsid w:val="00252468"/>
    <w:rsid w:val="00253183"/>
    <w:rsid w:val="00255256"/>
    <w:rsid w:val="00257794"/>
    <w:rsid w:val="0026322D"/>
    <w:rsid w:val="00263FC6"/>
    <w:rsid w:val="00265C8B"/>
    <w:rsid w:val="00272050"/>
    <w:rsid w:val="00273B00"/>
    <w:rsid w:val="00274B93"/>
    <w:rsid w:val="00275E96"/>
    <w:rsid w:val="00276C5C"/>
    <w:rsid w:val="00280240"/>
    <w:rsid w:val="00280846"/>
    <w:rsid w:val="00284C29"/>
    <w:rsid w:val="002851EF"/>
    <w:rsid w:val="002860C5"/>
    <w:rsid w:val="0028712B"/>
    <w:rsid w:val="002911D2"/>
    <w:rsid w:val="00291BE8"/>
    <w:rsid w:val="00292389"/>
    <w:rsid w:val="002944FC"/>
    <w:rsid w:val="00295E6E"/>
    <w:rsid w:val="002A1710"/>
    <w:rsid w:val="002A3834"/>
    <w:rsid w:val="002A60EA"/>
    <w:rsid w:val="002A6A11"/>
    <w:rsid w:val="002B286B"/>
    <w:rsid w:val="002B47A1"/>
    <w:rsid w:val="002B57F4"/>
    <w:rsid w:val="002B6D33"/>
    <w:rsid w:val="002B7576"/>
    <w:rsid w:val="002C0D74"/>
    <w:rsid w:val="002C31F4"/>
    <w:rsid w:val="002C4750"/>
    <w:rsid w:val="002C5FB5"/>
    <w:rsid w:val="002C7BCB"/>
    <w:rsid w:val="002D0695"/>
    <w:rsid w:val="002D09F5"/>
    <w:rsid w:val="002D2611"/>
    <w:rsid w:val="002D6C64"/>
    <w:rsid w:val="002E1055"/>
    <w:rsid w:val="002E1145"/>
    <w:rsid w:val="002E6BD1"/>
    <w:rsid w:val="002E7832"/>
    <w:rsid w:val="002E78F2"/>
    <w:rsid w:val="002F07E1"/>
    <w:rsid w:val="002F0A25"/>
    <w:rsid w:val="002F121D"/>
    <w:rsid w:val="002F153E"/>
    <w:rsid w:val="002F4CDA"/>
    <w:rsid w:val="002F513B"/>
    <w:rsid w:val="002F578F"/>
    <w:rsid w:val="00302DA3"/>
    <w:rsid w:val="00304962"/>
    <w:rsid w:val="00310ABF"/>
    <w:rsid w:val="00311B24"/>
    <w:rsid w:val="00313FB5"/>
    <w:rsid w:val="00320429"/>
    <w:rsid w:val="00325275"/>
    <w:rsid w:val="00327D18"/>
    <w:rsid w:val="00336740"/>
    <w:rsid w:val="00336B89"/>
    <w:rsid w:val="00337FB5"/>
    <w:rsid w:val="003428F6"/>
    <w:rsid w:val="00343835"/>
    <w:rsid w:val="003446E0"/>
    <w:rsid w:val="00345791"/>
    <w:rsid w:val="003503B7"/>
    <w:rsid w:val="003557B3"/>
    <w:rsid w:val="00356216"/>
    <w:rsid w:val="0035723E"/>
    <w:rsid w:val="003573E3"/>
    <w:rsid w:val="00361D8A"/>
    <w:rsid w:val="00362A32"/>
    <w:rsid w:val="00374428"/>
    <w:rsid w:val="0037519E"/>
    <w:rsid w:val="003810FE"/>
    <w:rsid w:val="00382D25"/>
    <w:rsid w:val="00382F16"/>
    <w:rsid w:val="0038407D"/>
    <w:rsid w:val="00384DB0"/>
    <w:rsid w:val="00386BC2"/>
    <w:rsid w:val="00387120"/>
    <w:rsid w:val="003921FE"/>
    <w:rsid w:val="003928C8"/>
    <w:rsid w:val="003930BB"/>
    <w:rsid w:val="003932B3"/>
    <w:rsid w:val="003941BC"/>
    <w:rsid w:val="00395854"/>
    <w:rsid w:val="00395E3E"/>
    <w:rsid w:val="00397945"/>
    <w:rsid w:val="003A0378"/>
    <w:rsid w:val="003A4837"/>
    <w:rsid w:val="003A497F"/>
    <w:rsid w:val="003A50DF"/>
    <w:rsid w:val="003A52B3"/>
    <w:rsid w:val="003A7138"/>
    <w:rsid w:val="003A7AEA"/>
    <w:rsid w:val="003B33D9"/>
    <w:rsid w:val="003B3C6D"/>
    <w:rsid w:val="003B3EB9"/>
    <w:rsid w:val="003B5FE2"/>
    <w:rsid w:val="003B605B"/>
    <w:rsid w:val="003B7868"/>
    <w:rsid w:val="003B7DC9"/>
    <w:rsid w:val="003C30B9"/>
    <w:rsid w:val="003C3B34"/>
    <w:rsid w:val="003C3F65"/>
    <w:rsid w:val="003C41C8"/>
    <w:rsid w:val="003C4AAB"/>
    <w:rsid w:val="003C6360"/>
    <w:rsid w:val="003D1796"/>
    <w:rsid w:val="003D28C6"/>
    <w:rsid w:val="003D2E71"/>
    <w:rsid w:val="003D3FAA"/>
    <w:rsid w:val="003D44A8"/>
    <w:rsid w:val="003D4A35"/>
    <w:rsid w:val="003D5053"/>
    <w:rsid w:val="003D605C"/>
    <w:rsid w:val="003D62C9"/>
    <w:rsid w:val="003D7419"/>
    <w:rsid w:val="003E2A76"/>
    <w:rsid w:val="003E45C5"/>
    <w:rsid w:val="003E7396"/>
    <w:rsid w:val="003F0599"/>
    <w:rsid w:val="003F0A87"/>
    <w:rsid w:val="003F2B5C"/>
    <w:rsid w:val="003F33A6"/>
    <w:rsid w:val="003F6A55"/>
    <w:rsid w:val="00400144"/>
    <w:rsid w:val="00400B43"/>
    <w:rsid w:val="0040481C"/>
    <w:rsid w:val="0041203A"/>
    <w:rsid w:val="00412766"/>
    <w:rsid w:val="00414FC8"/>
    <w:rsid w:val="00426E78"/>
    <w:rsid w:val="00433D00"/>
    <w:rsid w:val="00435E26"/>
    <w:rsid w:val="004414EE"/>
    <w:rsid w:val="0044163E"/>
    <w:rsid w:val="0044404B"/>
    <w:rsid w:val="00444306"/>
    <w:rsid w:val="0044530D"/>
    <w:rsid w:val="0044549E"/>
    <w:rsid w:val="00445CAD"/>
    <w:rsid w:val="0044677A"/>
    <w:rsid w:val="004475BE"/>
    <w:rsid w:val="00450FAA"/>
    <w:rsid w:val="0045154C"/>
    <w:rsid w:val="00453369"/>
    <w:rsid w:val="00454E49"/>
    <w:rsid w:val="00455B25"/>
    <w:rsid w:val="00456B23"/>
    <w:rsid w:val="00457BD0"/>
    <w:rsid w:val="004602E4"/>
    <w:rsid w:val="00462BE2"/>
    <w:rsid w:val="00465890"/>
    <w:rsid w:val="00466437"/>
    <w:rsid w:val="00467876"/>
    <w:rsid w:val="00476061"/>
    <w:rsid w:val="00480C75"/>
    <w:rsid w:val="00483E79"/>
    <w:rsid w:val="004861E7"/>
    <w:rsid w:val="004872EB"/>
    <w:rsid w:val="00488D57"/>
    <w:rsid w:val="004936AD"/>
    <w:rsid w:val="00497044"/>
    <w:rsid w:val="004A3197"/>
    <w:rsid w:val="004A4E96"/>
    <w:rsid w:val="004A53E9"/>
    <w:rsid w:val="004A6BE9"/>
    <w:rsid w:val="004A6EB2"/>
    <w:rsid w:val="004A7107"/>
    <w:rsid w:val="004C025A"/>
    <w:rsid w:val="004C06A1"/>
    <w:rsid w:val="004C2AB2"/>
    <w:rsid w:val="004C55A1"/>
    <w:rsid w:val="004C73A4"/>
    <w:rsid w:val="004D1263"/>
    <w:rsid w:val="004D4C10"/>
    <w:rsid w:val="004D66C2"/>
    <w:rsid w:val="004E286F"/>
    <w:rsid w:val="004E2BB3"/>
    <w:rsid w:val="004E53D0"/>
    <w:rsid w:val="004F1E8E"/>
    <w:rsid w:val="004F35D0"/>
    <w:rsid w:val="004F5DEA"/>
    <w:rsid w:val="004F6205"/>
    <w:rsid w:val="004F7FA5"/>
    <w:rsid w:val="00500234"/>
    <w:rsid w:val="00502488"/>
    <w:rsid w:val="00503526"/>
    <w:rsid w:val="005035FA"/>
    <w:rsid w:val="00505846"/>
    <w:rsid w:val="00510448"/>
    <w:rsid w:val="00510AD8"/>
    <w:rsid w:val="00521550"/>
    <w:rsid w:val="0052200A"/>
    <w:rsid w:val="00527B4A"/>
    <w:rsid w:val="00527E6D"/>
    <w:rsid w:val="00533E28"/>
    <w:rsid w:val="00534723"/>
    <w:rsid w:val="00536468"/>
    <w:rsid w:val="0053651C"/>
    <w:rsid w:val="005400F3"/>
    <w:rsid w:val="00542E75"/>
    <w:rsid w:val="005463E8"/>
    <w:rsid w:val="00551812"/>
    <w:rsid w:val="00562517"/>
    <w:rsid w:val="00562A86"/>
    <w:rsid w:val="00564749"/>
    <w:rsid w:val="00566588"/>
    <w:rsid w:val="00566DE7"/>
    <w:rsid w:val="00566E19"/>
    <w:rsid w:val="005676DE"/>
    <w:rsid w:val="00570C44"/>
    <w:rsid w:val="00572507"/>
    <w:rsid w:val="0057382C"/>
    <w:rsid w:val="00573C76"/>
    <w:rsid w:val="00573C8D"/>
    <w:rsid w:val="00576B6A"/>
    <w:rsid w:val="0058063D"/>
    <w:rsid w:val="005837CA"/>
    <w:rsid w:val="00584969"/>
    <w:rsid w:val="00584E84"/>
    <w:rsid w:val="00590405"/>
    <w:rsid w:val="0059571C"/>
    <w:rsid w:val="00595EE9"/>
    <w:rsid w:val="005960C9"/>
    <w:rsid w:val="005962D9"/>
    <w:rsid w:val="00597EEB"/>
    <w:rsid w:val="005A2150"/>
    <w:rsid w:val="005A35FD"/>
    <w:rsid w:val="005A571B"/>
    <w:rsid w:val="005A5A83"/>
    <w:rsid w:val="005A667B"/>
    <w:rsid w:val="005B0669"/>
    <w:rsid w:val="005B1ECE"/>
    <w:rsid w:val="005B40DE"/>
    <w:rsid w:val="005B5C3A"/>
    <w:rsid w:val="005B61C4"/>
    <w:rsid w:val="005B655F"/>
    <w:rsid w:val="005B6F57"/>
    <w:rsid w:val="005B7904"/>
    <w:rsid w:val="005B7DDC"/>
    <w:rsid w:val="005C02F8"/>
    <w:rsid w:val="005C3655"/>
    <w:rsid w:val="005C47DC"/>
    <w:rsid w:val="005C4C63"/>
    <w:rsid w:val="005C58F2"/>
    <w:rsid w:val="005C5D2B"/>
    <w:rsid w:val="005D017C"/>
    <w:rsid w:val="005D042D"/>
    <w:rsid w:val="005D1C5E"/>
    <w:rsid w:val="005D3095"/>
    <w:rsid w:val="005D45F5"/>
    <w:rsid w:val="005D6B6C"/>
    <w:rsid w:val="005D6ED9"/>
    <w:rsid w:val="005E1A84"/>
    <w:rsid w:val="005E236B"/>
    <w:rsid w:val="005E38BD"/>
    <w:rsid w:val="005E3E93"/>
    <w:rsid w:val="005E4C09"/>
    <w:rsid w:val="005E59ED"/>
    <w:rsid w:val="005E5FCF"/>
    <w:rsid w:val="005F101F"/>
    <w:rsid w:val="005F17A7"/>
    <w:rsid w:val="005F2501"/>
    <w:rsid w:val="005F33DE"/>
    <w:rsid w:val="005F4145"/>
    <w:rsid w:val="00603B74"/>
    <w:rsid w:val="006069D7"/>
    <w:rsid w:val="0060750A"/>
    <w:rsid w:val="00607F03"/>
    <w:rsid w:val="006103F6"/>
    <w:rsid w:val="006117C1"/>
    <w:rsid w:val="00612E2B"/>
    <w:rsid w:val="006161AC"/>
    <w:rsid w:val="00621351"/>
    <w:rsid w:val="0062563D"/>
    <w:rsid w:val="0063011C"/>
    <w:rsid w:val="00633784"/>
    <w:rsid w:val="0063454F"/>
    <w:rsid w:val="006368D0"/>
    <w:rsid w:val="00637436"/>
    <w:rsid w:val="006376C4"/>
    <w:rsid w:val="006377D0"/>
    <w:rsid w:val="00637C02"/>
    <w:rsid w:val="006408BA"/>
    <w:rsid w:val="00642088"/>
    <w:rsid w:val="00643104"/>
    <w:rsid w:val="00643921"/>
    <w:rsid w:val="0064459C"/>
    <w:rsid w:val="006456FC"/>
    <w:rsid w:val="0064613F"/>
    <w:rsid w:val="006476BE"/>
    <w:rsid w:val="006512C0"/>
    <w:rsid w:val="00652111"/>
    <w:rsid w:val="006535BD"/>
    <w:rsid w:val="00655AD2"/>
    <w:rsid w:val="00655D6E"/>
    <w:rsid w:val="00656617"/>
    <w:rsid w:val="00656F87"/>
    <w:rsid w:val="00661F4B"/>
    <w:rsid w:val="00662CEB"/>
    <w:rsid w:val="00663FF0"/>
    <w:rsid w:val="0066437F"/>
    <w:rsid w:val="0067183D"/>
    <w:rsid w:val="00672A51"/>
    <w:rsid w:val="0067382D"/>
    <w:rsid w:val="0067575D"/>
    <w:rsid w:val="00680BE0"/>
    <w:rsid w:val="0068359D"/>
    <w:rsid w:val="00685CCB"/>
    <w:rsid w:val="00691F61"/>
    <w:rsid w:val="00695DFF"/>
    <w:rsid w:val="006967D1"/>
    <w:rsid w:val="006A0911"/>
    <w:rsid w:val="006A38AF"/>
    <w:rsid w:val="006A3A70"/>
    <w:rsid w:val="006A3B54"/>
    <w:rsid w:val="006A6B4F"/>
    <w:rsid w:val="006B054A"/>
    <w:rsid w:val="006B174D"/>
    <w:rsid w:val="006C0C08"/>
    <w:rsid w:val="006C4564"/>
    <w:rsid w:val="006C4CC1"/>
    <w:rsid w:val="006C741D"/>
    <w:rsid w:val="006C7546"/>
    <w:rsid w:val="006C7601"/>
    <w:rsid w:val="006D0B75"/>
    <w:rsid w:val="006D46A6"/>
    <w:rsid w:val="006D59D1"/>
    <w:rsid w:val="006D62CD"/>
    <w:rsid w:val="006D68D8"/>
    <w:rsid w:val="006E05BC"/>
    <w:rsid w:val="006E2F7F"/>
    <w:rsid w:val="006E32BC"/>
    <w:rsid w:val="006E45E5"/>
    <w:rsid w:val="006E6CA5"/>
    <w:rsid w:val="006E7CC4"/>
    <w:rsid w:val="006F0233"/>
    <w:rsid w:val="006F33DB"/>
    <w:rsid w:val="006F4E83"/>
    <w:rsid w:val="006F5813"/>
    <w:rsid w:val="00700411"/>
    <w:rsid w:val="007019E1"/>
    <w:rsid w:val="00702AA6"/>
    <w:rsid w:val="00705ADC"/>
    <w:rsid w:val="007071B3"/>
    <w:rsid w:val="007101B4"/>
    <w:rsid w:val="00711888"/>
    <w:rsid w:val="00713541"/>
    <w:rsid w:val="00714084"/>
    <w:rsid w:val="007218F8"/>
    <w:rsid w:val="007227C4"/>
    <w:rsid w:val="00724114"/>
    <w:rsid w:val="00726F8D"/>
    <w:rsid w:val="00735933"/>
    <w:rsid w:val="00741083"/>
    <w:rsid w:val="00741574"/>
    <w:rsid w:val="00743208"/>
    <w:rsid w:val="007447EC"/>
    <w:rsid w:val="00746753"/>
    <w:rsid w:val="0075365C"/>
    <w:rsid w:val="00753F7F"/>
    <w:rsid w:val="00755448"/>
    <w:rsid w:val="0076750B"/>
    <w:rsid w:val="00780AF2"/>
    <w:rsid w:val="00781B30"/>
    <w:rsid w:val="00782D8E"/>
    <w:rsid w:val="00785EE4"/>
    <w:rsid w:val="007904BD"/>
    <w:rsid w:val="00790C0B"/>
    <w:rsid w:val="007914C4"/>
    <w:rsid w:val="00791930"/>
    <w:rsid w:val="00791A1F"/>
    <w:rsid w:val="00791D2C"/>
    <w:rsid w:val="007921D0"/>
    <w:rsid w:val="0079350F"/>
    <w:rsid w:val="007945B6"/>
    <w:rsid w:val="00794FAD"/>
    <w:rsid w:val="00795495"/>
    <w:rsid w:val="00795878"/>
    <w:rsid w:val="007A151B"/>
    <w:rsid w:val="007A1EA6"/>
    <w:rsid w:val="007A477E"/>
    <w:rsid w:val="007A6183"/>
    <w:rsid w:val="007A751B"/>
    <w:rsid w:val="007B144E"/>
    <w:rsid w:val="007B72FB"/>
    <w:rsid w:val="007C0070"/>
    <w:rsid w:val="007C1641"/>
    <w:rsid w:val="007C7F3D"/>
    <w:rsid w:val="007D6A3F"/>
    <w:rsid w:val="007E1F71"/>
    <w:rsid w:val="007E2DF8"/>
    <w:rsid w:val="007E332D"/>
    <w:rsid w:val="007E34A9"/>
    <w:rsid w:val="007E65ED"/>
    <w:rsid w:val="007E6C82"/>
    <w:rsid w:val="007E7B75"/>
    <w:rsid w:val="007F2B67"/>
    <w:rsid w:val="007F40D0"/>
    <w:rsid w:val="007F5E8D"/>
    <w:rsid w:val="007F6CB6"/>
    <w:rsid w:val="007F792B"/>
    <w:rsid w:val="00806222"/>
    <w:rsid w:val="00810C53"/>
    <w:rsid w:val="00811937"/>
    <w:rsid w:val="00812D65"/>
    <w:rsid w:val="00813740"/>
    <w:rsid w:val="008141CD"/>
    <w:rsid w:val="0081506D"/>
    <w:rsid w:val="00817184"/>
    <w:rsid w:val="00821AA2"/>
    <w:rsid w:val="0082538E"/>
    <w:rsid w:val="00830432"/>
    <w:rsid w:val="00834DCA"/>
    <w:rsid w:val="00835A5B"/>
    <w:rsid w:val="008370A7"/>
    <w:rsid w:val="00837635"/>
    <w:rsid w:val="00837DFA"/>
    <w:rsid w:val="008412E8"/>
    <w:rsid w:val="00841E50"/>
    <w:rsid w:val="00842E64"/>
    <w:rsid w:val="00843EBC"/>
    <w:rsid w:val="00845000"/>
    <w:rsid w:val="00845A06"/>
    <w:rsid w:val="00846BA4"/>
    <w:rsid w:val="0085271C"/>
    <w:rsid w:val="0085494C"/>
    <w:rsid w:val="00855DFB"/>
    <w:rsid w:val="0086051E"/>
    <w:rsid w:val="00860C58"/>
    <w:rsid w:val="00862176"/>
    <w:rsid w:val="00862C4F"/>
    <w:rsid w:val="008647FB"/>
    <w:rsid w:val="008710CD"/>
    <w:rsid w:val="00871FC5"/>
    <w:rsid w:val="00872969"/>
    <w:rsid w:val="00873B25"/>
    <w:rsid w:val="00873D33"/>
    <w:rsid w:val="0087538A"/>
    <w:rsid w:val="00880E90"/>
    <w:rsid w:val="00881063"/>
    <w:rsid w:val="008815D6"/>
    <w:rsid w:val="00884F6A"/>
    <w:rsid w:val="008858E4"/>
    <w:rsid w:val="00886EBB"/>
    <w:rsid w:val="00890FA0"/>
    <w:rsid w:val="00893216"/>
    <w:rsid w:val="00894364"/>
    <w:rsid w:val="008970E1"/>
    <w:rsid w:val="008A210F"/>
    <w:rsid w:val="008A31CF"/>
    <w:rsid w:val="008A3A6B"/>
    <w:rsid w:val="008B007A"/>
    <w:rsid w:val="008B0704"/>
    <w:rsid w:val="008B0A40"/>
    <w:rsid w:val="008B0F34"/>
    <w:rsid w:val="008B30FF"/>
    <w:rsid w:val="008B5AFD"/>
    <w:rsid w:val="008B682D"/>
    <w:rsid w:val="008B7318"/>
    <w:rsid w:val="008C10E6"/>
    <w:rsid w:val="008C3494"/>
    <w:rsid w:val="008C4DC6"/>
    <w:rsid w:val="008D0B4E"/>
    <w:rsid w:val="008D16CD"/>
    <w:rsid w:val="008D2934"/>
    <w:rsid w:val="008D6DB0"/>
    <w:rsid w:val="008E065B"/>
    <w:rsid w:val="008E2A14"/>
    <w:rsid w:val="008E2EBB"/>
    <w:rsid w:val="008E4923"/>
    <w:rsid w:val="008E758E"/>
    <w:rsid w:val="008F1E73"/>
    <w:rsid w:val="008F327A"/>
    <w:rsid w:val="008F4009"/>
    <w:rsid w:val="008F47A4"/>
    <w:rsid w:val="008F7D8E"/>
    <w:rsid w:val="00901685"/>
    <w:rsid w:val="00901B55"/>
    <w:rsid w:val="00901DF0"/>
    <w:rsid w:val="00902DD7"/>
    <w:rsid w:val="009042C8"/>
    <w:rsid w:val="00913BEC"/>
    <w:rsid w:val="00915E87"/>
    <w:rsid w:val="009162B6"/>
    <w:rsid w:val="00917F8E"/>
    <w:rsid w:val="0092068E"/>
    <w:rsid w:val="009232A8"/>
    <w:rsid w:val="0092552D"/>
    <w:rsid w:val="009264B2"/>
    <w:rsid w:val="009314D1"/>
    <w:rsid w:val="00934C62"/>
    <w:rsid w:val="00936AD2"/>
    <w:rsid w:val="009375D0"/>
    <w:rsid w:val="00940890"/>
    <w:rsid w:val="009420B5"/>
    <w:rsid w:val="00943834"/>
    <w:rsid w:val="009453EB"/>
    <w:rsid w:val="009503A4"/>
    <w:rsid w:val="00952AE2"/>
    <w:rsid w:val="009539C2"/>
    <w:rsid w:val="009542E1"/>
    <w:rsid w:val="00956E04"/>
    <w:rsid w:val="00957BDB"/>
    <w:rsid w:val="00964152"/>
    <w:rsid w:val="009648A5"/>
    <w:rsid w:val="00965DCF"/>
    <w:rsid w:val="00967376"/>
    <w:rsid w:val="009719FB"/>
    <w:rsid w:val="00974B87"/>
    <w:rsid w:val="009805C5"/>
    <w:rsid w:val="00990982"/>
    <w:rsid w:val="00991089"/>
    <w:rsid w:val="00993FFF"/>
    <w:rsid w:val="009940E9"/>
    <w:rsid w:val="00995400"/>
    <w:rsid w:val="009955F6"/>
    <w:rsid w:val="009957D2"/>
    <w:rsid w:val="00996600"/>
    <w:rsid w:val="009A36A7"/>
    <w:rsid w:val="009A3C2C"/>
    <w:rsid w:val="009A5D9E"/>
    <w:rsid w:val="009B3838"/>
    <w:rsid w:val="009B4894"/>
    <w:rsid w:val="009B70DA"/>
    <w:rsid w:val="009C0BCF"/>
    <w:rsid w:val="009C25EE"/>
    <w:rsid w:val="009C3CEB"/>
    <w:rsid w:val="009C465E"/>
    <w:rsid w:val="009C54CD"/>
    <w:rsid w:val="009C67D6"/>
    <w:rsid w:val="009D21CA"/>
    <w:rsid w:val="009D2D31"/>
    <w:rsid w:val="009D7F92"/>
    <w:rsid w:val="009E2CD9"/>
    <w:rsid w:val="009E63CF"/>
    <w:rsid w:val="009E6539"/>
    <w:rsid w:val="009E7E05"/>
    <w:rsid w:val="009F3B7A"/>
    <w:rsid w:val="009F520F"/>
    <w:rsid w:val="009F6254"/>
    <w:rsid w:val="009F6FE6"/>
    <w:rsid w:val="009F7738"/>
    <w:rsid w:val="00A0138D"/>
    <w:rsid w:val="00A01656"/>
    <w:rsid w:val="00A05263"/>
    <w:rsid w:val="00A06F41"/>
    <w:rsid w:val="00A10D8E"/>
    <w:rsid w:val="00A12686"/>
    <w:rsid w:val="00A1443C"/>
    <w:rsid w:val="00A235DF"/>
    <w:rsid w:val="00A23D35"/>
    <w:rsid w:val="00A306D0"/>
    <w:rsid w:val="00A36D09"/>
    <w:rsid w:val="00A4244F"/>
    <w:rsid w:val="00A43632"/>
    <w:rsid w:val="00A44B08"/>
    <w:rsid w:val="00A51B79"/>
    <w:rsid w:val="00A5214E"/>
    <w:rsid w:val="00A55582"/>
    <w:rsid w:val="00A56762"/>
    <w:rsid w:val="00A569C9"/>
    <w:rsid w:val="00A56EEE"/>
    <w:rsid w:val="00A5736B"/>
    <w:rsid w:val="00A610FA"/>
    <w:rsid w:val="00A62876"/>
    <w:rsid w:val="00A65FFC"/>
    <w:rsid w:val="00A67858"/>
    <w:rsid w:val="00A67BAB"/>
    <w:rsid w:val="00A7027E"/>
    <w:rsid w:val="00A72DFD"/>
    <w:rsid w:val="00A730CC"/>
    <w:rsid w:val="00A7440D"/>
    <w:rsid w:val="00A74AB8"/>
    <w:rsid w:val="00A76F2D"/>
    <w:rsid w:val="00A77635"/>
    <w:rsid w:val="00A779B4"/>
    <w:rsid w:val="00A80085"/>
    <w:rsid w:val="00A80B8B"/>
    <w:rsid w:val="00A80F0D"/>
    <w:rsid w:val="00A82077"/>
    <w:rsid w:val="00A831AB"/>
    <w:rsid w:val="00A83936"/>
    <w:rsid w:val="00A85919"/>
    <w:rsid w:val="00A871DB"/>
    <w:rsid w:val="00A90592"/>
    <w:rsid w:val="00A93A05"/>
    <w:rsid w:val="00A95C12"/>
    <w:rsid w:val="00A9719B"/>
    <w:rsid w:val="00AA164F"/>
    <w:rsid w:val="00AA1E63"/>
    <w:rsid w:val="00AA1F26"/>
    <w:rsid w:val="00AA2782"/>
    <w:rsid w:val="00AA281A"/>
    <w:rsid w:val="00AA3E29"/>
    <w:rsid w:val="00AA468F"/>
    <w:rsid w:val="00AA6C42"/>
    <w:rsid w:val="00AA7666"/>
    <w:rsid w:val="00AB40A3"/>
    <w:rsid w:val="00AB44FB"/>
    <w:rsid w:val="00AB5F62"/>
    <w:rsid w:val="00AC2C37"/>
    <w:rsid w:val="00AC4063"/>
    <w:rsid w:val="00AC412E"/>
    <w:rsid w:val="00AD0C05"/>
    <w:rsid w:val="00AD1C5E"/>
    <w:rsid w:val="00AD2AF9"/>
    <w:rsid w:val="00AD2BFB"/>
    <w:rsid w:val="00AD3507"/>
    <w:rsid w:val="00AD40D3"/>
    <w:rsid w:val="00AD6DB9"/>
    <w:rsid w:val="00AD7A94"/>
    <w:rsid w:val="00AD7F84"/>
    <w:rsid w:val="00AD7FFA"/>
    <w:rsid w:val="00AE00CE"/>
    <w:rsid w:val="00AE0EE6"/>
    <w:rsid w:val="00AE1F6E"/>
    <w:rsid w:val="00AE2E7A"/>
    <w:rsid w:val="00AE458C"/>
    <w:rsid w:val="00AE57E7"/>
    <w:rsid w:val="00AE6CF3"/>
    <w:rsid w:val="00AF3EDC"/>
    <w:rsid w:val="00B03008"/>
    <w:rsid w:val="00B12566"/>
    <w:rsid w:val="00B13FA6"/>
    <w:rsid w:val="00B1587A"/>
    <w:rsid w:val="00B2101A"/>
    <w:rsid w:val="00B22683"/>
    <w:rsid w:val="00B226F0"/>
    <w:rsid w:val="00B2566D"/>
    <w:rsid w:val="00B26C40"/>
    <w:rsid w:val="00B32421"/>
    <w:rsid w:val="00B34455"/>
    <w:rsid w:val="00B346B1"/>
    <w:rsid w:val="00B37623"/>
    <w:rsid w:val="00B43035"/>
    <w:rsid w:val="00B46CAB"/>
    <w:rsid w:val="00B47170"/>
    <w:rsid w:val="00B478EE"/>
    <w:rsid w:val="00B61A98"/>
    <w:rsid w:val="00B641CA"/>
    <w:rsid w:val="00B66D99"/>
    <w:rsid w:val="00B67B86"/>
    <w:rsid w:val="00B70F88"/>
    <w:rsid w:val="00B72E68"/>
    <w:rsid w:val="00B7418F"/>
    <w:rsid w:val="00B74244"/>
    <w:rsid w:val="00B752E8"/>
    <w:rsid w:val="00B7761C"/>
    <w:rsid w:val="00B77B92"/>
    <w:rsid w:val="00B82A61"/>
    <w:rsid w:val="00B82E6F"/>
    <w:rsid w:val="00B9348C"/>
    <w:rsid w:val="00B9620C"/>
    <w:rsid w:val="00B96626"/>
    <w:rsid w:val="00B97194"/>
    <w:rsid w:val="00BA02B4"/>
    <w:rsid w:val="00BA6A7F"/>
    <w:rsid w:val="00BB0702"/>
    <w:rsid w:val="00BB0CDD"/>
    <w:rsid w:val="00BB1453"/>
    <w:rsid w:val="00BB3D0D"/>
    <w:rsid w:val="00BB657E"/>
    <w:rsid w:val="00BC0111"/>
    <w:rsid w:val="00BC096F"/>
    <w:rsid w:val="00BC159A"/>
    <w:rsid w:val="00BC224B"/>
    <w:rsid w:val="00BC2C3C"/>
    <w:rsid w:val="00BC6FB3"/>
    <w:rsid w:val="00BD21B4"/>
    <w:rsid w:val="00BD2623"/>
    <w:rsid w:val="00BD27DE"/>
    <w:rsid w:val="00BD4C51"/>
    <w:rsid w:val="00BD60C7"/>
    <w:rsid w:val="00BD6D9B"/>
    <w:rsid w:val="00BD7B9D"/>
    <w:rsid w:val="00BE0273"/>
    <w:rsid w:val="00BE0BF9"/>
    <w:rsid w:val="00BE337B"/>
    <w:rsid w:val="00BE3EDA"/>
    <w:rsid w:val="00BE495F"/>
    <w:rsid w:val="00BE7EA3"/>
    <w:rsid w:val="00BF55C4"/>
    <w:rsid w:val="00C0428F"/>
    <w:rsid w:val="00C047D9"/>
    <w:rsid w:val="00C10B73"/>
    <w:rsid w:val="00C17BF5"/>
    <w:rsid w:val="00C2004B"/>
    <w:rsid w:val="00C23EB7"/>
    <w:rsid w:val="00C25601"/>
    <w:rsid w:val="00C345A3"/>
    <w:rsid w:val="00C4178A"/>
    <w:rsid w:val="00C43B4B"/>
    <w:rsid w:val="00C44D5B"/>
    <w:rsid w:val="00C4522E"/>
    <w:rsid w:val="00C517FD"/>
    <w:rsid w:val="00C5245D"/>
    <w:rsid w:val="00C5247E"/>
    <w:rsid w:val="00C55436"/>
    <w:rsid w:val="00C57566"/>
    <w:rsid w:val="00C60C8D"/>
    <w:rsid w:val="00C61359"/>
    <w:rsid w:val="00C6229E"/>
    <w:rsid w:val="00C65370"/>
    <w:rsid w:val="00C65F22"/>
    <w:rsid w:val="00C716BB"/>
    <w:rsid w:val="00C718EF"/>
    <w:rsid w:val="00C72D23"/>
    <w:rsid w:val="00C7426C"/>
    <w:rsid w:val="00C747C7"/>
    <w:rsid w:val="00C80F27"/>
    <w:rsid w:val="00C838B0"/>
    <w:rsid w:val="00C8424C"/>
    <w:rsid w:val="00C86AB3"/>
    <w:rsid w:val="00C87452"/>
    <w:rsid w:val="00C9218D"/>
    <w:rsid w:val="00C93A8B"/>
    <w:rsid w:val="00C94FD7"/>
    <w:rsid w:val="00CA02A4"/>
    <w:rsid w:val="00CA0A62"/>
    <w:rsid w:val="00CA4FBC"/>
    <w:rsid w:val="00CA5FA2"/>
    <w:rsid w:val="00CA65DA"/>
    <w:rsid w:val="00CA7A84"/>
    <w:rsid w:val="00CB0263"/>
    <w:rsid w:val="00CB0C18"/>
    <w:rsid w:val="00CB32C9"/>
    <w:rsid w:val="00CB3439"/>
    <w:rsid w:val="00CB56EA"/>
    <w:rsid w:val="00CC0BB2"/>
    <w:rsid w:val="00CC19D8"/>
    <w:rsid w:val="00CC20B8"/>
    <w:rsid w:val="00CC4882"/>
    <w:rsid w:val="00CC56D8"/>
    <w:rsid w:val="00CD34B0"/>
    <w:rsid w:val="00CD6416"/>
    <w:rsid w:val="00CE35B4"/>
    <w:rsid w:val="00CE3E29"/>
    <w:rsid w:val="00CE6C3F"/>
    <w:rsid w:val="00CF44DF"/>
    <w:rsid w:val="00D00CE0"/>
    <w:rsid w:val="00D02413"/>
    <w:rsid w:val="00D02543"/>
    <w:rsid w:val="00D07988"/>
    <w:rsid w:val="00D10CFE"/>
    <w:rsid w:val="00D10ED9"/>
    <w:rsid w:val="00D114D6"/>
    <w:rsid w:val="00D167B2"/>
    <w:rsid w:val="00D20941"/>
    <w:rsid w:val="00D20C52"/>
    <w:rsid w:val="00D21869"/>
    <w:rsid w:val="00D30F1E"/>
    <w:rsid w:val="00D34C0A"/>
    <w:rsid w:val="00D408A6"/>
    <w:rsid w:val="00D41244"/>
    <w:rsid w:val="00D41DD0"/>
    <w:rsid w:val="00D4699D"/>
    <w:rsid w:val="00D46D74"/>
    <w:rsid w:val="00D54966"/>
    <w:rsid w:val="00D57178"/>
    <w:rsid w:val="00D573AE"/>
    <w:rsid w:val="00D60BF3"/>
    <w:rsid w:val="00D6255E"/>
    <w:rsid w:val="00D651D2"/>
    <w:rsid w:val="00D67A52"/>
    <w:rsid w:val="00D71E6F"/>
    <w:rsid w:val="00D745D7"/>
    <w:rsid w:val="00D75D46"/>
    <w:rsid w:val="00D8200A"/>
    <w:rsid w:val="00D823A1"/>
    <w:rsid w:val="00D82946"/>
    <w:rsid w:val="00D85458"/>
    <w:rsid w:val="00D85DC7"/>
    <w:rsid w:val="00D86C96"/>
    <w:rsid w:val="00D87130"/>
    <w:rsid w:val="00D90AE4"/>
    <w:rsid w:val="00D92077"/>
    <w:rsid w:val="00D92299"/>
    <w:rsid w:val="00D96CE3"/>
    <w:rsid w:val="00D97CAE"/>
    <w:rsid w:val="00DA12B8"/>
    <w:rsid w:val="00DA23D1"/>
    <w:rsid w:val="00DA284B"/>
    <w:rsid w:val="00DA3A52"/>
    <w:rsid w:val="00DA7846"/>
    <w:rsid w:val="00DA7FEF"/>
    <w:rsid w:val="00DB1807"/>
    <w:rsid w:val="00DB2055"/>
    <w:rsid w:val="00DB205F"/>
    <w:rsid w:val="00DB4CE6"/>
    <w:rsid w:val="00DB4E95"/>
    <w:rsid w:val="00DB76D2"/>
    <w:rsid w:val="00DC001F"/>
    <w:rsid w:val="00DC16E7"/>
    <w:rsid w:val="00DC3490"/>
    <w:rsid w:val="00DC59BE"/>
    <w:rsid w:val="00DC60B5"/>
    <w:rsid w:val="00DD0019"/>
    <w:rsid w:val="00DD236D"/>
    <w:rsid w:val="00DD29A1"/>
    <w:rsid w:val="00DD5191"/>
    <w:rsid w:val="00DD51CD"/>
    <w:rsid w:val="00DD5953"/>
    <w:rsid w:val="00DD6221"/>
    <w:rsid w:val="00DE1675"/>
    <w:rsid w:val="00DE1B77"/>
    <w:rsid w:val="00DE4543"/>
    <w:rsid w:val="00DE7676"/>
    <w:rsid w:val="00DF028E"/>
    <w:rsid w:val="00DF05AB"/>
    <w:rsid w:val="00DF20B5"/>
    <w:rsid w:val="00DF45AE"/>
    <w:rsid w:val="00DF4EDA"/>
    <w:rsid w:val="00DF6243"/>
    <w:rsid w:val="00E04876"/>
    <w:rsid w:val="00E05307"/>
    <w:rsid w:val="00E05AE4"/>
    <w:rsid w:val="00E05F6A"/>
    <w:rsid w:val="00E10DF2"/>
    <w:rsid w:val="00E14122"/>
    <w:rsid w:val="00E16055"/>
    <w:rsid w:val="00E16216"/>
    <w:rsid w:val="00E22683"/>
    <w:rsid w:val="00E24210"/>
    <w:rsid w:val="00E24A44"/>
    <w:rsid w:val="00E271F7"/>
    <w:rsid w:val="00E302F6"/>
    <w:rsid w:val="00E31A17"/>
    <w:rsid w:val="00E3449E"/>
    <w:rsid w:val="00E41F36"/>
    <w:rsid w:val="00E42BFD"/>
    <w:rsid w:val="00E42C5E"/>
    <w:rsid w:val="00E43D16"/>
    <w:rsid w:val="00E45F5A"/>
    <w:rsid w:val="00E5476D"/>
    <w:rsid w:val="00E565C3"/>
    <w:rsid w:val="00E65868"/>
    <w:rsid w:val="00E66E96"/>
    <w:rsid w:val="00E70624"/>
    <w:rsid w:val="00E74CA4"/>
    <w:rsid w:val="00E801C6"/>
    <w:rsid w:val="00E816F2"/>
    <w:rsid w:val="00E82B9D"/>
    <w:rsid w:val="00E82F46"/>
    <w:rsid w:val="00E83158"/>
    <w:rsid w:val="00E831AD"/>
    <w:rsid w:val="00E85513"/>
    <w:rsid w:val="00E857E4"/>
    <w:rsid w:val="00E866A5"/>
    <w:rsid w:val="00E876A1"/>
    <w:rsid w:val="00E95F58"/>
    <w:rsid w:val="00EA28E4"/>
    <w:rsid w:val="00EA385F"/>
    <w:rsid w:val="00EA3C7A"/>
    <w:rsid w:val="00EA5AAB"/>
    <w:rsid w:val="00EA6658"/>
    <w:rsid w:val="00EA72A5"/>
    <w:rsid w:val="00EA759E"/>
    <w:rsid w:val="00EB3F40"/>
    <w:rsid w:val="00EB41F3"/>
    <w:rsid w:val="00EC042A"/>
    <w:rsid w:val="00EC1E80"/>
    <w:rsid w:val="00EC312D"/>
    <w:rsid w:val="00EC31F6"/>
    <w:rsid w:val="00EC44FA"/>
    <w:rsid w:val="00EC542A"/>
    <w:rsid w:val="00EC5493"/>
    <w:rsid w:val="00EC5A49"/>
    <w:rsid w:val="00ED089D"/>
    <w:rsid w:val="00ED0A5E"/>
    <w:rsid w:val="00ED146D"/>
    <w:rsid w:val="00ED1B11"/>
    <w:rsid w:val="00ED3DA7"/>
    <w:rsid w:val="00ED5204"/>
    <w:rsid w:val="00ED5BCF"/>
    <w:rsid w:val="00ED6A4F"/>
    <w:rsid w:val="00EE166C"/>
    <w:rsid w:val="00EE4AAE"/>
    <w:rsid w:val="00EE4C38"/>
    <w:rsid w:val="00EE7798"/>
    <w:rsid w:val="00EF23F7"/>
    <w:rsid w:val="00EF4E39"/>
    <w:rsid w:val="00EF7FB5"/>
    <w:rsid w:val="00F00441"/>
    <w:rsid w:val="00F01F3C"/>
    <w:rsid w:val="00F0475A"/>
    <w:rsid w:val="00F05AE5"/>
    <w:rsid w:val="00F06842"/>
    <w:rsid w:val="00F124E0"/>
    <w:rsid w:val="00F1452B"/>
    <w:rsid w:val="00F205A0"/>
    <w:rsid w:val="00F21D68"/>
    <w:rsid w:val="00F22A88"/>
    <w:rsid w:val="00F25481"/>
    <w:rsid w:val="00F25664"/>
    <w:rsid w:val="00F3006D"/>
    <w:rsid w:val="00F33DD1"/>
    <w:rsid w:val="00F35F58"/>
    <w:rsid w:val="00F418E8"/>
    <w:rsid w:val="00F421E4"/>
    <w:rsid w:val="00F42E25"/>
    <w:rsid w:val="00F45083"/>
    <w:rsid w:val="00F53767"/>
    <w:rsid w:val="00F541CF"/>
    <w:rsid w:val="00F543B4"/>
    <w:rsid w:val="00F61219"/>
    <w:rsid w:val="00F6423B"/>
    <w:rsid w:val="00F64C70"/>
    <w:rsid w:val="00F64D19"/>
    <w:rsid w:val="00F67BF3"/>
    <w:rsid w:val="00F67E3D"/>
    <w:rsid w:val="00F71456"/>
    <w:rsid w:val="00F72A56"/>
    <w:rsid w:val="00F72F4F"/>
    <w:rsid w:val="00F756D2"/>
    <w:rsid w:val="00F76625"/>
    <w:rsid w:val="00F80BCD"/>
    <w:rsid w:val="00F83D42"/>
    <w:rsid w:val="00F862C3"/>
    <w:rsid w:val="00F870BC"/>
    <w:rsid w:val="00F878AF"/>
    <w:rsid w:val="00F920D4"/>
    <w:rsid w:val="00F9325D"/>
    <w:rsid w:val="00F94504"/>
    <w:rsid w:val="00F94583"/>
    <w:rsid w:val="00F978B3"/>
    <w:rsid w:val="00FA12EC"/>
    <w:rsid w:val="00FA3AC0"/>
    <w:rsid w:val="00FA3EF6"/>
    <w:rsid w:val="00FA7169"/>
    <w:rsid w:val="00FB032D"/>
    <w:rsid w:val="00FB19A5"/>
    <w:rsid w:val="00FB705A"/>
    <w:rsid w:val="00FB773B"/>
    <w:rsid w:val="00FC1DAB"/>
    <w:rsid w:val="00FC2D4C"/>
    <w:rsid w:val="00FC310E"/>
    <w:rsid w:val="00FC3EF9"/>
    <w:rsid w:val="00FC4597"/>
    <w:rsid w:val="00FC4D94"/>
    <w:rsid w:val="00FC5F95"/>
    <w:rsid w:val="00FD01E4"/>
    <w:rsid w:val="00FD102A"/>
    <w:rsid w:val="00FD2A44"/>
    <w:rsid w:val="00FD5CB7"/>
    <w:rsid w:val="00FD5D17"/>
    <w:rsid w:val="00FD5F21"/>
    <w:rsid w:val="00FD7E31"/>
    <w:rsid w:val="00FE23B1"/>
    <w:rsid w:val="00FE4CDA"/>
    <w:rsid w:val="00FE556B"/>
    <w:rsid w:val="00FE7579"/>
    <w:rsid w:val="00FF5F62"/>
    <w:rsid w:val="00FF6A95"/>
    <w:rsid w:val="0115D706"/>
    <w:rsid w:val="03C2F272"/>
    <w:rsid w:val="046B0767"/>
    <w:rsid w:val="05FBEB4D"/>
    <w:rsid w:val="063ACC08"/>
    <w:rsid w:val="066260DE"/>
    <w:rsid w:val="071EDB10"/>
    <w:rsid w:val="07B86F00"/>
    <w:rsid w:val="084CB968"/>
    <w:rsid w:val="08C5DB17"/>
    <w:rsid w:val="0900D022"/>
    <w:rsid w:val="09479500"/>
    <w:rsid w:val="095671F7"/>
    <w:rsid w:val="099B68E6"/>
    <w:rsid w:val="0B683CAA"/>
    <w:rsid w:val="0C621CE9"/>
    <w:rsid w:val="0CB5EB43"/>
    <w:rsid w:val="0E554D05"/>
    <w:rsid w:val="0F0BFAFC"/>
    <w:rsid w:val="0F178A82"/>
    <w:rsid w:val="0F182B34"/>
    <w:rsid w:val="0F25C569"/>
    <w:rsid w:val="11018458"/>
    <w:rsid w:val="117E573F"/>
    <w:rsid w:val="12E52173"/>
    <w:rsid w:val="1334D993"/>
    <w:rsid w:val="14B61639"/>
    <w:rsid w:val="14F7BBB0"/>
    <w:rsid w:val="15362900"/>
    <w:rsid w:val="162DDD55"/>
    <w:rsid w:val="171F94F0"/>
    <w:rsid w:val="175D3D58"/>
    <w:rsid w:val="18D2D230"/>
    <w:rsid w:val="19CCB05C"/>
    <w:rsid w:val="1A74C551"/>
    <w:rsid w:val="1B15117E"/>
    <w:rsid w:val="1BE1E661"/>
    <w:rsid w:val="1C79A519"/>
    <w:rsid w:val="1DE4E883"/>
    <w:rsid w:val="1EB82D0B"/>
    <w:rsid w:val="1FE0FABD"/>
    <w:rsid w:val="214386E7"/>
    <w:rsid w:val="2145B507"/>
    <w:rsid w:val="2188634E"/>
    <w:rsid w:val="21AE7AB9"/>
    <w:rsid w:val="220EB7A6"/>
    <w:rsid w:val="226BDAD3"/>
    <w:rsid w:val="233F1F5B"/>
    <w:rsid w:val="27150879"/>
    <w:rsid w:val="28EEDF5D"/>
    <w:rsid w:val="293E977D"/>
    <w:rsid w:val="29FB6C92"/>
    <w:rsid w:val="2B5D6550"/>
    <w:rsid w:val="2B9ECF6F"/>
    <w:rsid w:val="2BC3E066"/>
    <w:rsid w:val="2E38ACE6"/>
    <w:rsid w:val="2F1BD64E"/>
    <w:rsid w:val="2FCAC004"/>
    <w:rsid w:val="30136566"/>
    <w:rsid w:val="30C196A2"/>
    <w:rsid w:val="30CC6E67"/>
    <w:rsid w:val="31F8409A"/>
    <w:rsid w:val="323559AF"/>
    <w:rsid w:val="328B3665"/>
    <w:rsid w:val="342EFF28"/>
    <w:rsid w:val="34E818A7"/>
    <w:rsid w:val="3509CBA9"/>
    <w:rsid w:val="36966D17"/>
    <w:rsid w:val="369BC1D9"/>
    <w:rsid w:val="36B24EED"/>
    <w:rsid w:val="36C3EE6B"/>
    <w:rsid w:val="374F72F1"/>
    <w:rsid w:val="380B95AE"/>
    <w:rsid w:val="3846FC11"/>
    <w:rsid w:val="38826334"/>
    <w:rsid w:val="392C1E7B"/>
    <w:rsid w:val="39A46148"/>
    <w:rsid w:val="3AFD2BD1"/>
    <w:rsid w:val="3B1816CC"/>
    <w:rsid w:val="3C8D50A1"/>
    <w:rsid w:val="3D1EC663"/>
    <w:rsid w:val="410894AF"/>
    <w:rsid w:val="4132E7B0"/>
    <w:rsid w:val="4136FE8A"/>
    <w:rsid w:val="429D41D3"/>
    <w:rsid w:val="42EF714E"/>
    <w:rsid w:val="43B57D4A"/>
    <w:rsid w:val="448D8925"/>
    <w:rsid w:val="44F4F5C2"/>
    <w:rsid w:val="453256E4"/>
    <w:rsid w:val="45A45843"/>
    <w:rsid w:val="468EDDDD"/>
    <w:rsid w:val="46DDDC6E"/>
    <w:rsid w:val="470E84B2"/>
    <w:rsid w:val="481D211A"/>
    <w:rsid w:val="488D479C"/>
    <w:rsid w:val="4A16A919"/>
    <w:rsid w:val="4A7A6CC2"/>
    <w:rsid w:val="4A844E40"/>
    <w:rsid w:val="4B73ABB5"/>
    <w:rsid w:val="4C11A189"/>
    <w:rsid w:val="4CB8001F"/>
    <w:rsid w:val="4E0BC30C"/>
    <w:rsid w:val="4E50B9FB"/>
    <w:rsid w:val="4F34D5AE"/>
    <w:rsid w:val="4FEBC10E"/>
    <w:rsid w:val="50CCAA00"/>
    <w:rsid w:val="50D2B36C"/>
    <w:rsid w:val="524C5DA7"/>
    <w:rsid w:val="52970E8B"/>
    <w:rsid w:val="52B85DCB"/>
    <w:rsid w:val="543CA0EB"/>
    <w:rsid w:val="55EEDCF2"/>
    <w:rsid w:val="577B4E6F"/>
    <w:rsid w:val="57FDF712"/>
    <w:rsid w:val="58BC03D2"/>
    <w:rsid w:val="5941C852"/>
    <w:rsid w:val="5A101336"/>
    <w:rsid w:val="5A169AD0"/>
    <w:rsid w:val="5AA188F8"/>
    <w:rsid w:val="5AC8C28E"/>
    <w:rsid w:val="5BDE3BD8"/>
    <w:rsid w:val="5CB18060"/>
    <w:rsid w:val="5CE79A58"/>
    <w:rsid w:val="5CED544D"/>
    <w:rsid w:val="5D3BABA7"/>
    <w:rsid w:val="5DB72B95"/>
    <w:rsid w:val="5E55B58D"/>
    <w:rsid w:val="5F10CB88"/>
    <w:rsid w:val="5F656B7C"/>
    <w:rsid w:val="5F94B5C4"/>
    <w:rsid w:val="6008D937"/>
    <w:rsid w:val="6070DC6A"/>
    <w:rsid w:val="608B15C4"/>
    <w:rsid w:val="60B0CA02"/>
    <w:rsid w:val="611D1DC1"/>
    <w:rsid w:val="6156933B"/>
    <w:rsid w:val="622FFDED"/>
    <w:rsid w:val="63574083"/>
    <w:rsid w:val="63701340"/>
    <w:rsid w:val="6583D994"/>
    <w:rsid w:val="65F57EF8"/>
    <w:rsid w:val="66374DBE"/>
    <w:rsid w:val="668246D2"/>
    <w:rsid w:val="66B10FEE"/>
    <w:rsid w:val="670DBA6F"/>
    <w:rsid w:val="676826A3"/>
    <w:rsid w:val="67E8E1E5"/>
    <w:rsid w:val="68561B91"/>
    <w:rsid w:val="691006E1"/>
    <w:rsid w:val="692EB3A3"/>
    <w:rsid w:val="6BBA23E1"/>
    <w:rsid w:val="6BD3AF61"/>
    <w:rsid w:val="6BFCBB6F"/>
    <w:rsid w:val="6D688F56"/>
    <w:rsid w:val="6D7227F3"/>
    <w:rsid w:val="6E88CE8C"/>
    <w:rsid w:val="6EB6D0E8"/>
    <w:rsid w:val="6F165BD8"/>
    <w:rsid w:val="7019D120"/>
    <w:rsid w:val="7040EF31"/>
    <w:rsid w:val="7129882F"/>
    <w:rsid w:val="71AEB115"/>
    <w:rsid w:val="724274FB"/>
    <w:rsid w:val="7275A65A"/>
    <w:rsid w:val="72E9A825"/>
    <w:rsid w:val="733DD715"/>
    <w:rsid w:val="74B334D6"/>
    <w:rsid w:val="76C317E9"/>
    <w:rsid w:val="78DFA9B1"/>
    <w:rsid w:val="7A7E003C"/>
    <w:rsid w:val="7AF5DE62"/>
    <w:rsid w:val="7AFBB9CC"/>
    <w:rsid w:val="7C49EDC6"/>
    <w:rsid w:val="7C8D8A7B"/>
    <w:rsid w:val="7D11840C"/>
    <w:rsid w:val="7D3E7451"/>
    <w:rsid w:val="7D567AFB"/>
    <w:rsid w:val="7EAC5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90F5E7"/>
  <w15:chartTrackingRefBased/>
  <w15:docId w15:val="{3F956DFC-A57D-4DFF-B78C-A29143BE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7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2092"/>
    <w:pPr>
      <w:ind w:left="720"/>
      <w:contextualSpacing/>
    </w:pPr>
  </w:style>
  <w:style w:type="character" w:styleId="Emphasis">
    <w:name w:val="Emphasis"/>
    <w:basedOn w:val="DefaultParagraphFont"/>
    <w:uiPriority w:val="20"/>
    <w:qFormat/>
    <w:rsid w:val="00AE458C"/>
    <w:rPr>
      <w:i/>
      <w:iCs/>
    </w:rPr>
  </w:style>
  <w:style w:type="paragraph" w:customStyle="1" w:styleId="ESAParai">
    <w:name w:val="ESA Para (i)"/>
    <w:basedOn w:val="Normal"/>
    <w:next w:val="Normal"/>
    <w:qFormat/>
    <w:rsid w:val="00A83936"/>
    <w:pPr>
      <w:spacing w:after="240" w:line="240" w:lineRule="auto"/>
      <w:ind w:firstLine="2160"/>
    </w:pPr>
    <w:rPr>
      <w:rFonts w:ascii="Times New Roman" w:eastAsia="Calibri" w:hAnsi="Times New Roman"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10ABF"/>
    <w:rPr>
      <w:b/>
      <w:bCs/>
    </w:rPr>
  </w:style>
  <w:style w:type="character" w:customStyle="1" w:styleId="CommentSubjectChar">
    <w:name w:val="Comment Subject Char"/>
    <w:basedOn w:val="CommentTextChar"/>
    <w:link w:val="CommentSubject"/>
    <w:uiPriority w:val="99"/>
    <w:semiHidden/>
    <w:rsid w:val="00310ABF"/>
    <w:rPr>
      <w:b/>
      <w:bCs/>
      <w:sz w:val="20"/>
      <w:szCs w:val="20"/>
    </w:rPr>
  </w:style>
  <w:style w:type="character" w:customStyle="1" w:styleId="normaltextrun">
    <w:name w:val="normaltextrun"/>
    <w:basedOn w:val="DefaultParagraphFont"/>
    <w:rsid w:val="00D408A6"/>
  </w:style>
  <w:style w:type="character" w:customStyle="1" w:styleId="findhit">
    <w:name w:val="findhit"/>
    <w:basedOn w:val="DefaultParagraphFont"/>
    <w:rsid w:val="00D408A6"/>
  </w:style>
  <w:style w:type="character" w:styleId="PlaceholderText">
    <w:name w:val="Placeholder Text"/>
    <w:basedOn w:val="DefaultParagraphFont"/>
    <w:uiPriority w:val="99"/>
    <w:semiHidden/>
    <w:rsid w:val="00CC0BB2"/>
    <w:rPr>
      <w:color w:val="808080"/>
    </w:rPr>
  </w:style>
  <w:style w:type="character" w:customStyle="1" w:styleId="DeltaViewDeletion">
    <w:name w:val="DeltaView Deletion"/>
    <w:uiPriority w:val="99"/>
    <w:rsid w:val="00743208"/>
    <w:rPr>
      <w:strike/>
      <w:color w:val="FF0000"/>
    </w:rPr>
  </w:style>
  <w:style w:type="paragraph" w:styleId="Header">
    <w:name w:val="header"/>
    <w:basedOn w:val="Normal"/>
    <w:link w:val="HeaderChar"/>
    <w:uiPriority w:val="99"/>
    <w:unhideWhenUsed/>
    <w:rsid w:val="00F75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D2"/>
  </w:style>
  <w:style w:type="paragraph" w:styleId="Footer">
    <w:name w:val="footer"/>
    <w:basedOn w:val="Normal"/>
    <w:link w:val="FooterChar"/>
    <w:uiPriority w:val="99"/>
    <w:unhideWhenUsed/>
    <w:rsid w:val="00F75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D2"/>
  </w:style>
  <w:style w:type="character" w:styleId="UnresolvedMention">
    <w:name w:val="Unresolved Mention"/>
    <w:basedOn w:val="DefaultParagraphFont"/>
    <w:uiPriority w:val="99"/>
    <w:unhideWhenUsed/>
    <w:rsid w:val="00B1587A"/>
    <w:rPr>
      <w:color w:val="605E5C"/>
      <w:shd w:val="clear" w:color="auto" w:fill="E1DFDD"/>
    </w:rPr>
  </w:style>
  <w:style w:type="character" w:styleId="Mention">
    <w:name w:val="Mention"/>
    <w:basedOn w:val="DefaultParagraphFont"/>
    <w:uiPriority w:val="99"/>
    <w:unhideWhenUsed/>
    <w:rsid w:val="00B1587A"/>
    <w:rPr>
      <w:color w:val="2B579A"/>
      <w:shd w:val="clear" w:color="auto" w:fill="E1DFDD"/>
    </w:rPr>
  </w:style>
  <w:style w:type="paragraph" w:styleId="Revision">
    <w:name w:val="Revision"/>
    <w:hidden/>
    <w:uiPriority w:val="99"/>
    <w:semiHidden/>
    <w:rsid w:val="006E05BC"/>
    <w:pPr>
      <w:spacing w:after="0" w:line="240" w:lineRule="auto"/>
    </w:pPr>
  </w:style>
  <w:style w:type="character" w:customStyle="1" w:styleId="eop">
    <w:name w:val="eop"/>
    <w:basedOn w:val="DefaultParagraphFont"/>
    <w:rsid w:val="0084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562e22e631ef4525"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1023ccf-7cb6-4ee1-9475-b660b0644bb5" ContentTypeId="0x0101" PreviousValue="tru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15" ma:contentTypeDescription="Create a new document." ma:contentTypeScope="" ma:versionID="47a33f00132741650ee3b0bbd88acb1f">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b5bd550ade64459257714257b15af437"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documentManagement>
</p:properties>
</file>

<file path=customXml/itemProps1.xml><?xml version="1.0" encoding="utf-8"?>
<ds:datastoreItem xmlns:ds="http://schemas.openxmlformats.org/officeDocument/2006/customXml" ds:itemID="{6B8DDFBD-50D4-418B-BDCE-2828F9A4B5F4}">
  <ds:schemaRefs>
    <ds:schemaRef ds:uri="Microsoft.SharePoint.Taxonomy.ContentTypeSync"/>
  </ds:schemaRefs>
</ds:datastoreItem>
</file>

<file path=customXml/itemProps2.xml><?xml version="1.0" encoding="utf-8"?>
<ds:datastoreItem xmlns:ds="http://schemas.openxmlformats.org/officeDocument/2006/customXml" ds:itemID="{AACC65ED-8F25-40A7-B8FF-75BAC96CA2AC}">
  <ds:schemaRefs>
    <ds:schemaRef ds:uri="http://schemas.openxmlformats.org/officeDocument/2006/bibliography"/>
  </ds:schemaRefs>
</ds:datastoreItem>
</file>

<file path=customXml/itemProps3.xml><?xml version="1.0" encoding="utf-8"?>
<ds:datastoreItem xmlns:ds="http://schemas.openxmlformats.org/officeDocument/2006/customXml" ds:itemID="{588A50F0-2028-4175-91C3-05DCC6D3D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DCD8A-9E62-4741-8193-003224CF1C4C}">
  <ds:schemaRefs>
    <ds:schemaRef ds:uri="http://schemas.microsoft.com/sharepoint/v3/contenttype/forms"/>
  </ds:schemaRefs>
</ds:datastoreItem>
</file>

<file path=customXml/itemProps5.xml><?xml version="1.0" encoding="utf-8"?>
<ds:datastoreItem xmlns:ds="http://schemas.openxmlformats.org/officeDocument/2006/customXml" ds:itemID="{F4147092-C38B-47B2-99A2-D6211F54D777}">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7e57212-3e02-407f-8b2d-05f7d7f19b15"/>
    <ds:schemaRef ds:uri="352884b3-2372-4485-b964-7d2e944e6877"/>
    <ds:schemaRef ds:uri="52a836be-a005-401a-9905-42851ac38505"/>
    <ds:schemaRef ds:uri="http://www.w3.org/XML/1998/namespace"/>
    <ds:schemaRef ds:uri="http://purl.org/dc/dcmitype/"/>
  </ds:schemaRefs>
</ds:datastoreItem>
</file>

<file path=docMetadata/LabelInfo.xml><?xml version="1.0" encoding="utf-8"?>
<clbl:labelList xmlns:clbl="http://schemas.microsoft.com/office/2020/mipLabelMetadata">
  <clbl:label id="{746d2a3f-4d51-44da-b226-f025675a294d}" enabled="1" method="Privileged" siteId="{44ae661a-ece6-41aa-bc96-7c2c85a0894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7</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Andrew</dc:creator>
  <cp:keywords/>
  <dc:description/>
  <cp:lastModifiedBy>Budinger, Rob</cp:lastModifiedBy>
  <cp:revision>8</cp:revision>
  <dcterms:created xsi:type="dcterms:W3CDTF">2022-04-15T18:14:00Z</dcterms:created>
  <dcterms:modified xsi:type="dcterms:W3CDTF">2024-03-14T22:47:00Z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pgeRecordCategory">
    <vt:lpwstr/>
  </property>
</Properties>
</file>