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B6F" w:rsidRDefault="00EA4F2B" w14:paraId="3577F69C" w14:textId="3F4A385F">
      <w:r>
        <w:t xml:space="preserve">PG&amp;E Mid-Term Reliability Solicitation Phase </w:t>
      </w:r>
      <w:r w:rsidR="00D551A3">
        <w:t>3</w:t>
      </w:r>
    </w:p>
    <w:p w:rsidRPr="0074206D" w:rsidR="00B51B6F" w:rsidRDefault="00B51B6F" w14:paraId="3577F69D" w14:textId="77777777">
      <w:pPr>
        <w:spacing w:after="120"/>
        <w:jc w:val="center"/>
        <w:rPr>
          <w:b/>
        </w:rPr>
      </w:pPr>
    </w:p>
    <w:p w:rsidR="00B51B6F" w:rsidRDefault="00EA4F2B" w14:paraId="3577F69E" w14:textId="77777777">
      <w:pPr>
        <w:rPr>
          <w:b/>
          <w:bCs/>
        </w:rPr>
      </w:pPr>
      <w:r w:rsidRPr="00112DB1">
        <w:rPr>
          <w:b/>
          <w:bCs/>
          <w:highlight w:val="cyan"/>
        </w:rPr>
        <w:t>Standard contract terms and conditions shown in shaded text are those that “may not be modified” per CPUC Decisions (“D.”) 07</w:t>
      </w:r>
      <w:r w:rsidRPr="00112DB1">
        <w:rPr>
          <w:b/>
          <w:bCs/>
          <w:highlight w:val="cyan"/>
        </w:rPr>
        <w:noBreakHyphen/>
        <w:t>11</w:t>
      </w:r>
      <w:r w:rsidRPr="00112DB1">
        <w:rPr>
          <w:b/>
          <w:bCs/>
          <w:highlight w:val="cyan"/>
        </w:rPr>
        <w:noBreakHyphen/>
        <w:t>025; D.10-03-021, as modified by D.11-01-025; and D.13-11-024.</w:t>
      </w:r>
    </w:p>
    <w:p w:rsidRPr="0074206D" w:rsidR="00B51B6F" w:rsidRDefault="00B51B6F" w14:paraId="3577F69F" w14:textId="77777777">
      <w:pPr>
        <w:spacing w:after="120"/>
        <w:jc w:val="center"/>
        <w:rPr>
          <w:b/>
        </w:rPr>
      </w:pPr>
    </w:p>
    <w:p w:rsidRPr="0074206D" w:rsidR="00B51B6F" w:rsidRDefault="00B51B6F" w14:paraId="3577F6A0" w14:textId="77777777">
      <w:pPr>
        <w:spacing w:after="120"/>
        <w:jc w:val="center"/>
        <w:rPr>
          <w:b/>
        </w:rPr>
      </w:pPr>
    </w:p>
    <w:p w:rsidR="00B51B6F" w:rsidRDefault="00EA4F2B" w14:paraId="3577F6A1" w14:textId="77777777">
      <w:pPr>
        <w:spacing w:after="0"/>
        <w:jc w:val="center"/>
        <w:rPr>
          <w:b/>
        </w:rPr>
      </w:pPr>
      <w:r>
        <w:rPr>
          <w:b/>
        </w:rPr>
        <w:t>POWER PURCHASE AGREEMENT</w:t>
      </w:r>
    </w:p>
    <w:p w:rsidRPr="0045254F" w:rsidR="00B51B6F" w:rsidRDefault="00EA4F2B" w14:paraId="3577F6A2" w14:textId="19BD1970">
      <w:pPr>
        <w:spacing w:after="0"/>
        <w:jc w:val="center"/>
        <w:rPr>
          <w:b/>
        </w:rPr>
      </w:pPr>
      <w:r>
        <w:rPr>
          <w:b/>
        </w:rPr>
        <w:t xml:space="preserve">For </w:t>
      </w:r>
      <w:r w:rsidR="00D551A3">
        <w:rPr>
          <w:b/>
        </w:rPr>
        <w:t>Intermittent Renewables</w:t>
      </w:r>
    </w:p>
    <w:p w:rsidRPr="00CE043F" w:rsidR="00B51B6F" w:rsidRDefault="00B51B6F" w14:paraId="3577F6A3" w14:textId="77777777">
      <w:pPr>
        <w:tabs>
          <w:tab w:val="left" w:pos="9360"/>
        </w:tabs>
        <w:spacing w:before="120" w:after="0"/>
        <w:jc w:val="center"/>
      </w:pPr>
    </w:p>
    <w:p w:rsidRPr="0045254F" w:rsidR="00B51B6F" w:rsidRDefault="00B51B6F" w14:paraId="3577F6A4" w14:textId="77777777">
      <w:pPr>
        <w:spacing w:after="0"/>
        <w:jc w:val="center"/>
      </w:pPr>
    </w:p>
    <w:p w:rsidRPr="0045254F" w:rsidR="00B51B6F" w:rsidRDefault="00EA4F2B" w14:paraId="3577F6A5" w14:textId="77777777">
      <w:pPr>
        <w:spacing w:after="0"/>
        <w:jc w:val="center"/>
      </w:pPr>
      <w:r w:rsidRPr="0045254F">
        <w:t>between</w:t>
      </w:r>
    </w:p>
    <w:p w:rsidRPr="0045254F" w:rsidR="00B51B6F" w:rsidRDefault="00B51B6F" w14:paraId="3577F6A6" w14:textId="77777777">
      <w:pPr>
        <w:spacing w:after="0"/>
        <w:jc w:val="center"/>
      </w:pPr>
    </w:p>
    <w:p w:rsidRPr="0045254F" w:rsidR="00B51B6F" w:rsidRDefault="00B51B6F" w14:paraId="3577F6A7" w14:textId="77777777">
      <w:pPr>
        <w:spacing w:after="0"/>
        <w:jc w:val="center"/>
      </w:pPr>
    </w:p>
    <w:p w:rsidRPr="0045254F" w:rsidR="00B51B6F" w:rsidRDefault="00EA4F2B" w14:paraId="3577F6A8" w14:textId="77777777">
      <w:pPr>
        <w:spacing w:after="0"/>
        <w:jc w:val="center"/>
        <w:rPr>
          <w:b/>
        </w:rPr>
      </w:pPr>
      <w:r w:rsidRPr="0045254F">
        <w:rPr>
          <w:b/>
        </w:rPr>
        <w:t>PACIFIC GAS AND ELECTRIC COMPANY</w:t>
      </w:r>
    </w:p>
    <w:p w:rsidRPr="0045254F" w:rsidR="00B51B6F" w:rsidRDefault="00EA4F2B" w14:paraId="3577F6A9" w14:textId="77777777">
      <w:pPr>
        <w:spacing w:after="0"/>
        <w:jc w:val="center"/>
      </w:pPr>
      <w:r w:rsidRPr="0045254F">
        <w:t>(as “Buyer”)</w:t>
      </w:r>
    </w:p>
    <w:p w:rsidRPr="0045254F" w:rsidR="00B51B6F" w:rsidRDefault="00B51B6F" w14:paraId="3577F6AA" w14:textId="77777777">
      <w:pPr>
        <w:spacing w:after="0"/>
        <w:jc w:val="center"/>
      </w:pPr>
    </w:p>
    <w:p w:rsidR="00B51B6F" w:rsidRDefault="00B51B6F" w14:paraId="3577F6AB" w14:textId="77777777">
      <w:pPr>
        <w:spacing w:after="0"/>
        <w:jc w:val="center"/>
      </w:pPr>
    </w:p>
    <w:p w:rsidRPr="0045254F" w:rsidR="00B51B6F" w:rsidRDefault="00B51B6F" w14:paraId="3577F6AC" w14:textId="77777777">
      <w:pPr>
        <w:spacing w:after="0"/>
        <w:jc w:val="center"/>
      </w:pPr>
    </w:p>
    <w:p w:rsidRPr="0045254F" w:rsidR="00B51B6F" w:rsidRDefault="00EA4F2B" w14:paraId="3577F6AD" w14:textId="77777777">
      <w:pPr>
        <w:spacing w:after="0"/>
        <w:jc w:val="center"/>
      </w:pPr>
      <w:r w:rsidRPr="0045254F">
        <w:t>and</w:t>
      </w:r>
    </w:p>
    <w:p w:rsidRPr="0045254F" w:rsidR="00B51B6F" w:rsidRDefault="00B51B6F" w14:paraId="3577F6AE" w14:textId="77777777">
      <w:pPr>
        <w:spacing w:after="0"/>
        <w:jc w:val="center"/>
      </w:pPr>
    </w:p>
    <w:p w:rsidRPr="0045254F" w:rsidR="00B51B6F" w:rsidRDefault="00B51B6F" w14:paraId="3577F6AF" w14:textId="77777777">
      <w:pPr>
        <w:spacing w:after="0"/>
        <w:jc w:val="center"/>
      </w:pPr>
    </w:p>
    <w:p w:rsidRPr="0045254F" w:rsidR="00B51B6F" w:rsidRDefault="00EA4F2B" w14:paraId="3577F6B0" w14:textId="77777777">
      <w:pPr>
        <w:spacing w:after="0"/>
        <w:jc w:val="center"/>
        <w:rPr>
          <w:b/>
        </w:rPr>
      </w:pPr>
      <w:r w:rsidRPr="0045254F">
        <w:rPr>
          <w:b/>
        </w:rPr>
        <w:t>________________________________</w:t>
      </w:r>
    </w:p>
    <w:p w:rsidRPr="0045254F" w:rsidR="00B51B6F" w:rsidRDefault="00EA4F2B" w14:paraId="3577F6B1" w14:textId="77777777">
      <w:pPr>
        <w:spacing w:after="0"/>
        <w:jc w:val="center"/>
      </w:pPr>
      <w:r w:rsidRPr="0045254F">
        <w:t>(as “Seller”)</w:t>
      </w:r>
    </w:p>
    <w:p w:rsidRPr="0045254F" w:rsidR="00B51B6F" w:rsidRDefault="00B51B6F" w14:paraId="3577F6B2" w14:textId="77777777">
      <w:pPr>
        <w:spacing w:after="0"/>
        <w:jc w:val="center"/>
      </w:pPr>
    </w:p>
    <w:p w:rsidRPr="0045254F" w:rsidR="00B51B6F" w:rsidRDefault="00B51B6F" w14:paraId="3577F6B3" w14:textId="77777777">
      <w:pPr>
        <w:spacing w:after="0"/>
        <w:jc w:val="center"/>
      </w:pPr>
    </w:p>
    <w:p w:rsidR="00B51B6F" w:rsidRDefault="00B51B6F" w14:paraId="3577F6B4" w14:textId="77777777">
      <w:pPr>
        <w:spacing w:after="0"/>
        <w:sectPr w:rsidR="00B51B6F">
          <w:headerReference w:type="default" r:id="rId12"/>
          <w:footerReference w:type="default" r:id="rId13"/>
          <w:pgSz w:w="12240" w:h="15840" w:code="1"/>
          <w:pgMar w:top="1440" w:right="1440" w:bottom="1440" w:left="1440" w:header="432" w:footer="432" w:gutter="0"/>
          <w:pgNumType w:fmt="lowerRoman" w:start="1"/>
          <w:cols w:space="720"/>
          <w:docGrid w:linePitch="360"/>
        </w:sectPr>
      </w:pPr>
    </w:p>
    <w:p w:rsidR="00B51B6F" w:rsidRDefault="00EA4F2B" w14:paraId="3577F6B5" w14:textId="77777777">
      <w:pPr>
        <w:spacing w:after="120"/>
        <w:jc w:val="center"/>
        <w:rPr>
          <w:b/>
        </w:rPr>
      </w:pPr>
      <w:r>
        <w:rPr>
          <w:b/>
        </w:rPr>
        <w:lastRenderedPageBreak/>
        <w:t xml:space="preserve">POWER PURCHASE AGREEMENT </w:t>
      </w:r>
    </w:p>
    <w:p w:rsidRPr="0045254F" w:rsidR="00B51B6F" w:rsidRDefault="00EA4F2B" w14:paraId="3577F6B6" w14:textId="77777777">
      <w:pPr>
        <w:spacing w:after="120"/>
        <w:jc w:val="center"/>
        <w:rPr>
          <w:b/>
        </w:rPr>
      </w:pPr>
      <w:r w:rsidRPr="0045254F">
        <w:rPr>
          <w:b/>
        </w:rPr>
        <w:t>TABLE OF CONTENTS</w:t>
      </w:r>
    </w:p>
    <w:p w:rsidR="001A199C" w:rsidP="001A199C" w:rsidRDefault="00EA4F2B" w14:paraId="4362FD1F" w14:textId="01FFC2E0">
      <w:pPr>
        <w:pStyle w:val="TOC1"/>
        <w:rPr>
          <w:rFonts w:asciiTheme="minorHAnsi" w:hAnsiTheme="minorHAnsi" w:eastAsiaTheme="minorEastAsia" w:cstheme="minorBidi"/>
          <w:noProof/>
          <w:szCs w:val="22"/>
        </w:rPr>
      </w:pPr>
      <w:r>
        <w:fldChar w:fldCharType="begin"/>
      </w:r>
      <w:r>
        <w:instrText xml:space="preserve"> TOC \f </w:instrText>
      </w:r>
      <w:r>
        <w:fldChar w:fldCharType="separate"/>
      </w:r>
      <w:r w:rsidR="001A199C">
        <w:rPr>
          <w:noProof/>
        </w:rPr>
        <w:t>ARTICLE ONE:  TERM</w:t>
      </w:r>
      <w:r w:rsidR="001A199C">
        <w:rPr>
          <w:noProof/>
        </w:rPr>
        <w:tab/>
      </w:r>
      <w:r w:rsidR="001A199C">
        <w:rPr>
          <w:noProof/>
        </w:rPr>
        <w:fldChar w:fldCharType="begin"/>
      </w:r>
      <w:r w:rsidR="001A199C">
        <w:rPr>
          <w:noProof/>
        </w:rPr>
        <w:instrText xml:space="preserve"> PAGEREF _Toc125965990 \h </w:instrText>
      </w:r>
      <w:r w:rsidR="001A199C">
        <w:rPr>
          <w:noProof/>
        </w:rPr>
      </w:r>
      <w:r w:rsidR="001A199C">
        <w:rPr>
          <w:noProof/>
        </w:rPr>
        <w:fldChar w:fldCharType="separate"/>
      </w:r>
      <w:r w:rsidR="001A199C">
        <w:rPr>
          <w:noProof/>
        </w:rPr>
        <w:t>1</w:t>
      </w:r>
      <w:r w:rsidR="001A199C">
        <w:rPr>
          <w:noProof/>
        </w:rPr>
        <w:fldChar w:fldCharType="end"/>
      </w:r>
    </w:p>
    <w:p w:rsidR="001A199C" w:rsidRDefault="001A199C" w14:paraId="47956F98" w14:textId="1E85F287">
      <w:pPr>
        <w:pStyle w:val="TOC2"/>
        <w:rPr>
          <w:rFonts w:asciiTheme="minorHAnsi" w:hAnsiTheme="minorHAnsi" w:eastAsiaTheme="minorEastAsia" w:cstheme="minorBidi"/>
          <w:iCs w:val="0"/>
          <w:noProof/>
          <w:szCs w:val="22"/>
        </w:rPr>
      </w:pPr>
      <w:r>
        <w:rPr>
          <w:noProof/>
        </w:rPr>
        <w:t>1.1</w:t>
      </w:r>
      <w:r>
        <w:rPr>
          <w:rFonts w:asciiTheme="minorHAnsi" w:hAnsiTheme="minorHAnsi" w:eastAsiaTheme="minorEastAsia" w:cstheme="minorBidi"/>
          <w:iCs w:val="0"/>
          <w:noProof/>
          <w:szCs w:val="22"/>
        </w:rPr>
        <w:tab/>
      </w:r>
      <w:r>
        <w:rPr>
          <w:noProof/>
        </w:rPr>
        <w:t>Term</w:t>
      </w:r>
      <w:r>
        <w:rPr>
          <w:noProof/>
        </w:rPr>
        <w:tab/>
      </w:r>
      <w:r>
        <w:rPr>
          <w:noProof/>
        </w:rPr>
        <w:fldChar w:fldCharType="begin"/>
      </w:r>
      <w:r>
        <w:rPr>
          <w:noProof/>
        </w:rPr>
        <w:instrText xml:space="preserve"> PAGEREF _Toc125965991 \h </w:instrText>
      </w:r>
      <w:r>
        <w:rPr>
          <w:noProof/>
        </w:rPr>
      </w:r>
      <w:r>
        <w:rPr>
          <w:noProof/>
        </w:rPr>
        <w:fldChar w:fldCharType="separate"/>
      </w:r>
      <w:r>
        <w:rPr>
          <w:noProof/>
        </w:rPr>
        <w:t>1</w:t>
      </w:r>
      <w:r>
        <w:rPr>
          <w:noProof/>
        </w:rPr>
        <w:fldChar w:fldCharType="end"/>
      </w:r>
    </w:p>
    <w:p w:rsidR="001A199C" w:rsidRDefault="001A199C" w14:paraId="4AE6F22F" w14:textId="558257D0">
      <w:pPr>
        <w:pStyle w:val="TOC2"/>
        <w:rPr>
          <w:rFonts w:asciiTheme="minorHAnsi" w:hAnsiTheme="minorHAnsi" w:eastAsiaTheme="minorEastAsia" w:cstheme="minorBidi"/>
          <w:iCs w:val="0"/>
          <w:noProof/>
          <w:szCs w:val="22"/>
        </w:rPr>
      </w:pPr>
      <w:r>
        <w:rPr>
          <w:noProof/>
        </w:rPr>
        <w:t>1.2</w:t>
      </w:r>
      <w:r>
        <w:rPr>
          <w:rFonts w:asciiTheme="minorHAnsi" w:hAnsiTheme="minorHAnsi" w:eastAsiaTheme="minorEastAsia" w:cstheme="minorBidi"/>
          <w:iCs w:val="0"/>
          <w:noProof/>
          <w:szCs w:val="22"/>
        </w:rPr>
        <w:tab/>
      </w:r>
      <w:r>
        <w:rPr>
          <w:noProof/>
        </w:rPr>
        <w:t>Binding Nature</w:t>
      </w:r>
      <w:r>
        <w:rPr>
          <w:noProof/>
        </w:rPr>
        <w:tab/>
      </w:r>
      <w:r>
        <w:rPr>
          <w:noProof/>
        </w:rPr>
        <w:fldChar w:fldCharType="begin"/>
      </w:r>
      <w:r>
        <w:rPr>
          <w:noProof/>
        </w:rPr>
        <w:instrText xml:space="preserve"> PAGEREF _Toc125965992 \h </w:instrText>
      </w:r>
      <w:r>
        <w:rPr>
          <w:noProof/>
        </w:rPr>
      </w:r>
      <w:r>
        <w:rPr>
          <w:noProof/>
        </w:rPr>
        <w:fldChar w:fldCharType="separate"/>
      </w:r>
      <w:r>
        <w:rPr>
          <w:noProof/>
        </w:rPr>
        <w:t>1</w:t>
      </w:r>
      <w:r>
        <w:rPr>
          <w:noProof/>
        </w:rPr>
        <w:fldChar w:fldCharType="end"/>
      </w:r>
    </w:p>
    <w:p w:rsidR="001A199C" w:rsidRDefault="001A199C" w14:paraId="18E5D85B" w14:textId="23B91334">
      <w:pPr>
        <w:pStyle w:val="TOC2"/>
        <w:rPr>
          <w:rFonts w:asciiTheme="minorHAnsi" w:hAnsiTheme="minorHAnsi" w:eastAsiaTheme="minorEastAsia" w:cstheme="minorBidi"/>
          <w:iCs w:val="0"/>
          <w:noProof/>
          <w:szCs w:val="22"/>
        </w:rPr>
      </w:pPr>
      <w:r>
        <w:rPr>
          <w:noProof/>
        </w:rPr>
        <w:t>1.3</w:t>
      </w:r>
      <w:r>
        <w:rPr>
          <w:rFonts w:asciiTheme="minorHAnsi" w:hAnsiTheme="minorHAnsi" w:eastAsiaTheme="minorEastAsia" w:cstheme="minorBidi"/>
          <w:iCs w:val="0"/>
          <w:noProof/>
          <w:szCs w:val="22"/>
        </w:rPr>
        <w:tab/>
      </w:r>
      <w:r>
        <w:rPr>
          <w:noProof/>
        </w:rPr>
        <w:t>Commission Approval Delayed</w:t>
      </w:r>
      <w:r>
        <w:rPr>
          <w:noProof/>
        </w:rPr>
        <w:tab/>
      </w:r>
      <w:r>
        <w:rPr>
          <w:noProof/>
        </w:rPr>
        <w:fldChar w:fldCharType="begin"/>
      </w:r>
      <w:r>
        <w:rPr>
          <w:noProof/>
        </w:rPr>
        <w:instrText xml:space="preserve"> PAGEREF _Toc125965993 \h </w:instrText>
      </w:r>
      <w:r>
        <w:rPr>
          <w:noProof/>
        </w:rPr>
      </w:r>
      <w:r>
        <w:rPr>
          <w:noProof/>
        </w:rPr>
        <w:fldChar w:fldCharType="separate"/>
      </w:r>
      <w:r>
        <w:rPr>
          <w:noProof/>
        </w:rPr>
        <w:t>2</w:t>
      </w:r>
      <w:r>
        <w:rPr>
          <w:noProof/>
        </w:rPr>
        <w:fldChar w:fldCharType="end"/>
      </w:r>
    </w:p>
    <w:p w:rsidR="001A199C" w:rsidP="001A199C" w:rsidRDefault="001A199C" w14:paraId="44A9E862" w14:textId="231120E8">
      <w:pPr>
        <w:pStyle w:val="TOC1"/>
        <w:rPr>
          <w:rFonts w:asciiTheme="minorHAnsi" w:hAnsiTheme="minorHAnsi" w:eastAsiaTheme="minorEastAsia" w:cstheme="minorBidi"/>
          <w:noProof/>
          <w:szCs w:val="22"/>
        </w:rPr>
      </w:pPr>
      <w:r>
        <w:rPr>
          <w:noProof/>
        </w:rPr>
        <w:t>ARTICLE TWO:  CONDITIONS PRECEDENT TO INITIAL DELIVERY DATE</w:t>
      </w:r>
      <w:r>
        <w:rPr>
          <w:noProof/>
        </w:rPr>
        <w:tab/>
      </w:r>
      <w:r>
        <w:rPr>
          <w:noProof/>
        </w:rPr>
        <w:fldChar w:fldCharType="begin"/>
      </w:r>
      <w:r>
        <w:rPr>
          <w:noProof/>
        </w:rPr>
        <w:instrText xml:space="preserve"> PAGEREF _Toc125965994 \h </w:instrText>
      </w:r>
      <w:r>
        <w:rPr>
          <w:noProof/>
        </w:rPr>
      </w:r>
      <w:r>
        <w:rPr>
          <w:noProof/>
        </w:rPr>
        <w:fldChar w:fldCharType="separate"/>
      </w:r>
      <w:r>
        <w:rPr>
          <w:noProof/>
        </w:rPr>
        <w:t>2</w:t>
      </w:r>
      <w:r>
        <w:rPr>
          <w:noProof/>
        </w:rPr>
        <w:fldChar w:fldCharType="end"/>
      </w:r>
    </w:p>
    <w:p w:rsidR="001A199C" w:rsidRDefault="001A199C" w14:paraId="4544E2D3" w14:textId="356E7D41">
      <w:pPr>
        <w:pStyle w:val="TOC2"/>
        <w:rPr>
          <w:rFonts w:asciiTheme="minorHAnsi" w:hAnsiTheme="minorHAnsi" w:eastAsiaTheme="minorEastAsia" w:cstheme="minorBidi"/>
          <w:iCs w:val="0"/>
          <w:noProof/>
          <w:szCs w:val="22"/>
        </w:rPr>
      </w:pPr>
      <w:r>
        <w:rPr>
          <w:noProof/>
        </w:rPr>
        <w:t>2.1</w:t>
      </w:r>
      <w:r>
        <w:rPr>
          <w:rFonts w:asciiTheme="minorHAnsi" w:hAnsiTheme="minorHAnsi" w:eastAsiaTheme="minorEastAsia" w:cstheme="minorBidi"/>
          <w:iCs w:val="0"/>
          <w:noProof/>
          <w:szCs w:val="22"/>
        </w:rPr>
        <w:tab/>
      </w:r>
      <w:r>
        <w:rPr>
          <w:noProof/>
        </w:rPr>
        <w:t>Conditions Precedent to the Initial Delivery Date</w:t>
      </w:r>
      <w:r>
        <w:rPr>
          <w:noProof/>
        </w:rPr>
        <w:tab/>
      </w:r>
      <w:r>
        <w:rPr>
          <w:noProof/>
        </w:rPr>
        <w:fldChar w:fldCharType="begin"/>
      </w:r>
      <w:r>
        <w:rPr>
          <w:noProof/>
        </w:rPr>
        <w:instrText xml:space="preserve"> PAGEREF _Toc125965995 \h </w:instrText>
      </w:r>
      <w:r>
        <w:rPr>
          <w:noProof/>
        </w:rPr>
      </w:r>
      <w:r>
        <w:rPr>
          <w:noProof/>
        </w:rPr>
        <w:fldChar w:fldCharType="separate"/>
      </w:r>
      <w:r>
        <w:rPr>
          <w:noProof/>
        </w:rPr>
        <w:t>2</w:t>
      </w:r>
      <w:r>
        <w:rPr>
          <w:noProof/>
        </w:rPr>
        <w:fldChar w:fldCharType="end"/>
      </w:r>
    </w:p>
    <w:p w:rsidR="001A199C" w:rsidRDefault="001A199C" w14:paraId="7EBE8FB7" w14:textId="0BD46248">
      <w:pPr>
        <w:pStyle w:val="TOC2"/>
        <w:rPr>
          <w:rFonts w:asciiTheme="minorHAnsi" w:hAnsiTheme="minorHAnsi" w:eastAsiaTheme="minorEastAsia" w:cstheme="minorBidi"/>
          <w:iCs w:val="0"/>
          <w:noProof/>
          <w:szCs w:val="22"/>
        </w:rPr>
      </w:pPr>
      <w:r>
        <w:rPr>
          <w:noProof/>
        </w:rPr>
        <w:t>2.2</w:t>
      </w:r>
      <w:r>
        <w:rPr>
          <w:rFonts w:asciiTheme="minorHAnsi" w:hAnsiTheme="minorHAnsi" w:eastAsiaTheme="minorEastAsia" w:cstheme="minorBidi"/>
          <w:iCs w:val="0"/>
          <w:noProof/>
          <w:szCs w:val="22"/>
        </w:rPr>
        <w:tab/>
      </w:r>
      <w:r>
        <w:rPr>
          <w:noProof/>
        </w:rPr>
        <w:t>Confirmation of Initial Delivery Date</w:t>
      </w:r>
      <w:r>
        <w:rPr>
          <w:noProof/>
        </w:rPr>
        <w:tab/>
      </w:r>
      <w:r>
        <w:rPr>
          <w:noProof/>
        </w:rPr>
        <w:fldChar w:fldCharType="begin"/>
      </w:r>
      <w:r>
        <w:rPr>
          <w:noProof/>
        </w:rPr>
        <w:instrText xml:space="preserve"> PAGEREF _Toc125965996 \h </w:instrText>
      </w:r>
      <w:r>
        <w:rPr>
          <w:noProof/>
        </w:rPr>
      </w:r>
      <w:r>
        <w:rPr>
          <w:noProof/>
        </w:rPr>
        <w:fldChar w:fldCharType="separate"/>
      </w:r>
      <w:r>
        <w:rPr>
          <w:noProof/>
        </w:rPr>
        <w:t>3</w:t>
      </w:r>
      <w:r>
        <w:rPr>
          <w:noProof/>
        </w:rPr>
        <w:fldChar w:fldCharType="end"/>
      </w:r>
    </w:p>
    <w:p w:rsidR="001A199C" w:rsidRDefault="001A199C" w14:paraId="6F9C623A" w14:textId="540A0EB2">
      <w:pPr>
        <w:pStyle w:val="TOC2"/>
        <w:rPr>
          <w:rFonts w:asciiTheme="minorHAnsi" w:hAnsiTheme="minorHAnsi" w:eastAsiaTheme="minorEastAsia" w:cstheme="minorBidi"/>
          <w:iCs w:val="0"/>
          <w:noProof/>
          <w:szCs w:val="22"/>
        </w:rPr>
      </w:pPr>
      <w:r>
        <w:rPr>
          <w:noProof/>
        </w:rPr>
        <w:t>2.3</w:t>
      </w:r>
      <w:r>
        <w:rPr>
          <w:rFonts w:asciiTheme="minorHAnsi" w:hAnsiTheme="minorHAnsi" w:eastAsiaTheme="minorEastAsia" w:cstheme="minorBidi"/>
          <w:iCs w:val="0"/>
          <w:noProof/>
          <w:szCs w:val="22"/>
        </w:rPr>
        <w:tab/>
      </w:r>
      <w:r>
        <w:rPr>
          <w:noProof/>
        </w:rPr>
        <w:t>Deadline for the Initial Delivery Date</w:t>
      </w:r>
      <w:r>
        <w:rPr>
          <w:noProof/>
        </w:rPr>
        <w:tab/>
      </w:r>
      <w:r>
        <w:rPr>
          <w:noProof/>
        </w:rPr>
        <w:fldChar w:fldCharType="begin"/>
      </w:r>
      <w:r>
        <w:rPr>
          <w:noProof/>
        </w:rPr>
        <w:instrText xml:space="preserve"> PAGEREF _Toc125965997 \h </w:instrText>
      </w:r>
      <w:r>
        <w:rPr>
          <w:noProof/>
        </w:rPr>
      </w:r>
      <w:r>
        <w:rPr>
          <w:noProof/>
        </w:rPr>
        <w:fldChar w:fldCharType="separate"/>
      </w:r>
      <w:r>
        <w:rPr>
          <w:noProof/>
        </w:rPr>
        <w:t>3</w:t>
      </w:r>
      <w:r>
        <w:rPr>
          <w:noProof/>
        </w:rPr>
        <w:fldChar w:fldCharType="end"/>
      </w:r>
    </w:p>
    <w:p w:rsidR="001A199C" w:rsidRDefault="001A199C" w14:paraId="5D7149EC" w14:textId="3FD6FDB0">
      <w:pPr>
        <w:pStyle w:val="TOC2"/>
        <w:rPr>
          <w:rFonts w:asciiTheme="minorHAnsi" w:hAnsiTheme="minorHAnsi" w:eastAsiaTheme="minorEastAsia" w:cstheme="minorBidi"/>
          <w:iCs w:val="0"/>
          <w:noProof/>
          <w:szCs w:val="22"/>
        </w:rPr>
      </w:pPr>
      <w:r>
        <w:rPr>
          <w:noProof/>
        </w:rPr>
        <w:t>2.4</w:t>
      </w:r>
      <w:r>
        <w:rPr>
          <w:rFonts w:asciiTheme="minorHAnsi" w:hAnsiTheme="minorHAnsi" w:eastAsiaTheme="minorEastAsia" w:cstheme="minorBidi"/>
          <w:iCs w:val="0"/>
          <w:noProof/>
          <w:szCs w:val="22"/>
        </w:rPr>
        <w:tab/>
      </w:r>
      <w:r>
        <w:rPr>
          <w:noProof/>
        </w:rPr>
        <w:t>Expected Initial Delivery Date Cure Period and Delay Damages</w:t>
      </w:r>
      <w:r>
        <w:rPr>
          <w:noProof/>
        </w:rPr>
        <w:tab/>
      </w:r>
      <w:r>
        <w:rPr>
          <w:noProof/>
        </w:rPr>
        <w:fldChar w:fldCharType="begin"/>
      </w:r>
      <w:r>
        <w:rPr>
          <w:noProof/>
        </w:rPr>
        <w:instrText xml:space="preserve"> PAGEREF _Toc125965998 \h </w:instrText>
      </w:r>
      <w:r>
        <w:rPr>
          <w:noProof/>
        </w:rPr>
      </w:r>
      <w:r>
        <w:rPr>
          <w:noProof/>
        </w:rPr>
        <w:fldChar w:fldCharType="separate"/>
      </w:r>
      <w:r>
        <w:rPr>
          <w:noProof/>
        </w:rPr>
        <w:t>4</w:t>
      </w:r>
      <w:r>
        <w:rPr>
          <w:noProof/>
        </w:rPr>
        <w:fldChar w:fldCharType="end"/>
      </w:r>
    </w:p>
    <w:p w:rsidR="001A199C" w:rsidRDefault="001A199C" w14:paraId="5E2DD081" w14:textId="72F7EDA7">
      <w:pPr>
        <w:pStyle w:val="TOC2"/>
        <w:rPr>
          <w:rFonts w:asciiTheme="minorHAnsi" w:hAnsiTheme="minorHAnsi" w:eastAsiaTheme="minorEastAsia" w:cstheme="minorBidi"/>
          <w:iCs w:val="0"/>
          <w:noProof/>
          <w:szCs w:val="22"/>
        </w:rPr>
      </w:pPr>
      <w:r>
        <w:rPr>
          <w:noProof/>
        </w:rPr>
        <w:t>2.5</w:t>
      </w:r>
      <w:r>
        <w:rPr>
          <w:rFonts w:asciiTheme="minorHAnsi" w:hAnsiTheme="minorHAnsi" w:eastAsiaTheme="minorEastAsia" w:cstheme="minorBidi"/>
          <w:iCs w:val="0"/>
          <w:noProof/>
          <w:szCs w:val="22"/>
        </w:rPr>
        <w:tab/>
      </w:r>
      <w:r>
        <w:rPr>
          <w:noProof/>
        </w:rPr>
        <w:t>Incremental Capacity Reduction</w:t>
      </w:r>
      <w:r>
        <w:rPr>
          <w:noProof/>
        </w:rPr>
        <w:tab/>
      </w:r>
      <w:r>
        <w:rPr>
          <w:noProof/>
        </w:rPr>
        <w:fldChar w:fldCharType="begin"/>
      </w:r>
      <w:r>
        <w:rPr>
          <w:noProof/>
        </w:rPr>
        <w:instrText xml:space="preserve"> PAGEREF _Toc125965999 \h </w:instrText>
      </w:r>
      <w:r>
        <w:rPr>
          <w:noProof/>
        </w:rPr>
      </w:r>
      <w:r>
        <w:rPr>
          <w:noProof/>
        </w:rPr>
        <w:fldChar w:fldCharType="separate"/>
      </w:r>
      <w:r>
        <w:rPr>
          <w:noProof/>
        </w:rPr>
        <w:t>4</w:t>
      </w:r>
      <w:r>
        <w:rPr>
          <w:noProof/>
        </w:rPr>
        <w:fldChar w:fldCharType="end"/>
      </w:r>
    </w:p>
    <w:p w:rsidR="001A199C" w:rsidP="001A199C" w:rsidRDefault="001A199C" w14:paraId="1EA4C2AD" w14:textId="337AD650">
      <w:pPr>
        <w:pStyle w:val="TOC1"/>
        <w:rPr>
          <w:rFonts w:asciiTheme="minorHAnsi" w:hAnsiTheme="minorHAnsi" w:eastAsiaTheme="minorEastAsia" w:cstheme="minorBidi"/>
          <w:noProof/>
          <w:szCs w:val="22"/>
        </w:rPr>
      </w:pPr>
      <w:r>
        <w:rPr>
          <w:noProof/>
        </w:rPr>
        <w:t>ARTICLE THREE:  TRANSACTION</w:t>
      </w:r>
      <w:r>
        <w:rPr>
          <w:noProof/>
        </w:rPr>
        <w:tab/>
      </w:r>
      <w:r>
        <w:rPr>
          <w:noProof/>
        </w:rPr>
        <w:fldChar w:fldCharType="begin"/>
      </w:r>
      <w:r>
        <w:rPr>
          <w:noProof/>
        </w:rPr>
        <w:instrText xml:space="preserve"> PAGEREF _Toc125966000 \h </w:instrText>
      </w:r>
      <w:r>
        <w:rPr>
          <w:noProof/>
        </w:rPr>
      </w:r>
      <w:r>
        <w:rPr>
          <w:noProof/>
        </w:rPr>
        <w:fldChar w:fldCharType="separate"/>
      </w:r>
      <w:r>
        <w:rPr>
          <w:noProof/>
        </w:rPr>
        <w:t>4</w:t>
      </w:r>
      <w:r>
        <w:rPr>
          <w:noProof/>
        </w:rPr>
        <w:fldChar w:fldCharType="end"/>
      </w:r>
    </w:p>
    <w:p w:rsidR="001A199C" w:rsidRDefault="001A199C" w14:paraId="31CD2A36" w14:textId="21768F45">
      <w:pPr>
        <w:pStyle w:val="TOC2"/>
        <w:rPr>
          <w:rFonts w:asciiTheme="minorHAnsi" w:hAnsiTheme="minorHAnsi" w:eastAsiaTheme="minorEastAsia" w:cstheme="minorBidi"/>
          <w:iCs w:val="0"/>
          <w:noProof/>
          <w:szCs w:val="22"/>
        </w:rPr>
      </w:pPr>
      <w:r>
        <w:rPr>
          <w:noProof/>
        </w:rPr>
        <w:t>3.1</w:t>
      </w:r>
      <w:r>
        <w:rPr>
          <w:rFonts w:asciiTheme="minorHAnsi" w:hAnsiTheme="minorHAnsi" w:eastAsiaTheme="minorEastAsia" w:cstheme="minorBidi"/>
          <w:iCs w:val="0"/>
          <w:noProof/>
          <w:szCs w:val="22"/>
        </w:rPr>
        <w:tab/>
      </w:r>
      <w:r>
        <w:rPr>
          <w:noProof/>
        </w:rPr>
        <w:t>Purchase and Sale Obligation</w:t>
      </w:r>
      <w:r>
        <w:rPr>
          <w:noProof/>
        </w:rPr>
        <w:tab/>
      </w:r>
      <w:r>
        <w:rPr>
          <w:noProof/>
        </w:rPr>
        <w:fldChar w:fldCharType="begin"/>
      </w:r>
      <w:r>
        <w:rPr>
          <w:noProof/>
        </w:rPr>
        <w:instrText xml:space="preserve"> PAGEREF _Toc125966001 \h </w:instrText>
      </w:r>
      <w:r>
        <w:rPr>
          <w:noProof/>
        </w:rPr>
      </w:r>
      <w:r>
        <w:rPr>
          <w:noProof/>
        </w:rPr>
        <w:fldChar w:fldCharType="separate"/>
      </w:r>
      <w:r>
        <w:rPr>
          <w:noProof/>
        </w:rPr>
        <w:t>4</w:t>
      </w:r>
      <w:r>
        <w:rPr>
          <w:noProof/>
        </w:rPr>
        <w:fldChar w:fldCharType="end"/>
      </w:r>
    </w:p>
    <w:p w:rsidR="001A199C" w:rsidRDefault="001A199C" w14:paraId="26D91869" w14:textId="1CFB3F21">
      <w:pPr>
        <w:pStyle w:val="TOC2"/>
        <w:rPr>
          <w:rFonts w:asciiTheme="minorHAnsi" w:hAnsiTheme="minorHAnsi" w:eastAsiaTheme="minorEastAsia" w:cstheme="minorBidi"/>
          <w:iCs w:val="0"/>
          <w:noProof/>
          <w:szCs w:val="22"/>
        </w:rPr>
      </w:pPr>
      <w:r>
        <w:rPr>
          <w:noProof/>
        </w:rPr>
        <w:t>3.2</w:t>
      </w:r>
      <w:r>
        <w:rPr>
          <w:rFonts w:asciiTheme="minorHAnsi" w:hAnsiTheme="minorHAnsi" w:eastAsiaTheme="minorEastAsia" w:cstheme="minorBidi"/>
          <w:iCs w:val="0"/>
          <w:noProof/>
          <w:szCs w:val="22"/>
        </w:rPr>
        <w:tab/>
      </w:r>
      <w:r>
        <w:rPr>
          <w:noProof/>
        </w:rPr>
        <w:t>Project Modification</w:t>
      </w:r>
      <w:r>
        <w:rPr>
          <w:noProof/>
        </w:rPr>
        <w:tab/>
      </w:r>
      <w:r>
        <w:rPr>
          <w:noProof/>
        </w:rPr>
        <w:fldChar w:fldCharType="begin"/>
      </w:r>
      <w:r>
        <w:rPr>
          <w:noProof/>
        </w:rPr>
        <w:instrText xml:space="preserve"> PAGEREF _Toc125966002 \h </w:instrText>
      </w:r>
      <w:r>
        <w:rPr>
          <w:noProof/>
        </w:rPr>
      </w:r>
      <w:r>
        <w:rPr>
          <w:noProof/>
        </w:rPr>
        <w:fldChar w:fldCharType="separate"/>
      </w:r>
      <w:r>
        <w:rPr>
          <w:noProof/>
        </w:rPr>
        <w:t>5</w:t>
      </w:r>
      <w:r>
        <w:rPr>
          <w:noProof/>
        </w:rPr>
        <w:fldChar w:fldCharType="end"/>
      </w:r>
    </w:p>
    <w:p w:rsidR="001A199C" w:rsidRDefault="001A199C" w14:paraId="718A2FDC" w14:textId="3AF8ADF8">
      <w:pPr>
        <w:pStyle w:val="TOC2"/>
        <w:rPr>
          <w:rFonts w:asciiTheme="minorHAnsi" w:hAnsiTheme="minorHAnsi" w:eastAsiaTheme="minorEastAsia" w:cstheme="minorBidi"/>
          <w:iCs w:val="0"/>
          <w:noProof/>
          <w:szCs w:val="22"/>
        </w:rPr>
      </w:pPr>
      <w:r>
        <w:rPr>
          <w:noProof/>
        </w:rPr>
        <w:t>3.3</w:t>
      </w:r>
      <w:r>
        <w:rPr>
          <w:rFonts w:asciiTheme="minorHAnsi" w:hAnsiTheme="minorHAnsi" w:eastAsiaTheme="minorEastAsia" w:cstheme="minorBidi"/>
          <w:iCs w:val="0"/>
          <w:noProof/>
          <w:szCs w:val="22"/>
        </w:rPr>
        <w:tab/>
      </w:r>
      <w:r>
        <w:rPr>
          <w:noProof/>
        </w:rPr>
        <w:t>Information Sharing and Shared Learning</w:t>
      </w:r>
      <w:r>
        <w:rPr>
          <w:noProof/>
        </w:rPr>
        <w:tab/>
      </w:r>
      <w:r>
        <w:rPr>
          <w:noProof/>
        </w:rPr>
        <w:fldChar w:fldCharType="begin"/>
      </w:r>
      <w:r>
        <w:rPr>
          <w:noProof/>
        </w:rPr>
        <w:instrText xml:space="preserve"> PAGEREF _Toc125966003 \h </w:instrText>
      </w:r>
      <w:r>
        <w:rPr>
          <w:noProof/>
        </w:rPr>
      </w:r>
      <w:r>
        <w:rPr>
          <w:noProof/>
        </w:rPr>
        <w:fldChar w:fldCharType="separate"/>
      </w:r>
      <w:r>
        <w:rPr>
          <w:noProof/>
        </w:rPr>
        <w:t>5</w:t>
      </w:r>
      <w:r>
        <w:rPr>
          <w:noProof/>
        </w:rPr>
        <w:fldChar w:fldCharType="end"/>
      </w:r>
    </w:p>
    <w:p w:rsidR="001A199C" w:rsidRDefault="001A199C" w14:paraId="5D5B0235" w14:textId="3C7494B5">
      <w:pPr>
        <w:pStyle w:val="TOC2"/>
        <w:rPr>
          <w:rFonts w:asciiTheme="minorHAnsi" w:hAnsiTheme="minorHAnsi" w:eastAsiaTheme="minorEastAsia" w:cstheme="minorBidi"/>
          <w:iCs w:val="0"/>
          <w:noProof/>
          <w:szCs w:val="22"/>
        </w:rPr>
      </w:pPr>
      <w:r>
        <w:rPr>
          <w:noProof/>
        </w:rPr>
        <w:t>3.4</w:t>
      </w:r>
      <w:r>
        <w:rPr>
          <w:rFonts w:asciiTheme="minorHAnsi" w:hAnsiTheme="minorHAnsi" w:eastAsiaTheme="minorEastAsia" w:cstheme="minorBidi"/>
          <w:iCs w:val="0"/>
          <w:noProof/>
          <w:szCs w:val="22"/>
        </w:rPr>
        <w:tab/>
      </w:r>
      <w:r>
        <w:rPr>
          <w:noProof/>
        </w:rPr>
        <w:t>CEC Certification and Verification</w:t>
      </w:r>
      <w:r>
        <w:rPr>
          <w:noProof/>
        </w:rPr>
        <w:tab/>
      </w:r>
      <w:r>
        <w:rPr>
          <w:noProof/>
        </w:rPr>
        <w:fldChar w:fldCharType="begin"/>
      </w:r>
      <w:r>
        <w:rPr>
          <w:noProof/>
        </w:rPr>
        <w:instrText xml:space="preserve"> PAGEREF _Toc125966004 \h </w:instrText>
      </w:r>
      <w:r>
        <w:rPr>
          <w:noProof/>
        </w:rPr>
      </w:r>
      <w:r>
        <w:rPr>
          <w:noProof/>
        </w:rPr>
        <w:fldChar w:fldCharType="separate"/>
      </w:r>
      <w:r>
        <w:rPr>
          <w:noProof/>
        </w:rPr>
        <w:t>6</w:t>
      </w:r>
      <w:r>
        <w:rPr>
          <w:noProof/>
        </w:rPr>
        <w:fldChar w:fldCharType="end"/>
      </w:r>
    </w:p>
    <w:p w:rsidR="001A199C" w:rsidRDefault="001A199C" w14:paraId="07708BB1" w14:textId="722D558C">
      <w:pPr>
        <w:pStyle w:val="TOC2"/>
        <w:rPr>
          <w:rFonts w:asciiTheme="minorHAnsi" w:hAnsiTheme="minorHAnsi" w:eastAsiaTheme="minorEastAsia" w:cstheme="minorBidi"/>
          <w:iCs w:val="0"/>
          <w:noProof/>
          <w:szCs w:val="22"/>
        </w:rPr>
      </w:pPr>
      <w:r>
        <w:rPr>
          <w:noProof/>
        </w:rPr>
        <w:t>3.5</w:t>
      </w:r>
      <w:r>
        <w:rPr>
          <w:rFonts w:asciiTheme="minorHAnsi" w:hAnsiTheme="minorHAnsi" w:eastAsiaTheme="minorEastAsia" w:cstheme="minorBidi"/>
          <w:iCs w:val="0"/>
          <w:noProof/>
          <w:szCs w:val="22"/>
        </w:rPr>
        <w:tab/>
      </w:r>
      <w:r>
        <w:rPr>
          <w:noProof/>
        </w:rPr>
        <w:t>Certification of Product</w:t>
      </w:r>
      <w:r>
        <w:rPr>
          <w:noProof/>
        </w:rPr>
        <w:tab/>
      </w:r>
      <w:r>
        <w:rPr>
          <w:noProof/>
        </w:rPr>
        <w:fldChar w:fldCharType="begin"/>
      </w:r>
      <w:r>
        <w:rPr>
          <w:noProof/>
        </w:rPr>
        <w:instrText xml:space="preserve"> PAGEREF _Toc125966005 \h </w:instrText>
      </w:r>
      <w:r>
        <w:rPr>
          <w:noProof/>
        </w:rPr>
      </w:r>
      <w:r>
        <w:rPr>
          <w:noProof/>
        </w:rPr>
        <w:fldChar w:fldCharType="separate"/>
      </w:r>
      <w:r>
        <w:rPr>
          <w:noProof/>
        </w:rPr>
        <w:t>6</w:t>
      </w:r>
      <w:r>
        <w:rPr>
          <w:noProof/>
        </w:rPr>
        <w:fldChar w:fldCharType="end"/>
      </w:r>
    </w:p>
    <w:p w:rsidR="001A199C" w:rsidRDefault="001A199C" w14:paraId="03ABB004" w14:textId="778DA5E5">
      <w:pPr>
        <w:pStyle w:val="TOC2"/>
        <w:rPr>
          <w:rFonts w:asciiTheme="minorHAnsi" w:hAnsiTheme="minorHAnsi" w:eastAsiaTheme="minorEastAsia" w:cstheme="minorBidi"/>
          <w:iCs w:val="0"/>
          <w:noProof/>
          <w:szCs w:val="22"/>
        </w:rPr>
      </w:pPr>
      <w:r>
        <w:rPr>
          <w:noProof/>
        </w:rPr>
        <w:t>3.6</w:t>
      </w:r>
      <w:r>
        <w:rPr>
          <w:rFonts w:asciiTheme="minorHAnsi" w:hAnsiTheme="minorHAnsi" w:eastAsiaTheme="minorEastAsia" w:cstheme="minorBidi"/>
          <w:iCs w:val="0"/>
          <w:noProof/>
          <w:szCs w:val="22"/>
        </w:rPr>
        <w:tab/>
      </w:r>
      <w:r>
        <w:rPr>
          <w:noProof/>
        </w:rPr>
        <w:t>EIRP Requirements</w:t>
      </w:r>
      <w:r>
        <w:rPr>
          <w:noProof/>
        </w:rPr>
        <w:tab/>
      </w:r>
      <w:r>
        <w:rPr>
          <w:noProof/>
        </w:rPr>
        <w:fldChar w:fldCharType="begin"/>
      </w:r>
      <w:r>
        <w:rPr>
          <w:noProof/>
        </w:rPr>
        <w:instrText xml:space="preserve"> PAGEREF _Toc125966006 \h </w:instrText>
      </w:r>
      <w:r>
        <w:rPr>
          <w:noProof/>
        </w:rPr>
      </w:r>
      <w:r>
        <w:rPr>
          <w:noProof/>
        </w:rPr>
        <w:fldChar w:fldCharType="separate"/>
      </w:r>
      <w:r>
        <w:rPr>
          <w:noProof/>
        </w:rPr>
        <w:t>6</w:t>
      </w:r>
      <w:r>
        <w:rPr>
          <w:noProof/>
        </w:rPr>
        <w:fldChar w:fldCharType="end"/>
      </w:r>
    </w:p>
    <w:p w:rsidR="001A199C" w:rsidRDefault="001A199C" w14:paraId="6C8C2B18" w14:textId="6F6B2CFC">
      <w:pPr>
        <w:pStyle w:val="TOC2"/>
        <w:rPr>
          <w:rFonts w:asciiTheme="minorHAnsi" w:hAnsiTheme="minorHAnsi" w:eastAsiaTheme="minorEastAsia" w:cstheme="minorBidi"/>
          <w:iCs w:val="0"/>
          <w:noProof/>
          <w:szCs w:val="22"/>
        </w:rPr>
      </w:pPr>
      <w:r>
        <w:rPr>
          <w:noProof/>
        </w:rPr>
        <w:t>3.7</w:t>
      </w:r>
      <w:r>
        <w:rPr>
          <w:rFonts w:asciiTheme="minorHAnsi" w:hAnsiTheme="minorHAnsi" w:eastAsiaTheme="minorEastAsia" w:cstheme="minorBidi"/>
          <w:iCs w:val="0"/>
          <w:noProof/>
          <w:szCs w:val="22"/>
        </w:rPr>
        <w:tab/>
      </w:r>
      <w:r>
        <w:rPr>
          <w:noProof/>
        </w:rPr>
        <w:t>Prevailing Wage</w:t>
      </w:r>
      <w:r>
        <w:rPr>
          <w:noProof/>
        </w:rPr>
        <w:tab/>
      </w:r>
      <w:r>
        <w:rPr>
          <w:noProof/>
        </w:rPr>
        <w:fldChar w:fldCharType="begin"/>
      </w:r>
      <w:r>
        <w:rPr>
          <w:noProof/>
        </w:rPr>
        <w:instrText xml:space="preserve"> PAGEREF _Toc125966007 \h </w:instrText>
      </w:r>
      <w:r>
        <w:rPr>
          <w:noProof/>
        </w:rPr>
      </w:r>
      <w:r>
        <w:rPr>
          <w:noProof/>
        </w:rPr>
        <w:fldChar w:fldCharType="separate"/>
      </w:r>
      <w:r>
        <w:rPr>
          <w:noProof/>
        </w:rPr>
        <w:t>6</w:t>
      </w:r>
      <w:r>
        <w:rPr>
          <w:noProof/>
        </w:rPr>
        <w:fldChar w:fldCharType="end"/>
      </w:r>
    </w:p>
    <w:p w:rsidR="001A199C" w:rsidP="001A199C" w:rsidRDefault="001A199C" w14:paraId="585E26E9" w14:textId="46DF5B37">
      <w:pPr>
        <w:pStyle w:val="TOC1"/>
        <w:rPr>
          <w:rFonts w:asciiTheme="minorHAnsi" w:hAnsiTheme="minorHAnsi" w:eastAsiaTheme="minorEastAsia" w:cstheme="minorBidi"/>
          <w:noProof/>
          <w:szCs w:val="22"/>
        </w:rPr>
      </w:pPr>
      <w:r>
        <w:rPr>
          <w:noProof/>
        </w:rPr>
        <w:t>ARTICLE FOUR:  CONTRACT QUANTITY, WREGIS, AND RESOURCE ADEQUACY PROGRAM</w:t>
      </w:r>
      <w:r>
        <w:rPr>
          <w:noProof/>
        </w:rPr>
        <w:tab/>
      </w:r>
      <w:r>
        <w:rPr>
          <w:noProof/>
        </w:rPr>
        <w:fldChar w:fldCharType="begin"/>
      </w:r>
      <w:r>
        <w:rPr>
          <w:noProof/>
        </w:rPr>
        <w:instrText xml:space="preserve"> PAGEREF _Toc125966008 \h </w:instrText>
      </w:r>
      <w:r>
        <w:rPr>
          <w:noProof/>
        </w:rPr>
      </w:r>
      <w:r>
        <w:rPr>
          <w:noProof/>
        </w:rPr>
        <w:fldChar w:fldCharType="separate"/>
      </w:r>
      <w:r>
        <w:rPr>
          <w:noProof/>
        </w:rPr>
        <w:t>6</w:t>
      </w:r>
      <w:r>
        <w:rPr>
          <w:noProof/>
        </w:rPr>
        <w:fldChar w:fldCharType="end"/>
      </w:r>
    </w:p>
    <w:p w:rsidR="001A199C" w:rsidRDefault="001A199C" w14:paraId="2F07A7C4" w14:textId="505E91BB">
      <w:pPr>
        <w:pStyle w:val="TOC2"/>
        <w:rPr>
          <w:rFonts w:asciiTheme="minorHAnsi" w:hAnsiTheme="minorHAnsi" w:eastAsiaTheme="minorEastAsia" w:cstheme="minorBidi"/>
          <w:iCs w:val="0"/>
          <w:noProof/>
          <w:szCs w:val="22"/>
        </w:rPr>
      </w:pPr>
      <w:r>
        <w:rPr>
          <w:noProof/>
        </w:rPr>
        <w:t>4.1</w:t>
      </w:r>
      <w:r>
        <w:rPr>
          <w:rFonts w:asciiTheme="minorHAnsi" w:hAnsiTheme="minorHAnsi" w:eastAsiaTheme="minorEastAsia" w:cstheme="minorBidi"/>
          <w:iCs w:val="0"/>
          <w:noProof/>
          <w:szCs w:val="22"/>
        </w:rPr>
        <w:tab/>
      </w:r>
      <w:r>
        <w:rPr>
          <w:noProof/>
        </w:rPr>
        <w:t>Contract Capacity</w:t>
      </w:r>
      <w:r>
        <w:rPr>
          <w:noProof/>
        </w:rPr>
        <w:tab/>
      </w:r>
      <w:r>
        <w:rPr>
          <w:noProof/>
        </w:rPr>
        <w:fldChar w:fldCharType="begin"/>
      </w:r>
      <w:r>
        <w:rPr>
          <w:noProof/>
        </w:rPr>
        <w:instrText xml:space="preserve"> PAGEREF _Toc125966009 \h </w:instrText>
      </w:r>
      <w:r>
        <w:rPr>
          <w:noProof/>
        </w:rPr>
      </w:r>
      <w:r>
        <w:rPr>
          <w:noProof/>
        </w:rPr>
        <w:fldChar w:fldCharType="separate"/>
      </w:r>
      <w:r>
        <w:rPr>
          <w:noProof/>
        </w:rPr>
        <w:t>6</w:t>
      </w:r>
      <w:r>
        <w:rPr>
          <w:noProof/>
        </w:rPr>
        <w:fldChar w:fldCharType="end"/>
      </w:r>
    </w:p>
    <w:p w:rsidR="001A199C" w:rsidRDefault="001A199C" w14:paraId="53BBCBFD" w14:textId="6974F85F">
      <w:pPr>
        <w:pStyle w:val="TOC2"/>
        <w:rPr>
          <w:rFonts w:asciiTheme="minorHAnsi" w:hAnsiTheme="minorHAnsi" w:eastAsiaTheme="minorEastAsia" w:cstheme="minorBidi"/>
          <w:iCs w:val="0"/>
          <w:noProof/>
          <w:szCs w:val="22"/>
        </w:rPr>
      </w:pPr>
      <w:r>
        <w:rPr>
          <w:noProof/>
        </w:rPr>
        <w:t>4.2</w:t>
      </w:r>
      <w:r>
        <w:rPr>
          <w:rFonts w:asciiTheme="minorHAnsi" w:hAnsiTheme="minorHAnsi" w:eastAsiaTheme="minorEastAsia" w:cstheme="minorBidi"/>
          <w:iCs w:val="0"/>
          <w:noProof/>
          <w:szCs w:val="22"/>
        </w:rPr>
        <w:tab/>
      </w:r>
      <w:r>
        <w:rPr>
          <w:noProof/>
        </w:rPr>
        <w:t>Contract Quantity</w:t>
      </w:r>
      <w:r>
        <w:rPr>
          <w:noProof/>
        </w:rPr>
        <w:tab/>
      </w:r>
      <w:r>
        <w:rPr>
          <w:noProof/>
        </w:rPr>
        <w:fldChar w:fldCharType="begin"/>
      </w:r>
      <w:r>
        <w:rPr>
          <w:noProof/>
        </w:rPr>
        <w:instrText xml:space="preserve"> PAGEREF _Toc125966010 \h </w:instrText>
      </w:r>
      <w:r>
        <w:rPr>
          <w:noProof/>
        </w:rPr>
      </w:r>
      <w:r>
        <w:rPr>
          <w:noProof/>
        </w:rPr>
        <w:fldChar w:fldCharType="separate"/>
      </w:r>
      <w:r>
        <w:rPr>
          <w:noProof/>
        </w:rPr>
        <w:t>6</w:t>
      </w:r>
      <w:r>
        <w:rPr>
          <w:noProof/>
        </w:rPr>
        <w:fldChar w:fldCharType="end"/>
      </w:r>
    </w:p>
    <w:p w:rsidR="001A199C" w:rsidRDefault="001A199C" w14:paraId="668D952E" w14:textId="59853F68">
      <w:pPr>
        <w:pStyle w:val="TOC2"/>
        <w:rPr>
          <w:rFonts w:asciiTheme="minorHAnsi" w:hAnsiTheme="minorHAnsi" w:eastAsiaTheme="minorEastAsia" w:cstheme="minorBidi"/>
          <w:iCs w:val="0"/>
          <w:noProof/>
          <w:szCs w:val="22"/>
        </w:rPr>
      </w:pPr>
      <w:r>
        <w:rPr>
          <w:noProof/>
        </w:rPr>
        <w:t>4.3</w:t>
      </w:r>
      <w:r>
        <w:rPr>
          <w:rFonts w:asciiTheme="minorHAnsi" w:hAnsiTheme="minorHAnsi" w:eastAsiaTheme="minorEastAsia" w:cstheme="minorBidi"/>
          <w:iCs w:val="0"/>
          <w:noProof/>
          <w:szCs w:val="22"/>
        </w:rPr>
        <w:tab/>
      </w:r>
      <w:r>
        <w:rPr>
          <w:noProof/>
        </w:rPr>
        <w:t>Guaranteed Energy Production</w:t>
      </w:r>
      <w:r>
        <w:rPr>
          <w:noProof/>
        </w:rPr>
        <w:tab/>
      </w:r>
      <w:r>
        <w:rPr>
          <w:noProof/>
        </w:rPr>
        <w:fldChar w:fldCharType="begin"/>
      </w:r>
      <w:r>
        <w:rPr>
          <w:noProof/>
        </w:rPr>
        <w:instrText xml:space="preserve"> PAGEREF _Toc125966011 \h </w:instrText>
      </w:r>
      <w:r>
        <w:rPr>
          <w:noProof/>
        </w:rPr>
      </w:r>
      <w:r>
        <w:rPr>
          <w:noProof/>
        </w:rPr>
        <w:fldChar w:fldCharType="separate"/>
      </w:r>
      <w:r>
        <w:rPr>
          <w:noProof/>
        </w:rPr>
        <w:t>6</w:t>
      </w:r>
      <w:r>
        <w:rPr>
          <w:noProof/>
        </w:rPr>
        <w:fldChar w:fldCharType="end"/>
      </w:r>
    </w:p>
    <w:p w:rsidR="001A199C" w:rsidRDefault="001A199C" w14:paraId="60A0F19B" w14:textId="2A6A6CF7">
      <w:pPr>
        <w:pStyle w:val="TOC2"/>
        <w:rPr>
          <w:rFonts w:asciiTheme="minorHAnsi" w:hAnsiTheme="minorHAnsi" w:eastAsiaTheme="minorEastAsia" w:cstheme="minorBidi"/>
          <w:iCs w:val="0"/>
          <w:noProof/>
          <w:szCs w:val="22"/>
        </w:rPr>
      </w:pPr>
      <w:r>
        <w:rPr>
          <w:noProof/>
        </w:rPr>
        <w:t>4.4</w:t>
      </w:r>
      <w:r>
        <w:rPr>
          <w:rFonts w:asciiTheme="minorHAnsi" w:hAnsiTheme="minorHAnsi" w:eastAsiaTheme="minorEastAsia" w:cstheme="minorBidi"/>
          <w:iCs w:val="0"/>
          <w:noProof/>
          <w:szCs w:val="22"/>
        </w:rPr>
        <w:tab/>
      </w:r>
      <w:r>
        <w:rPr>
          <w:noProof/>
        </w:rPr>
        <w:t>GEP Failure and GEP Damages</w:t>
      </w:r>
      <w:r>
        <w:rPr>
          <w:noProof/>
        </w:rPr>
        <w:tab/>
      </w:r>
      <w:r>
        <w:rPr>
          <w:noProof/>
        </w:rPr>
        <w:fldChar w:fldCharType="begin"/>
      </w:r>
      <w:r>
        <w:rPr>
          <w:noProof/>
        </w:rPr>
        <w:instrText xml:space="preserve"> PAGEREF _Toc125966012 \h </w:instrText>
      </w:r>
      <w:r>
        <w:rPr>
          <w:noProof/>
        </w:rPr>
      </w:r>
      <w:r>
        <w:rPr>
          <w:noProof/>
        </w:rPr>
        <w:fldChar w:fldCharType="separate"/>
      </w:r>
      <w:r>
        <w:rPr>
          <w:noProof/>
        </w:rPr>
        <w:t>7</w:t>
      </w:r>
      <w:r>
        <w:rPr>
          <w:noProof/>
        </w:rPr>
        <w:fldChar w:fldCharType="end"/>
      </w:r>
    </w:p>
    <w:p w:rsidR="001A199C" w:rsidRDefault="001A199C" w14:paraId="1961B6BB" w14:textId="585164B5">
      <w:pPr>
        <w:pStyle w:val="TOC2"/>
        <w:rPr>
          <w:rFonts w:asciiTheme="minorHAnsi" w:hAnsiTheme="minorHAnsi" w:eastAsiaTheme="minorEastAsia" w:cstheme="minorBidi"/>
          <w:iCs w:val="0"/>
          <w:noProof/>
          <w:szCs w:val="22"/>
        </w:rPr>
      </w:pPr>
      <w:r>
        <w:rPr>
          <w:noProof/>
        </w:rPr>
        <w:t>4.5</w:t>
      </w:r>
      <w:r>
        <w:rPr>
          <w:rFonts w:asciiTheme="minorHAnsi" w:hAnsiTheme="minorHAnsi" w:eastAsiaTheme="minorEastAsia" w:cstheme="minorBidi"/>
          <w:iCs w:val="0"/>
          <w:noProof/>
          <w:szCs w:val="22"/>
        </w:rPr>
        <w:tab/>
      </w:r>
      <w:r>
        <w:rPr>
          <w:noProof/>
        </w:rPr>
        <w:t>WREGIS</w:t>
      </w:r>
      <w:r>
        <w:rPr>
          <w:noProof/>
        </w:rPr>
        <w:tab/>
      </w:r>
      <w:r>
        <w:rPr>
          <w:noProof/>
        </w:rPr>
        <w:fldChar w:fldCharType="begin"/>
      </w:r>
      <w:r>
        <w:rPr>
          <w:noProof/>
        </w:rPr>
        <w:instrText xml:space="preserve"> PAGEREF _Toc125966013 \h </w:instrText>
      </w:r>
      <w:r>
        <w:rPr>
          <w:noProof/>
        </w:rPr>
      </w:r>
      <w:r>
        <w:rPr>
          <w:noProof/>
        </w:rPr>
        <w:fldChar w:fldCharType="separate"/>
      </w:r>
      <w:r>
        <w:rPr>
          <w:noProof/>
        </w:rPr>
        <w:t>7</w:t>
      </w:r>
      <w:r>
        <w:rPr>
          <w:noProof/>
        </w:rPr>
        <w:fldChar w:fldCharType="end"/>
      </w:r>
    </w:p>
    <w:p w:rsidR="001A199C" w:rsidRDefault="001A199C" w14:paraId="54ABDB3B" w14:textId="56A83F2F">
      <w:pPr>
        <w:pStyle w:val="TOC2"/>
        <w:rPr>
          <w:rFonts w:asciiTheme="minorHAnsi" w:hAnsiTheme="minorHAnsi" w:eastAsiaTheme="minorEastAsia" w:cstheme="minorBidi"/>
          <w:iCs w:val="0"/>
          <w:noProof/>
          <w:szCs w:val="22"/>
        </w:rPr>
      </w:pPr>
      <w:r>
        <w:rPr>
          <w:noProof/>
        </w:rPr>
        <w:t>4.6</w:t>
      </w:r>
      <w:r>
        <w:rPr>
          <w:rFonts w:asciiTheme="minorHAnsi" w:hAnsiTheme="minorHAnsi" w:eastAsiaTheme="minorEastAsia" w:cstheme="minorBidi"/>
          <w:iCs w:val="0"/>
          <w:noProof/>
          <w:szCs w:val="22"/>
        </w:rPr>
        <w:tab/>
      </w:r>
      <w:r>
        <w:rPr>
          <w:noProof/>
        </w:rPr>
        <w:t>Resource Adequacy Program Obligation</w:t>
      </w:r>
      <w:r>
        <w:rPr>
          <w:noProof/>
        </w:rPr>
        <w:tab/>
      </w:r>
      <w:r>
        <w:rPr>
          <w:noProof/>
        </w:rPr>
        <w:fldChar w:fldCharType="begin"/>
      </w:r>
      <w:r>
        <w:rPr>
          <w:noProof/>
        </w:rPr>
        <w:instrText xml:space="preserve"> PAGEREF _Toc125966014 \h </w:instrText>
      </w:r>
      <w:r>
        <w:rPr>
          <w:noProof/>
        </w:rPr>
      </w:r>
      <w:r>
        <w:rPr>
          <w:noProof/>
        </w:rPr>
        <w:fldChar w:fldCharType="separate"/>
      </w:r>
      <w:r>
        <w:rPr>
          <w:noProof/>
        </w:rPr>
        <w:t>8</w:t>
      </w:r>
      <w:r>
        <w:rPr>
          <w:noProof/>
        </w:rPr>
        <w:fldChar w:fldCharType="end"/>
      </w:r>
    </w:p>
    <w:p w:rsidR="001A199C" w:rsidRDefault="001A199C" w14:paraId="60064238" w14:textId="2642204D">
      <w:pPr>
        <w:pStyle w:val="TOC2"/>
        <w:rPr>
          <w:rFonts w:asciiTheme="minorHAnsi" w:hAnsiTheme="minorHAnsi" w:eastAsiaTheme="minorEastAsia" w:cstheme="minorBidi"/>
          <w:iCs w:val="0"/>
          <w:noProof/>
          <w:szCs w:val="22"/>
        </w:rPr>
      </w:pPr>
      <w:r>
        <w:rPr>
          <w:noProof/>
        </w:rPr>
        <w:t>4.7</w:t>
      </w:r>
      <w:r>
        <w:rPr>
          <w:rFonts w:asciiTheme="minorHAnsi" w:hAnsiTheme="minorHAnsi" w:eastAsiaTheme="minorEastAsia" w:cstheme="minorBidi"/>
          <w:iCs w:val="0"/>
          <w:noProof/>
          <w:szCs w:val="22"/>
        </w:rPr>
        <w:tab/>
      </w:r>
      <w:r>
        <w:rPr>
          <w:noProof/>
        </w:rPr>
        <w:t>Delivery of Capacity Attributes</w:t>
      </w:r>
      <w:r>
        <w:rPr>
          <w:noProof/>
        </w:rPr>
        <w:tab/>
      </w:r>
      <w:r>
        <w:rPr>
          <w:noProof/>
        </w:rPr>
        <w:fldChar w:fldCharType="begin"/>
      </w:r>
      <w:r>
        <w:rPr>
          <w:noProof/>
        </w:rPr>
        <w:instrText xml:space="preserve"> PAGEREF _Toc125966015 \h </w:instrText>
      </w:r>
      <w:r>
        <w:rPr>
          <w:noProof/>
        </w:rPr>
      </w:r>
      <w:r>
        <w:rPr>
          <w:noProof/>
        </w:rPr>
        <w:fldChar w:fldCharType="separate"/>
      </w:r>
      <w:r>
        <w:rPr>
          <w:noProof/>
        </w:rPr>
        <w:t>9</w:t>
      </w:r>
      <w:r>
        <w:rPr>
          <w:noProof/>
        </w:rPr>
        <w:fldChar w:fldCharType="end"/>
      </w:r>
    </w:p>
    <w:p w:rsidR="001A199C" w:rsidRDefault="001A199C" w14:paraId="6B274BBD" w14:textId="3B9AEB90">
      <w:pPr>
        <w:pStyle w:val="TOC2"/>
        <w:rPr>
          <w:rFonts w:asciiTheme="minorHAnsi" w:hAnsiTheme="minorHAnsi" w:eastAsiaTheme="minorEastAsia" w:cstheme="minorBidi"/>
          <w:iCs w:val="0"/>
          <w:noProof/>
          <w:szCs w:val="22"/>
        </w:rPr>
      </w:pPr>
      <w:r>
        <w:rPr>
          <w:noProof/>
        </w:rPr>
        <w:t>4.8</w:t>
      </w:r>
      <w:r>
        <w:rPr>
          <w:rFonts w:asciiTheme="minorHAnsi" w:hAnsiTheme="minorHAnsi" w:eastAsiaTheme="minorEastAsia" w:cstheme="minorBidi"/>
          <w:iCs w:val="0"/>
          <w:noProof/>
          <w:szCs w:val="22"/>
        </w:rPr>
        <w:tab/>
      </w:r>
      <w:r>
        <w:rPr>
          <w:noProof/>
        </w:rPr>
        <w:t>Post-Showing Shortfall Prior to Showing Month</w:t>
      </w:r>
      <w:r>
        <w:rPr>
          <w:noProof/>
        </w:rPr>
        <w:tab/>
      </w:r>
      <w:r>
        <w:rPr>
          <w:noProof/>
        </w:rPr>
        <w:fldChar w:fldCharType="begin"/>
      </w:r>
      <w:r>
        <w:rPr>
          <w:noProof/>
        </w:rPr>
        <w:instrText xml:space="preserve"> PAGEREF _Toc125966016 \h </w:instrText>
      </w:r>
      <w:r>
        <w:rPr>
          <w:noProof/>
        </w:rPr>
      </w:r>
      <w:r>
        <w:rPr>
          <w:noProof/>
        </w:rPr>
        <w:fldChar w:fldCharType="separate"/>
      </w:r>
      <w:r>
        <w:rPr>
          <w:noProof/>
        </w:rPr>
        <w:t>10</w:t>
      </w:r>
      <w:r>
        <w:rPr>
          <w:noProof/>
        </w:rPr>
        <w:fldChar w:fldCharType="end"/>
      </w:r>
    </w:p>
    <w:p w:rsidR="001A199C" w:rsidRDefault="001A199C" w14:paraId="5D9172FE" w14:textId="55DC8068">
      <w:pPr>
        <w:pStyle w:val="TOC2"/>
        <w:rPr>
          <w:rFonts w:asciiTheme="minorHAnsi" w:hAnsiTheme="minorHAnsi" w:eastAsiaTheme="minorEastAsia" w:cstheme="minorBidi"/>
          <w:iCs w:val="0"/>
          <w:noProof/>
          <w:szCs w:val="22"/>
        </w:rPr>
      </w:pPr>
      <w:r>
        <w:rPr>
          <w:noProof/>
        </w:rPr>
        <w:t>4.9</w:t>
      </w:r>
      <w:r>
        <w:rPr>
          <w:rFonts w:asciiTheme="minorHAnsi" w:hAnsiTheme="minorHAnsi" w:eastAsiaTheme="minorEastAsia" w:cstheme="minorBidi"/>
          <w:iCs w:val="0"/>
          <w:noProof/>
          <w:szCs w:val="22"/>
        </w:rPr>
        <w:tab/>
      </w:r>
      <w:r>
        <w:rPr>
          <w:noProof/>
        </w:rPr>
        <w:t>Hold-Back Capacity</w:t>
      </w:r>
      <w:r>
        <w:rPr>
          <w:noProof/>
        </w:rPr>
        <w:tab/>
      </w:r>
      <w:r>
        <w:rPr>
          <w:noProof/>
        </w:rPr>
        <w:fldChar w:fldCharType="begin"/>
      </w:r>
      <w:r>
        <w:rPr>
          <w:noProof/>
        </w:rPr>
        <w:instrText xml:space="preserve"> PAGEREF _Toc125966017 \h </w:instrText>
      </w:r>
      <w:r>
        <w:rPr>
          <w:noProof/>
        </w:rPr>
      </w:r>
      <w:r>
        <w:rPr>
          <w:noProof/>
        </w:rPr>
        <w:fldChar w:fldCharType="separate"/>
      </w:r>
      <w:r>
        <w:rPr>
          <w:noProof/>
        </w:rPr>
        <w:t>10</w:t>
      </w:r>
      <w:r>
        <w:rPr>
          <w:noProof/>
        </w:rPr>
        <w:fldChar w:fldCharType="end"/>
      </w:r>
    </w:p>
    <w:p w:rsidR="001A199C" w:rsidRDefault="001A199C" w14:paraId="2FF55251" w14:textId="59D39733">
      <w:pPr>
        <w:pStyle w:val="TOC2"/>
        <w:rPr>
          <w:rFonts w:asciiTheme="minorHAnsi" w:hAnsiTheme="minorHAnsi" w:eastAsiaTheme="minorEastAsia" w:cstheme="minorBidi"/>
          <w:iCs w:val="0"/>
          <w:noProof/>
          <w:szCs w:val="22"/>
        </w:rPr>
      </w:pPr>
      <w:r>
        <w:rPr>
          <w:noProof/>
        </w:rPr>
        <w:t>4.10</w:t>
      </w:r>
      <w:r>
        <w:rPr>
          <w:rFonts w:asciiTheme="minorHAnsi" w:hAnsiTheme="minorHAnsi" w:eastAsiaTheme="minorEastAsia" w:cstheme="minorBidi"/>
          <w:iCs w:val="0"/>
          <w:noProof/>
          <w:szCs w:val="22"/>
        </w:rPr>
        <w:tab/>
      </w:r>
      <w:r>
        <w:rPr>
          <w:noProof/>
        </w:rPr>
        <w:t>Available Capacity Notification</w:t>
      </w:r>
      <w:r>
        <w:rPr>
          <w:noProof/>
        </w:rPr>
        <w:tab/>
      </w:r>
      <w:r>
        <w:rPr>
          <w:noProof/>
        </w:rPr>
        <w:fldChar w:fldCharType="begin"/>
      </w:r>
      <w:r>
        <w:rPr>
          <w:noProof/>
        </w:rPr>
        <w:instrText xml:space="preserve"> PAGEREF _Toc125966018 \h </w:instrText>
      </w:r>
      <w:r>
        <w:rPr>
          <w:noProof/>
        </w:rPr>
      </w:r>
      <w:r>
        <w:rPr>
          <w:noProof/>
        </w:rPr>
        <w:fldChar w:fldCharType="separate"/>
      </w:r>
      <w:r>
        <w:rPr>
          <w:noProof/>
        </w:rPr>
        <w:t>10</w:t>
      </w:r>
      <w:r>
        <w:rPr>
          <w:noProof/>
        </w:rPr>
        <w:fldChar w:fldCharType="end"/>
      </w:r>
    </w:p>
    <w:p w:rsidR="001A199C" w:rsidP="001A199C" w:rsidRDefault="001A199C" w14:paraId="7163B14F" w14:textId="2172920E">
      <w:pPr>
        <w:pStyle w:val="TOC1"/>
        <w:rPr>
          <w:rFonts w:asciiTheme="minorHAnsi" w:hAnsiTheme="minorHAnsi" w:eastAsiaTheme="minorEastAsia" w:cstheme="minorBidi"/>
          <w:noProof/>
          <w:szCs w:val="22"/>
        </w:rPr>
      </w:pPr>
      <w:r>
        <w:rPr>
          <w:noProof/>
        </w:rPr>
        <w:t>ARTICLE FIVE:  INTERCONNECTION &amp; OPERATIONS</w:t>
      </w:r>
      <w:r>
        <w:rPr>
          <w:noProof/>
        </w:rPr>
        <w:tab/>
      </w:r>
      <w:r>
        <w:rPr>
          <w:noProof/>
        </w:rPr>
        <w:fldChar w:fldCharType="begin"/>
      </w:r>
      <w:r>
        <w:rPr>
          <w:noProof/>
        </w:rPr>
        <w:instrText xml:space="preserve"> PAGEREF _Toc125966019 \h </w:instrText>
      </w:r>
      <w:r>
        <w:rPr>
          <w:noProof/>
        </w:rPr>
      </w:r>
      <w:r>
        <w:rPr>
          <w:noProof/>
        </w:rPr>
        <w:fldChar w:fldCharType="separate"/>
      </w:r>
      <w:r>
        <w:rPr>
          <w:noProof/>
        </w:rPr>
        <w:t>10</w:t>
      </w:r>
      <w:r>
        <w:rPr>
          <w:noProof/>
        </w:rPr>
        <w:fldChar w:fldCharType="end"/>
      </w:r>
    </w:p>
    <w:p w:rsidR="001A199C" w:rsidRDefault="001A199C" w14:paraId="18961345" w14:textId="116544C6">
      <w:pPr>
        <w:pStyle w:val="TOC2"/>
        <w:rPr>
          <w:rFonts w:asciiTheme="minorHAnsi" w:hAnsiTheme="minorHAnsi" w:eastAsiaTheme="minorEastAsia" w:cstheme="minorBidi"/>
          <w:iCs w:val="0"/>
          <w:noProof/>
          <w:szCs w:val="22"/>
        </w:rPr>
      </w:pPr>
      <w:r>
        <w:rPr>
          <w:noProof/>
        </w:rPr>
        <w:t>5.1</w:t>
      </w:r>
      <w:r>
        <w:rPr>
          <w:rFonts w:asciiTheme="minorHAnsi" w:hAnsiTheme="minorHAnsi" w:eastAsiaTheme="minorEastAsia" w:cstheme="minorBidi"/>
          <w:iCs w:val="0"/>
          <w:noProof/>
          <w:szCs w:val="22"/>
        </w:rPr>
        <w:tab/>
      </w:r>
      <w:r>
        <w:rPr>
          <w:noProof/>
        </w:rPr>
        <w:t>Interconnection Agreement</w:t>
      </w:r>
      <w:r>
        <w:rPr>
          <w:noProof/>
        </w:rPr>
        <w:tab/>
      </w:r>
      <w:r>
        <w:rPr>
          <w:noProof/>
        </w:rPr>
        <w:fldChar w:fldCharType="begin"/>
      </w:r>
      <w:r>
        <w:rPr>
          <w:noProof/>
        </w:rPr>
        <w:instrText xml:space="preserve"> PAGEREF _Toc125966020 \h </w:instrText>
      </w:r>
      <w:r>
        <w:rPr>
          <w:noProof/>
        </w:rPr>
      </w:r>
      <w:r>
        <w:rPr>
          <w:noProof/>
        </w:rPr>
        <w:fldChar w:fldCharType="separate"/>
      </w:r>
      <w:r>
        <w:rPr>
          <w:noProof/>
        </w:rPr>
        <w:t>10</w:t>
      </w:r>
      <w:r>
        <w:rPr>
          <w:noProof/>
        </w:rPr>
        <w:fldChar w:fldCharType="end"/>
      </w:r>
    </w:p>
    <w:p w:rsidR="001A199C" w:rsidRDefault="001A199C" w14:paraId="506E0360" w14:textId="7DB060A0">
      <w:pPr>
        <w:pStyle w:val="TOC2"/>
        <w:rPr>
          <w:rFonts w:asciiTheme="minorHAnsi" w:hAnsiTheme="minorHAnsi" w:eastAsiaTheme="minorEastAsia" w:cstheme="minorBidi"/>
          <w:iCs w:val="0"/>
          <w:noProof/>
          <w:szCs w:val="22"/>
        </w:rPr>
      </w:pPr>
      <w:r>
        <w:rPr>
          <w:noProof/>
        </w:rPr>
        <w:t>5.2</w:t>
      </w:r>
      <w:r>
        <w:rPr>
          <w:rFonts w:asciiTheme="minorHAnsi" w:hAnsiTheme="minorHAnsi" w:eastAsiaTheme="minorEastAsia" w:cstheme="minorBidi"/>
          <w:iCs w:val="0"/>
          <w:noProof/>
          <w:szCs w:val="22"/>
        </w:rPr>
        <w:tab/>
      </w:r>
      <w:r>
        <w:rPr>
          <w:noProof/>
        </w:rPr>
        <w:t>Operations</w:t>
      </w:r>
      <w:r>
        <w:rPr>
          <w:noProof/>
        </w:rPr>
        <w:tab/>
      </w:r>
      <w:r>
        <w:rPr>
          <w:noProof/>
        </w:rPr>
        <w:fldChar w:fldCharType="begin"/>
      </w:r>
      <w:r>
        <w:rPr>
          <w:noProof/>
        </w:rPr>
        <w:instrText xml:space="preserve"> PAGEREF _Toc125966021 \h </w:instrText>
      </w:r>
      <w:r>
        <w:rPr>
          <w:noProof/>
        </w:rPr>
      </w:r>
      <w:r>
        <w:rPr>
          <w:noProof/>
        </w:rPr>
        <w:fldChar w:fldCharType="separate"/>
      </w:r>
      <w:r>
        <w:rPr>
          <w:noProof/>
        </w:rPr>
        <w:t>11</w:t>
      </w:r>
      <w:r>
        <w:rPr>
          <w:noProof/>
        </w:rPr>
        <w:fldChar w:fldCharType="end"/>
      </w:r>
    </w:p>
    <w:p w:rsidR="001A199C" w:rsidRDefault="001A199C" w14:paraId="27845464" w14:textId="7DE66D14">
      <w:pPr>
        <w:pStyle w:val="TOC2"/>
        <w:rPr>
          <w:rFonts w:asciiTheme="minorHAnsi" w:hAnsiTheme="minorHAnsi" w:eastAsiaTheme="minorEastAsia" w:cstheme="minorBidi"/>
          <w:iCs w:val="0"/>
          <w:noProof/>
          <w:szCs w:val="22"/>
        </w:rPr>
      </w:pPr>
      <w:r>
        <w:rPr>
          <w:noProof/>
        </w:rPr>
        <w:t>5.3</w:t>
      </w:r>
      <w:r>
        <w:rPr>
          <w:rFonts w:asciiTheme="minorHAnsi" w:hAnsiTheme="minorHAnsi" w:eastAsiaTheme="minorEastAsia" w:cstheme="minorBidi"/>
          <w:iCs w:val="0"/>
          <w:noProof/>
          <w:szCs w:val="22"/>
        </w:rPr>
        <w:tab/>
      </w:r>
      <w:r>
        <w:rPr>
          <w:noProof/>
        </w:rPr>
        <w:t>Metering</w:t>
      </w:r>
      <w:r>
        <w:rPr>
          <w:noProof/>
        </w:rPr>
        <w:tab/>
      </w:r>
      <w:r>
        <w:rPr>
          <w:noProof/>
        </w:rPr>
        <w:fldChar w:fldCharType="begin"/>
      </w:r>
      <w:r>
        <w:rPr>
          <w:noProof/>
        </w:rPr>
        <w:instrText xml:space="preserve"> PAGEREF _Toc125966022 \h </w:instrText>
      </w:r>
      <w:r>
        <w:rPr>
          <w:noProof/>
        </w:rPr>
      </w:r>
      <w:r>
        <w:rPr>
          <w:noProof/>
        </w:rPr>
        <w:fldChar w:fldCharType="separate"/>
      </w:r>
      <w:r>
        <w:rPr>
          <w:noProof/>
        </w:rPr>
        <w:t>11</w:t>
      </w:r>
      <w:r>
        <w:rPr>
          <w:noProof/>
        </w:rPr>
        <w:fldChar w:fldCharType="end"/>
      </w:r>
    </w:p>
    <w:p w:rsidR="001A199C" w:rsidRDefault="001A199C" w14:paraId="1AA643FE" w14:textId="0D995938">
      <w:pPr>
        <w:pStyle w:val="TOC2"/>
        <w:rPr>
          <w:rFonts w:asciiTheme="minorHAnsi" w:hAnsiTheme="minorHAnsi" w:eastAsiaTheme="minorEastAsia" w:cstheme="minorBidi"/>
          <w:iCs w:val="0"/>
          <w:noProof/>
          <w:szCs w:val="22"/>
        </w:rPr>
      </w:pPr>
      <w:r>
        <w:rPr>
          <w:noProof/>
        </w:rPr>
        <w:t>5.4</w:t>
      </w:r>
      <w:r>
        <w:rPr>
          <w:rFonts w:asciiTheme="minorHAnsi" w:hAnsiTheme="minorHAnsi" w:eastAsiaTheme="minorEastAsia" w:cstheme="minorBidi"/>
          <w:iCs w:val="0"/>
          <w:noProof/>
          <w:szCs w:val="22"/>
        </w:rPr>
        <w:tab/>
      </w:r>
      <w:r>
        <w:rPr>
          <w:noProof/>
        </w:rPr>
        <w:t>Scheduling</w:t>
      </w:r>
      <w:r>
        <w:rPr>
          <w:noProof/>
        </w:rPr>
        <w:tab/>
      </w:r>
      <w:r>
        <w:rPr>
          <w:noProof/>
        </w:rPr>
        <w:fldChar w:fldCharType="begin"/>
      </w:r>
      <w:r>
        <w:rPr>
          <w:noProof/>
        </w:rPr>
        <w:instrText xml:space="preserve"> PAGEREF _Toc125966023 \h </w:instrText>
      </w:r>
      <w:r>
        <w:rPr>
          <w:noProof/>
        </w:rPr>
      </w:r>
      <w:r>
        <w:rPr>
          <w:noProof/>
        </w:rPr>
        <w:fldChar w:fldCharType="separate"/>
      </w:r>
      <w:r>
        <w:rPr>
          <w:noProof/>
        </w:rPr>
        <w:t>12</w:t>
      </w:r>
      <w:r>
        <w:rPr>
          <w:noProof/>
        </w:rPr>
        <w:fldChar w:fldCharType="end"/>
      </w:r>
    </w:p>
    <w:p w:rsidR="001A199C" w:rsidRDefault="001A199C" w14:paraId="778B1B92" w14:textId="786D41F8">
      <w:pPr>
        <w:pStyle w:val="TOC2"/>
        <w:rPr>
          <w:rFonts w:asciiTheme="minorHAnsi" w:hAnsiTheme="minorHAnsi" w:eastAsiaTheme="minorEastAsia" w:cstheme="minorBidi"/>
          <w:iCs w:val="0"/>
          <w:noProof/>
          <w:szCs w:val="22"/>
        </w:rPr>
      </w:pPr>
      <w:r>
        <w:rPr>
          <w:noProof/>
        </w:rPr>
        <w:t>5.5</w:t>
      </w:r>
      <w:r>
        <w:rPr>
          <w:rFonts w:asciiTheme="minorHAnsi" w:hAnsiTheme="minorHAnsi" w:eastAsiaTheme="minorEastAsia" w:cstheme="minorBidi"/>
          <w:iCs w:val="0"/>
          <w:noProof/>
          <w:szCs w:val="22"/>
        </w:rPr>
        <w:tab/>
      </w:r>
      <w:r>
        <w:rPr>
          <w:noProof/>
        </w:rPr>
        <w:t>Title and Risk of Loss</w:t>
      </w:r>
      <w:r>
        <w:rPr>
          <w:noProof/>
        </w:rPr>
        <w:tab/>
      </w:r>
      <w:r>
        <w:rPr>
          <w:noProof/>
        </w:rPr>
        <w:fldChar w:fldCharType="begin"/>
      </w:r>
      <w:r>
        <w:rPr>
          <w:noProof/>
        </w:rPr>
        <w:instrText xml:space="preserve"> PAGEREF _Toc125966024 \h </w:instrText>
      </w:r>
      <w:r>
        <w:rPr>
          <w:noProof/>
        </w:rPr>
      </w:r>
      <w:r>
        <w:rPr>
          <w:noProof/>
        </w:rPr>
        <w:fldChar w:fldCharType="separate"/>
      </w:r>
      <w:r>
        <w:rPr>
          <w:noProof/>
        </w:rPr>
        <w:t>12</w:t>
      </w:r>
      <w:r>
        <w:rPr>
          <w:noProof/>
        </w:rPr>
        <w:fldChar w:fldCharType="end"/>
      </w:r>
    </w:p>
    <w:p w:rsidR="001A199C" w:rsidRDefault="001A199C" w14:paraId="2EADA800" w14:textId="557EB152">
      <w:pPr>
        <w:pStyle w:val="TOC2"/>
        <w:rPr>
          <w:rFonts w:asciiTheme="minorHAnsi" w:hAnsiTheme="minorHAnsi" w:eastAsiaTheme="minorEastAsia" w:cstheme="minorBidi"/>
          <w:iCs w:val="0"/>
          <w:noProof/>
          <w:szCs w:val="22"/>
        </w:rPr>
      </w:pPr>
      <w:r>
        <w:rPr>
          <w:noProof/>
        </w:rPr>
        <w:t>5.6</w:t>
      </w:r>
      <w:r>
        <w:rPr>
          <w:rFonts w:asciiTheme="minorHAnsi" w:hAnsiTheme="minorHAnsi" w:eastAsiaTheme="minorEastAsia" w:cstheme="minorBidi"/>
          <w:iCs w:val="0"/>
          <w:noProof/>
          <w:szCs w:val="22"/>
        </w:rPr>
        <w:tab/>
      </w:r>
      <w:r>
        <w:rPr>
          <w:noProof/>
        </w:rPr>
        <w:t>Supplier Diversity</w:t>
      </w:r>
      <w:r>
        <w:rPr>
          <w:noProof/>
        </w:rPr>
        <w:tab/>
      </w:r>
      <w:r>
        <w:rPr>
          <w:noProof/>
        </w:rPr>
        <w:fldChar w:fldCharType="begin"/>
      </w:r>
      <w:r>
        <w:rPr>
          <w:noProof/>
        </w:rPr>
        <w:instrText xml:space="preserve"> PAGEREF _Toc125966025 \h </w:instrText>
      </w:r>
      <w:r>
        <w:rPr>
          <w:noProof/>
        </w:rPr>
      </w:r>
      <w:r>
        <w:rPr>
          <w:noProof/>
        </w:rPr>
        <w:fldChar w:fldCharType="separate"/>
      </w:r>
      <w:r>
        <w:rPr>
          <w:noProof/>
        </w:rPr>
        <w:t>12</w:t>
      </w:r>
      <w:r>
        <w:rPr>
          <w:noProof/>
        </w:rPr>
        <w:fldChar w:fldCharType="end"/>
      </w:r>
    </w:p>
    <w:p w:rsidR="001A199C" w:rsidRDefault="001A199C" w14:paraId="5712DA7F" w14:textId="6A376183">
      <w:pPr>
        <w:pStyle w:val="TOC2"/>
        <w:rPr>
          <w:rFonts w:asciiTheme="minorHAnsi" w:hAnsiTheme="minorHAnsi" w:eastAsiaTheme="minorEastAsia" w:cstheme="minorBidi"/>
          <w:iCs w:val="0"/>
          <w:noProof/>
          <w:szCs w:val="22"/>
        </w:rPr>
      </w:pPr>
      <w:r>
        <w:rPr>
          <w:noProof/>
        </w:rPr>
        <w:t>5.7</w:t>
      </w:r>
      <w:r>
        <w:rPr>
          <w:rFonts w:asciiTheme="minorHAnsi" w:hAnsiTheme="minorHAnsi" w:eastAsiaTheme="minorEastAsia" w:cstheme="minorBidi"/>
          <w:iCs w:val="0"/>
          <w:noProof/>
          <w:szCs w:val="22"/>
        </w:rPr>
        <w:tab/>
      </w:r>
      <w:r>
        <w:rPr>
          <w:noProof/>
        </w:rPr>
        <w:t>Standards of Care</w:t>
      </w:r>
      <w:r>
        <w:rPr>
          <w:noProof/>
        </w:rPr>
        <w:tab/>
      </w:r>
      <w:r>
        <w:rPr>
          <w:noProof/>
        </w:rPr>
        <w:fldChar w:fldCharType="begin"/>
      </w:r>
      <w:r>
        <w:rPr>
          <w:noProof/>
        </w:rPr>
        <w:instrText xml:space="preserve"> PAGEREF _Toc125966026 \h </w:instrText>
      </w:r>
      <w:r>
        <w:rPr>
          <w:noProof/>
        </w:rPr>
      </w:r>
      <w:r>
        <w:rPr>
          <w:noProof/>
        </w:rPr>
        <w:fldChar w:fldCharType="separate"/>
      </w:r>
      <w:r>
        <w:rPr>
          <w:noProof/>
        </w:rPr>
        <w:t>12</w:t>
      </w:r>
      <w:r>
        <w:rPr>
          <w:noProof/>
        </w:rPr>
        <w:fldChar w:fldCharType="end"/>
      </w:r>
    </w:p>
    <w:p w:rsidR="001A199C" w:rsidP="001A199C" w:rsidRDefault="001A199C" w14:paraId="09551374" w14:textId="2F70924E">
      <w:pPr>
        <w:pStyle w:val="TOC1"/>
        <w:rPr>
          <w:rFonts w:asciiTheme="minorHAnsi" w:hAnsiTheme="minorHAnsi" w:eastAsiaTheme="minorEastAsia" w:cstheme="minorBidi"/>
          <w:noProof/>
          <w:szCs w:val="22"/>
        </w:rPr>
      </w:pPr>
      <w:r>
        <w:rPr>
          <w:noProof/>
        </w:rPr>
        <w:t>ARTICLE SIX:  COMPENSATION</w:t>
      </w:r>
      <w:r>
        <w:rPr>
          <w:noProof/>
        </w:rPr>
        <w:tab/>
      </w:r>
      <w:r>
        <w:rPr>
          <w:noProof/>
        </w:rPr>
        <w:fldChar w:fldCharType="begin"/>
      </w:r>
      <w:r>
        <w:rPr>
          <w:noProof/>
        </w:rPr>
        <w:instrText xml:space="preserve"> PAGEREF _Toc125966027 \h </w:instrText>
      </w:r>
      <w:r>
        <w:rPr>
          <w:noProof/>
        </w:rPr>
      </w:r>
      <w:r>
        <w:rPr>
          <w:noProof/>
        </w:rPr>
        <w:fldChar w:fldCharType="separate"/>
      </w:r>
      <w:r>
        <w:rPr>
          <w:noProof/>
        </w:rPr>
        <w:t>13</w:t>
      </w:r>
      <w:r>
        <w:rPr>
          <w:noProof/>
        </w:rPr>
        <w:fldChar w:fldCharType="end"/>
      </w:r>
    </w:p>
    <w:p w:rsidR="001A199C" w:rsidRDefault="001A199C" w14:paraId="1FD81066" w14:textId="273CE564">
      <w:pPr>
        <w:pStyle w:val="TOC2"/>
        <w:rPr>
          <w:rFonts w:asciiTheme="minorHAnsi" w:hAnsiTheme="minorHAnsi" w:eastAsiaTheme="minorEastAsia" w:cstheme="minorBidi"/>
          <w:iCs w:val="0"/>
          <w:noProof/>
          <w:szCs w:val="22"/>
        </w:rPr>
      </w:pPr>
      <w:r>
        <w:rPr>
          <w:noProof/>
        </w:rPr>
        <w:t>6.1</w:t>
      </w:r>
      <w:r>
        <w:rPr>
          <w:rFonts w:asciiTheme="minorHAnsi" w:hAnsiTheme="minorHAnsi" w:eastAsiaTheme="minorEastAsia" w:cstheme="minorBidi"/>
          <w:iCs w:val="0"/>
          <w:noProof/>
          <w:szCs w:val="22"/>
        </w:rPr>
        <w:tab/>
      </w:r>
      <w:r>
        <w:rPr>
          <w:noProof/>
        </w:rPr>
        <w:t>Energy Settlement</w:t>
      </w:r>
      <w:r>
        <w:rPr>
          <w:noProof/>
        </w:rPr>
        <w:tab/>
      </w:r>
      <w:r>
        <w:rPr>
          <w:noProof/>
        </w:rPr>
        <w:fldChar w:fldCharType="begin"/>
      </w:r>
      <w:r>
        <w:rPr>
          <w:noProof/>
        </w:rPr>
        <w:instrText xml:space="preserve"> PAGEREF _Toc125966028 \h </w:instrText>
      </w:r>
      <w:r>
        <w:rPr>
          <w:noProof/>
        </w:rPr>
      </w:r>
      <w:r>
        <w:rPr>
          <w:noProof/>
        </w:rPr>
        <w:fldChar w:fldCharType="separate"/>
      </w:r>
      <w:r>
        <w:rPr>
          <w:noProof/>
        </w:rPr>
        <w:t>13</w:t>
      </w:r>
      <w:r>
        <w:rPr>
          <w:noProof/>
        </w:rPr>
        <w:fldChar w:fldCharType="end"/>
      </w:r>
    </w:p>
    <w:p w:rsidR="001A199C" w:rsidRDefault="001A199C" w14:paraId="3EF9E8EE" w14:textId="67A28082">
      <w:pPr>
        <w:pStyle w:val="TOC2"/>
        <w:rPr>
          <w:rFonts w:asciiTheme="minorHAnsi" w:hAnsiTheme="minorHAnsi" w:eastAsiaTheme="minorEastAsia" w:cstheme="minorBidi"/>
          <w:iCs w:val="0"/>
          <w:noProof/>
          <w:szCs w:val="22"/>
        </w:rPr>
      </w:pPr>
      <w:r>
        <w:rPr>
          <w:noProof/>
        </w:rPr>
        <w:lastRenderedPageBreak/>
        <w:t>6.2</w:t>
      </w:r>
      <w:r>
        <w:rPr>
          <w:rFonts w:asciiTheme="minorHAnsi" w:hAnsiTheme="minorHAnsi" w:eastAsiaTheme="minorEastAsia" w:cstheme="minorBidi"/>
          <w:iCs w:val="0"/>
          <w:noProof/>
          <w:szCs w:val="22"/>
        </w:rPr>
        <w:tab/>
      </w:r>
      <w:r>
        <w:rPr>
          <w:noProof/>
        </w:rPr>
        <w:t>Calculation of the Monthly Energy Settlement</w:t>
      </w:r>
      <w:r>
        <w:rPr>
          <w:noProof/>
        </w:rPr>
        <w:tab/>
      </w:r>
      <w:r>
        <w:rPr>
          <w:noProof/>
        </w:rPr>
        <w:fldChar w:fldCharType="begin"/>
      </w:r>
      <w:r>
        <w:rPr>
          <w:noProof/>
        </w:rPr>
        <w:instrText xml:space="preserve"> PAGEREF _Toc125966029 \h </w:instrText>
      </w:r>
      <w:r>
        <w:rPr>
          <w:noProof/>
        </w:rPr>
      </w:r>
      <w:r>
        <w:rPr>
          <w:noProof/>
        </w:rPr>
        <w:fldChar w:fldCharType="separate"/>
      </w:r>
      <w:r>
        <w:rPr>
          <w:noProof/>
        </w:rPr>
        <w:t>13</w:t>
      </w:r>
      <w:r>
        <w:rPr>
          <w:noProof/>
        </w:rPr>
        <w:fldChar w:fldCharType="end"/>
      </w:r>
    </w:p>
    <w:p w:rsidR="001A199C" w:rsidRDefault="001A199C" w14:paraId="1469BE11" w14:textId="5AA712A5">
      <w:pPr>
        <w:pStyle w:val="TOC2"/>
        <w:rPr>
          <w:rFonts w:asciiTheme="minorHAnsi" w:hAnsiTheme="minorHAnsi" w:eastAsiaTheme="minorEastAsia" w:cstheme="minorBidi"/>
          <w:iCs w:val="0"/>
          <w:noProof/>
          <w:szCs w:val="22"/>
        </w:rPr>
      </w:pPr>
      <w:r>
        <w:rPr>
          <w:noProof/>
        </w:rPr>
        <w:t>6.3</w:t>
      </w:r>
      <w:r>
        <w:rPr>
          <w:rFonts w:asciiTheme="minorHAnsi" w:hAnsiTheme="minorHAnsi" w:eastAsiaTheme="minorEastAsia" w:cstheme="minorBidi"/>
          <w:iCs w:val="0"/>
          <w:noProof/>
          <w:szCs w:val="22"/>
        </w:rPr>
        <w:tab/>
      </w:r>
      <w:r>
        <w:rPr>
          <w:noProof/>
        </w:rPr>
        <w:t>Excess Energy Settlement</w:t>
      </w:r>
      <w:r>
        <w:rPr>
          <w:noProof/>
        </w:rPr>
        <w:tab/>
      </w:r>
      <w:r>
        <w:rPr>
          <w:noProof/>
        </w:rPr>
        <w:fldChar w:fldCharType="begin"/>
      </w:r>
      <w:r>
        <w:rPr>
          <w:noProof/>
        </w:rPr>
        <w:instrText xml:space="preserve"> PAGEREF _Toc125966030 \h </w:instrText>
      </w:r>
      <w:r>
        <w:rPr>
          <w:noProof/>
        </w:rPr>
      </w:r>
      <w:r>
        <w:rPr>
          <w:noProof/>
        </w:rPr>
        <w:fldChar w:fldCharType="separate"/>
      </w:r>
      <w:r>
        <w:rPr>
          <w:noProof/>
        </w:rPr>
        <w:t>14</w:t>
      </w:r>
      <w:r>
        <w:rPr>
          <w:noProof/>
        </w:rPr>
        <w:fldChar w:fldCharType="end"/>
      </w:r>
    </w:p>
    <w:p w:rsidR="001A199C" w:rsidRDefault="001A199C" w14:paraId="37AD5038" w14:textId="15EBC1E7">
      <w:pPr>
        <w:pStyle w:val="TOC2"/>
        <w:rPr>
          <w:rFonts w:asciiTheme="minorHAnsi" w:hAnsiTheme="minorHAnsi" w:eastAsiaTheme="minorEastAsia" w:cstheme="minorBidi"/>
          <w:iCs w:val="0"/>
          <w:noProof/>
          <w:szCs w:val="22"/>
        </w:rPr>
      </w:pPr>
      <w:r>
        <w:rPr>
          <w:noProof/>
        </w:rPr>
        <w:t>6.5</w:t>
      </w:r>
      <w:r>
        <w:rPr>
          <w:rFonts w:asciiTheme="minorHAnsi" w:hAnsiTheme="minorHAnsi" w:eastAsiaTheme="minorEastAsia" w:cstheme="minorBidi"/>
          <w:iCs w:val="0"/>
          <w:noProof/>
          <w:szCs w:val="22"/>
        </w:rPr>
        <w:tab/>
      </w:r>
      <w:r>
        <w:rPr>
          <w:noProof/>
        </w:rPr>
        <w:t>Allocation of Payments and Costs</w:t>
      </w:r>
      <w:r>
        <w:rPr>
          <w:noProof/>
        </w:rPr>
        <w:tab/>
      </w:r>
      <w:r>
        <w:rPr>
          <w:noProof/>
        </w:rPr>
        <w:fldChar w:fldCharType="begin"/>
      </w:r>
      <w:r>
        <w:rPr>
          <w:noProof/>
        </w:rPr>
        <w:instrText xml:space="preserve"> PAGEREF _Toc125966031 \h </w:instrText>
      </w:r>
      <w:r>
        <w:rPr>
          <w:noProof/>
        </w:rPr>
      </w:r>
      <w:r>
        <w:rPr>
          <w:noProof/>
        </w:rPr>
        <w:fldChar w:fldCharType="separate"/>
      </w:r>
      <w:r>
        <w:rPr>
          <w:noProof/>
        </w:rPr>
        <w:t>15</w:t>
      </w:r>
      <w:r>
        <w:rPr>
          <w:noProof/>
        </w:rPr>
        <w:fldChar w:fldCharType="end"/>
      </w:r>
    </w:p>
    <w:p w:rsidR="001A199C" w:rsidP="001A199C" w:rsidRDefault="001A199C" w14:paraId="0EEB371C" w14:textId="22AA6D5A">
      <w:pPr>
        <w:pStyle w:val="TOC1"/>
        <w:rPr>
          <w:rFonts w:asciiTheme="minorHAnsi" w:hAnsiTheme="minorHAnsi" w:eastAsiaTheme="minorEastAsia" w:cstheme="minorBidi"/>
          <w:noProof/>
          <w:szCs w:val="22"/>
        </w:rPr>
      </w:pPr>
      <w:r>
        <w:rPr>
          <w:noProof/>
        </w:rPr>
        <w:t>ARTICLE SEVEN:  EVENTS OF DEFAULT; REMEDIES</w:t>
      </w:r>
      <w:r>
        <w:rPr>
          <w:noProof/>
        </w:rPr>
        <w:tab/>
      </w:r>
      <w:r>
        <w:rPr>
          <w:noProof/>
        </w:rPr>
        <w:fldChar w:fldCharType="begin"/>
      </w:r>
      <w:r>
        <w:rPr>
          <w:noProof/>
        </w:rPr>
        <w:instrText xml:space="preserve"> PAGEREF _Toc125966032 \h </w:instrText>
      </w:r>
      <w:r>
        <w:rPr>
          <w:noProof/>
        </w:rPr>
      </w:r>
      <w:r>
        <w:rPr>
          <w:noProof/>
        </w:rPr>
        <w:fldChar w:fldCharType="separate"/>
      </w:r>
      <w:r>
        <w:rPr>
          <w:noProof/>
        </w:rPr>
        <w:t>16</w:t>
      </w:r>
      <w:r>
        <w:rPr>
          <w:noProof/>
        </w:rPr>
        <w:fldChar w:fldCharType="end"/>
      </w:r>
    </w:p>
    <w:p w:rsidR="001A199C" w:rsidRDefault="001A199C" w14:paraId="70ADDA93" w14:textId="7EAD3DB2">
      <w:pPr>
        <w:pStyle w:val="TOC2"/>
        <w:rPr>
          <w:rFonts w:asciiTheme="minorHAnsi" w:hAnsiTheme="minorHAnsi" w:eastAsiaTheme="minorEastAsia" w:cstheme="minorBidi"/>
          <w:iCs w:val="0"/>
          <w:noProof/>
          <w:szCs w:val="22"/>
        </w:rPr>
      </w:pPr>
      <w:r>
        <w:rPr>
          <w:noProof/>
        </w:rPr>
        <w:t>7.1</w:t>
      </w:r>
      <w:r>
        <w:rPr>
          <w:rFonts w:asciiTheme="minorHAnsi" w:hAnsiTheme="minorHAnsi" w:eastAsiaTheme="minorEastAsia" w:cstheme="minorBidi"/>
          <w:iCs w:val="0"/>
          <w:noProof/>
          <w:szCs w:val="22"/>
        </w:rPr>
        <w:tab/>
      </w:r>
      <w:r>
        <w:rPr>
          <w:noProof/>
        </w:rPr>
        <w:t>Events of Default</w:t>
      </w:r>
      <w:r>
        <w:rPr>
          <w:noProof/>
        </w:rPr>
        <w:tab/>
      </w:r>
      <w:r>
        <w:rPr>
          <w:noProof/>
        </w:rPr>
        <w:fldChar w:fldCharType="begin"/>
      </w:r>
      <w:r>
        <w:rPr>
          <w:noProof/>
        </w:rPr>
        <w:instrText xml:space="preserve"> PAGEREF _Toc125966033 \h </w:instrText>
      </w:r>
      <w:r>
        <w:rPr>
          <w:noProof/>
        </w:rPr>
      </w:r>
      <w:r>
        <w:rPr>
          <w:noProof/>
        </w:rPr>
        <w:fldChar w:fldCharType="separate"/>
      </w:r>
      <w:r>
        <w:rPr>
          <w:noProof/>
        </w:rPr>
        <w:t>16</w:t>
      </w:r>
      <w:r>
        <w:rPr>
          <w:noProof/>
        </w:rPr>
        <w:fldChar w:fldCharType="end"/>
      </w:r>
    </w:p>
    <w:p w:rsidR="001A199C" w:rsidRDefault="001A199C" w14:paraId="58A73C73" w14:textId="13096E2A">
      <w:pPr>
        <w:pStyle w:val="TOC2"/>
        <w:rPr>
          <w:rFonts w:asciiTheme="minorHAnsi" w:hAnsiTheme="minorHAnsi" w:eastAsiaTheme="minorEastAsia" w:cstheme="minorBidi"/>
          <w:iCs w:val="0"/>
          <w:noProof/>
          <w:szCs w:val="22"/>
        </w:rPr>
      </w:pPr>
      <w:r>
        <w:rPr>
          <w:noProof/>
        </w:rPr>
        <w:t>7.2</w:t>
      </w:r>
      <w:r>
        <w:rPr>
          <w:rFonts w:asciiTheme="minorHAnsi" w:hAnsiTheme="minorHAnsi" w:eastAsiaTheme="minorEastAsia" w:cstheme="minorBidi"/>
          <w:iCs w:val="0"/>
          <w:noProof/>
          <w:szCs w:val="22"/>
        </w:rPr>
        <w:tab/>
      </w:r>
      <w:r>
        <w:rPr>
          <w:noProof/>
        </w:rPr>
        <w:t>Early Termination</w:t>
      </w:r>
      <w:r>
        <w:rPr>
          <w:noProof/>
        </w:rPr>
        <w:tab/>
      </w:r>
      <w:r>
        <w:rPr>
          <w:noProof/>
        </w:rPr>
        <w:fldChar w:fldCharType="begin"/>
      </w:r>
      <w:r>
        <w:rPr>
          <w:noProof/>
        </w:rPr>
        <w:instrText xml:space="preserve"> PAGEREF _Toc125966034 \h </w:instrText>
      </w:r>
      <w:r>
        <w:rPr>
          <w:noProof/>
        </w:rPr>
      </w:r>
      <w:r>
        <w:rPr>
          <w:noProof/>
        </w:rPr>
        <w:fldChar w:fldCharType="separate"/>
      </w:r>
      <w:r>
        <w:rPr>
          <w:noProof/>
        </w:rPr>
        <w:t>18</w:t>
      </w:r>
      <w:r>
        <w:rPr>
          <w:noProof/>
        </w:rPr>
        <w:fldChar w:fldCharType="end"/>
      </w:r>
    </w:p>
    <w:p w:rsidR="001A199C" w:rsidRDefault="001A199C" w14:paraId="22C6FC25" w14:textId="2728ACA6">
      <w:pPr>
        <w:pStyle w:val="TOC2"/>
        <w:rPr>
          <w:rFonts w:asciiTheme="minorHAnsi" w:hAnsiTheme="minorHAnsi" w:eastAsiaTheme="minorEastAsia" w:cstheme="minorBidi"/>
          <w:iCs w:val="0"/>
          <w:noProof/>
          <w:szCs w:val="22"/>
        </w:rPr>
      </w:pPr>
      <w:r>
        <w:rPr>
          <w:noProof/>
        </w:rPr>
        <w:t>7.3</w:t>
      </w:r>
      <w:r>
        <w:rPr>
          <w:rFonts w:asciiTheme="minorHAnsi" w:hAnsiTheme="minorHAnsi" w:eastAsiaTheme="minorEastAsia" w:cstheme="minorBidi"/>
          <w:iCs w:val="0"/>
          <w:noProof/>
          <w:szCs w:val="22"/>
        </w:rPr>
        <w:tab/>
      </w:r>
      <w:r>
        <w:rPr>
          <w:noProof/>
        </w:rPr>
        <w:t>Rights and Remedies are Cumulative</w:t>
      </w:r>
      <w:r>
        <w:rPr>
          <w:noProof/>
        </w:rPr>
        <w:tab/>
      </w:r>
      <w:r>
        <w:rPr>
          <w:noProof/>
        </w:rPr>
        <w:fldChar w:fldCharType="begin"/>
      </w:r>
      <w:r>
        <w:rPr>
          <w:noProof/>
        </w:rPr>
        <w:instrText xml:space="preserve"> PAGEREF _Toc125966035 \h </w:instrText>
      </w:r>
      <w:r>
        <w:rPr>
          <w:noProof/>
        </w:rPr>
      </w:r>
      <w:r>
        <w:rPr>
          <w:noProof/>
        </w:rPr>
        <w:fldChar w:fldCharType="separate"/>
      </w:r>
      <w:r>
        <w:rPr>
          <w:noProof/>
        </w:rPr>
        <w:t>18</w:t>
      </w:r>
      <w:r>
        <w:rPr>
          <w:noProof/>
        </w:rPr>
        <w:fldChar w:fldCharType="end"/>
      </w:r>
    </w:p>
    <w:p w:rsidR="001A199C" w:rsidRDefault="001A199C" w14:paraId="46C3CE4A" w14:textId="132C90A9">
      <w:pPr>
        <w:pStyle w:val="TOC2"/>
        <w:rPr>
          <w:rFonts w:asciiTheme="minorHAnsi" w:hAnsiTheme="minorHAnsi" w:eastAsiaTheme="minorEastAsia" w:cstheme="minorBidi"/>
          <w:iCs w:val="0"/>
          <w:noProof/>
          <w:szCs w:val="22"/>
        </w:rPr>
      </w:pPr>
      <w:r>
        <w:rPr>
          <w:noProof/>
        </w:rPr>
        <w:t>7.4</w:t>
      </w:r>
      <w:r>
        <w:rPr>
          <w:rFonts w:asciiTheme="minorHAnsi" w:hAnsiTheme="minorHAnsi" w:eastAsiaTheme="minorEastAsia" w:cstheme="minorBidi"/>
          <w:iCs w:val="0"/>
          <w:noProof/>
          <w:szCs w:val="22"/>
        </w:rPr>
        <w:tab/>
      </w:r>
      <w:r>
        <w:rPr>
          <w:noProof/>
        </w:rPr>
        <w:t>Waiver</w:t>
      </w:r>
      <w:r>
        <w:rPr>
          <w:noProof/>
        </w:rPr>
        <w:tab/>
      </w:r>
      <w:r>
        <w:rPr>
          <w:noProof/>
        </w:rPr>
        <w:fldChar w:fldCharType="begin"/>
      </w:r>
      <w:r>
        <w:rPr>
          <w:noProof/>
        </w:rPr>
        <w:instrText xml:space="preserve"> PAGEREF _Toc125966036 \h </w:instrText>
      </w:r>
      <w:r>
        <w:rPr>
          <w:noProof/>
        </w:rPr>
      </w:r>
      <w:r>
        <w:rPr>
          <w:noProof/>
        </w:rPr>
        <w:fldChar w:fldCharType="separate"/>
      </w:r>
      <w:r>
        <w:rPr>
          <w:noProof/>
        </w:rPr>
        <w:t>18</w:t>
      </w:r>
      <w:r>
        <w:rPr>
          <w:noProof/>
        </w:rPr>
        <w:fldChar w:fldCharType="end"/>
      </w:r>
    </w:p>
    <w:p w:rsidR="001A199C" w:rsidP="001A199C" w:rsidRDefault="001A199C" w14:paraId="60CDC539" w14:textId="2D4DFE96">
      <w:pPr>
        <w:pStyle w:val="TOC1"/>
        <w:rPr>
          <w:rFonts w:asciiTheme="minorHAnsi" w:hAnsiTheme="minorHAnsi" w:eastAsiaTheme="minorEastAsia" w:cstheme="minorBidi"/>
          <w:noProof/>
          <w:szCs w:val="22"/>
        </w:rPr>
      </w:pPr>
      <w:r>
        <w:rPr>
          <w:noProof/>
        </w:rPr>
        <w:t>ARTICLE EIGHT:  FORCE MAJEURE</w:t>
      </w:r>
      <w:r>
        <w:rPr>
          <w:noProof/>
        </w:rPr>
        <w:tab/>
      </w:r>
      <w:r>
        <w:rPr>
          <w:noProof/>
        </w:rPr>
        <w:fldChar w:fldCharType="begin"/>
      </w:r>
      <w:r>
        <w:rPr>
          <w:noProof/>
        </w:rPr>
        <w:instrText xml:space="preserve"> PAGEREF _Toc125966037 \h </w:instrText>
      </w:r>
      <w:r>
        <w:rPr>
          <w:noProof/>
        </w:rPr>
      </w:r>
      <w:r>
        <w:rPr>
          <w:noProof/>
        </w:rPr>
        <w:fldChar w:fldCharType="separate"/>
      </w:r>
      <w:r>
        <w:rPr>
          <w:noProof/>
        </w:rPr>
        <w:t>19</w:t>
      </w:r>
      <w:r>
        <w:rPr>
          <w:noProof/>
        </w:rPr>
        <w:fldChar w:fldCharType="end"/>
      </w:r>
    </w:p>
    <w:p w:rsidR="001A199C" w:rsidRDefault="001A199C" w14:paraId="5113FB77" w14:textId="3A890CDB">
      <w:pPr>
        <w:pStyle w:val="TOC2"/>
        <w:rPr>
          <w:rFonts w:asciiTheme="minorHAnsi" w:hAnsiTheme="minorHAnsi" w:eastAsiaTheme="minorEastAsia" w:cstheme="minorBidi"/>
          <w:iCs w:val="0"/>
          <w:noProof/>
          <w:szCs w:val="22"/>
        </w:rPr>
      </w:pPr>
      <w:r>
        <w:rPr>
          <w:noProof/>
        </w:rPr>
        <w:t>8.1</w:t>
      </w:r>
      <w:r>
        <w:rPr>
          <w:rFonts w:asciiTheme="minorHAnsi" w:hAnsiTheme="minorHAnsi" w:eastAsiaTheme="minorEastAsia" w:cstheme="minorBidi"/>
          <w:iCs w:val="0"/>
          <w:noProof/>
          <w:szCs w:val="22"/>
        </w:rPr>
        <w:tab/>
      </w:r>
      <w:r>
        <w:rPr>
          <w:noProof/>
        </w:rPr>
        <w:t>Force Majeure</w:t>
      </w:r>
      <w:r>
        <w:rPr>
          <w:noProof/>
        </w:rPr>
        <w:tab/>
      </w:r>
      <w:r>
        <w:rPr>
          <w:noProof/>
        </w:rPr>
        <w:fldChar w:fldCharType="begin"/>
      </w:r>
      <w:r>
        <w:rPr>
          <w:noProof/>
        </w:rPr>
        <w:instrText xml:space="preserve"> PAGEREF _Toc125966038 \h </w:instrText>
      </w:r>
      <w:r>
        <w:rPr>
          <w:noProof/>
        </w:rPr>
      </w:r>
      <w:r>
        <w:rPr>
          <w:noProof/>
        </w:rPr>
        <w:fldChar w:fldCharType="separate"/>
      </w:r>
      <w:r>
        <w:rPr>
          <w:noProof/>
        </w:rPr>
        <w:t>19</w:t>
      </w:r>
      <w:r>
        <w:rPr>
          <w:noProof/>
        </w:rPr>
        <w:fldChar w:fldCharType="end"/>
      </w:r>
    </w:p>
    <w:p w:rsidR="001A199C" w:rsidP="001A199C" w:rsidRDefault="001A199C" w14:paraId="06A2E351" w14:textId="163D1750">
      <w:pPr>
        <w:pStyle w:val="TOC1"/>
        <w:rPr>
          <w:rFonts w:asciiTheme="minorHAnsi" w:hAnsiTheme="minorHAnsi" w:eastAsiaTheme="minorEastAsia" w:cstheme="minorBidi"/>
          <w:noProof/>
          <w:szCs w:val="22"/>
        </w:rPr>
      </w:pPr>
      <w:r>
        <w:rPr>
          <w:noProof/>
        </w:rPr>
        <w:t>ARTICLE NINE:  PAYMENT AND NETTING</w:t>
      </w:r>
      <w:r>
        <w:rPr>
          <w:noProof/>
        </w:rPr>
        <w:tab/>
      </w:r>
      <w:r>
        <w:rPr>
          <w:noProof/>
        </w:rPr>
        <w:fldChar w:fldCharType="begin"/>
      </w:r>
      <w:r>
        <w:rPr>
          <w:noProof/>
        </w:rPr>
        <w:instrText xml:space="preserve"> PAGEREF _Toc125966039 \h </w:instrText>
      </w:r>
      <w:r>
        <w:rPr>
          <w:noProof/>
        </w:rPr>
      </w:r>
      <w:r>
        <w:rPr>
          <w:noProof/>
        </w:rPr>
        <w:fldChar w:fldCharType="separate"/>
      </w:r>
      <w:r>
        <w:rPr>
          <w:noProof/>
        </w:rPr>
        <w:t>20</w:t>
      </w:r>
      <w:r>
        <w:rPr>
          <w:noProof/>
        </w:rPr>
        <w:fldChar w:fldCharType="end"/>
      </w:r>
    </w:p>
    <w:p w:rsidR="001A199C" w:rsidRDefault="001A199C" w14:paraId="31F76129" w14:textId="287FBBE6">
      <w:pPr>
        <w:pStyle w:val="TOC2"/>
        <w:rPr>
          <w:rFonts w:asciiTheme="minorHAnsi" w:hAnsiTheme="minorHAnsi" w:eastAsiaTheme="minorEastAsia" w:cstheme="minorBidi"/>
          <w:iCs w:val="0"/>
          <w:noProof/>
          <w:szCs w:val="22"/>
        </w:rPr>
      </w:pPr>
      <w:r>
        <w:rPr>
          <w:noProof/>
        </w:rPr>
        <w:t>9.1</w:t>
      </w:r>
      <w:r>
        <w:rPr>
          <w:rFonts w:asciiTheme="minorHAnsi" w:hAnsiTheme="minorHAnsi" w:eastAsiaTheme="minorEastAsia" w:cstheme="minorBidi"/>
          <w:iCs w:val="0"/>
          <w:noProof/>
          <w:szCs w:val="22"/>
        </w:rPr>
        <w:tab/>
      </w:r>
      <w:r>
        <w:rPr>
          <w:noProof/>
        </w:rPr>
        <w:t>Billing and Payment</w:t>
      </w:r>
      <w:r>
        <w:rPr>
          <w:noProof/>
        </w:rPr>
        <w:tab/>
      </w:r>
      <w:r>
        <w:rPr>
          <w:noProof/>
        </w:rPr>
        <w:fldChar w:fldCharType="begin"/>
      </w:r>
      <w:r>
        <w:rPr>
          <w:noProof/>
        </w:rPr>
        <w:instrText xml:space="preserve"> PAGEREF _Toc125966040 \h </w:instrText>
      </w:r>
      <w:r>
        <w:rPr>
          <w:noProof/>
        </w:rPr>
      </w:r>
      <w:r>
        <w:rPr>
          <w:noProof/>
        </w:rPr>
        <w:fldChar w:fldCharType="separate"/>
      </w:r>
      <w:r>
        <w:rPr>
          <w:noProof/>
        </w:rPr>
        <w:t>20</w:t>
      </w:r>
      <w:r>
        <w:rPr>
          <w:noProof/>
        </w:rPr>
        <w:fldChar w:fldCharType="end"/>
      </w:r>
    </w:p>
    <w:p w:rsidR="001A199C" w:rsidRDefault="001A199C" w14:paraId="7A57275A" w14:textId="3782C47C">
      <w:pPr>
        <w:pStyle w:val="TOC2"/>
        <w:rPr>
          <w:rFonts w:asciiTheme="minorHAnsi" w:hAnsiTheme="minorHAnsi" w:eastAsiaTheme="minorEastAsia" w:cstheme="minorBidi"/>
          <w:iCs w:val="0"/>
          <w:noProof/>
          <w:szCs w:val="22"/>
        </w:rPr>
      </w:pPr>
      <w:r>
        <w:rPr>
          <w:noProof/>
        </w:rPr>
        <w:t>9.2</w:t>
      </w:r>
      <w:r>
        <w:rPr>
          <w:rFonts w:asciiTheme="minorHAnsi" w:hAnsiTheme="minorHAnsi" w:eastAsiaTheme="minorEastAsia" w:cstheme="minorBidi"/>
          <w:iCs w:val="0"/>
          <w:noProof/>
          <w:szCs w:val="22"/>
        </w:rPr>
        <w:tab/>
      </w:r>
      <w:r>
        <w:rPr>
          <w:noProof/>
        </w:rPr>
        <w:t>Netting</w:t>
      </w:r>
      <w:r>
        <w:rPr>
          <w:noProof/>
        </w:rPr>
        <w:tab/>
      </w:r>
      <w:r>
        <w:rPr>
          <w:noProof/>
        </w:rPr>
        <w:fldChar w:fldCharType="begin"/>
      </w:r>
      <w:r>
        <w:rPr>
          <w:noProof/>
        </w:rPr>
        <w:instrText xml:space="preserve"> PAGEREF _Toc125966041 \h </w:instrText>
      </w:r>
      <w:r>
        <w:rPr>
          <w:noProof/>
        </w:rPr>
      </w:r>
      <w:r>
        <w:rPr>
          <w:noProof/>
        </w:rPr>
        <w:fldChar w:fldCharType="separate"/>
      </w:r>
      <w:r>
        <w:rPr>
          <w:noProof/>
        </w:rPr>
        <w:t>20</w:t>
      </w:r>
      <w:r>
        <w:rPr>
          <w:noProof/>
        </w:rPr>
        <w:fldChar w:fldCharType="end"/>
      </w:r>
    </w:p>
    <w:p w:rsidR="001A199C" w:rsidRDefault="001A199C" w14:paraId="7C8D9024" w14:textId="0B13279C">
      <w:pPr>
        <w:pStyle w:val="TOC2"/>
        <w:rPr>
          <w:rFonts w:asciiTheme="minorHAnsi" w:hAnsiTheme="minorHAnsi" w:eastAsiaTheme="minorEastAsia" w:cstheme="minorBidi"/>
          <w:iCs w:val="0"/>
          <w:noProof/>
          <w:szCs w:val="22"/>
        </w:rPr>
      </w:pPr>
      <w:r>
        <w:rPr>
          <w:noProof/>
        </w:rPr>
        <w:t>9.3</w:t>
      </w:r>
      <w:r>
        <w:rPr>
          <w:rFonts w:asciiTheme="minorHAnsi" w:hAnsiTheme="minorHAnsi" w:eastAsiaTheme="minorEastAsia" w:cstheme="minorBidi"/>
          <w:iCs w:val="0"/>
          <w:noProof/>
          <w:szCs w:val="22"/>
        </w:rPr>
        <w:tab/>
      </w:r>
      <w:r>
        <w:rPr>
          <w:noProof/>
        </w:rPr>
        <w:t>Payment</w:t>
      </w:r>
      <w:r>
        <w:rPr>
          <w:noProof/>
        </w:rPr>
        <w:tab/>
      </w:r>
      <w:r>
        <w:rPr>
          <w:noProof/>
        </w:rPr>
        <w:fldChar w:fldCharType="begin"/>
      </w:r>
      <w:r>
        <w:rPr>
          <w:noProof/>
        </w:rPr>
        <w:instrText xml:space="preserve"> PAGEREF _Toc125966042 \h </w:instrText>
      </w:r>
      <w:r>
        <w:rPr>
          <w:noProof/>
        </w:rPr>
      </w:r>
      <w:r>
        <w:rPr>
          <w:noProof/>
        </w:rPr>
        <w:fldChar w:fldCharType="separate"/>
      </w:r>
      <w:r>
        <w:rPr>
          <w:noProof/>
        </w:rPr>
        <w:t>20</w:t>
      </w:r>
      <w:r>
        <w:rPr>
          <w:noProof/>
        </w:rPr>
        <w:fldChar w:fldCharType="end"/>
      </w:r>
    </w:p>
    <w:p w:rsidR="001A199C" w:rsidRDefault="001A199C" w14:paraId="5DDFBD5F" w14:textId="6ABCA42D">
      <w:pPr>
        <w:pStyle w:val="TOC2"/>
        <w:rPr>
          <w:rFonts w:asciiTheme="minorHAnsi" w:hAnsiTheme="minorHAnsi" w:eastAsiaTheme="minorEastAsia" w:cstheme="minorBidi"/>
          <w:iCs w:val="0"/>
          <w:noProof/>
          <w:szCs w:val="22"/>
        </w:rPr>
      </w:pPr>
      <w:r>
        <w:rPr>
          <w:noProof/>
        </w:rPr>
        <w:t>9.4</w:t>
      </w:r>
      <w:r>
        <w:rPr>
          <w:rFonts w:asciiTheme="minorHAnsi" w:hAnsiTheme="minorHAnsi" w:eastAsiaTheme="minorEastAsia" w:cstheme="minorBidi"/>
          <w:iCs w:val="0"/>
          <w:noProof/>
          <w:szCs w:val="22"/>
        </w:rPr>
        <w:tab/>
      </w:r>
      <w:r>
        <w:rPr>
          <w:noProof/>
        </w:rPr>
        <w:t>Disputes and Adjustments of Invoices</w:t>
      </w:r>
      <w:r>
        <w:rPr>
          <w:noProof/>
        </w:rPr>
        <w:tab/>
      </w:r>
      <w:r>
        <w:rPr>
          <w:noProof/>
        </w:rPr>
        <w:fldChar w:fldCharType="begin"/>
      </w:r>
      <w:r>
        <w:rPr>
          <w:noProof/>
        </w:rPr>
        <w:instrText xml:space="preserve"> PAGEREF _Toc125966043 \h </w:instrText>
      </w:r>
      <w:r>
        <w:rPr>
          <w:noProof/>
        </w:rPr>
      </w:r>
      <w:r>
        <w:rPr>
          <w:noProof/>
        </w:rPr>
        <w:fldChar w:fldCharType="separate"/>
      </w:r>
      <w:r>
        <w:rPr>
          <w:noProof/>
        </w:rPr>
        <w:t>20</w:t>
      </w:r>
      <w:r>
        <w:rPr>
          <w:noProof/>
        </w:rPr>
        <w:fldChar w:fldCharType="end"/>
      </w:r>
    </w:p>
    <w:p w:rsidR="001A199C" w:rsidP="001A199C" w:rsidRDefault="001A199C" w14:paraId="6B70CEEF" w14:textId="2A70FEC0">
      <w:pPr>
        <w:pStyle w:val="TOC1"/>
        <w:rPr>
          <w:rFonts w:asciiTheme="minorHAnsi" w:hAnsiTheme="minorHAnsi" w:eastAsiaTheme="minorEastAsia" w:cstheme="minorBidi"/>
          <w:noProof/>
          <w:szCs w:val="22"/>
        </w:rPr>
      </w:pPr>
      <w:r>
        <w:rPr>
          <w:noProof/>
        </w:rPr>
        <w:t>ARTICLE TEN:  CREDIT AND COLLATERAL REQUIREMENTS</w:t>
      </w:r>
      <w:r>
        <w:rPr>
          <w:noProof/>
        </w:rPr>
        <w:tab/>
      </w:r>
      <w:r>
        <w:rPr>
          <w:noProof/>
        </w:rPr>
        <w:fldChar w:fldCharType="begin"/>
      </w:r>
      <w:r>
        <w:rPr>
          <w:noProof/>
        </w:rPr>
        <w:instrText xml:space="preserve"> PAGEREF _Toc125966044 \h </w:instrText>
      </w:r>
      <w:r>
        <w:rPr>
          <w:noProof/>
        </w:rPr>
      </w:r>
      <w:r>
        <w:rPr>
          <w:noProof/>
        </w:rPr>
        <w:fldChar w:fldCharType="separate"/>
      </w:r>
      <w:r>
        <w:rPr>
          <w:noProof/>
        </w:rPr>
        <w:t>21</w:t>
      </w:r>
      <w:r>
        <w:rPr>
          <w:noProof/>
        </w:rPr>
        <w:fldChar w:fldCharType="end"/>
      </w:r>
    </w:p>
    <w:p w:rsidR="001A199C" w:rsidRDefault="001A199C" w14:paraId="61BF9677" w14:textId="57EE9F3D">
      <w:pPr>
        <w:pStyle w:val="TOC2"/>
        <w:rPr>
          <w:rFonts w:asciiTheme="minorHAnsi" w:hAnsiTheme="minorHAnsi" w:eastAsiaTheme="minorEastAsia" w:cstheme="minorBidi"/>
          <w:iCs w:val="0"/>
          <w:noProof/>
          <w:szCs w:val="22"/>
        </w:rPr>
      </w:pPr>
      <w:r>
        <w:rPr>
          <w:noProof/>
        </w:rPr>
        <w:t>10.1</w:t>
      </w:r>
      <w:r>
        <w:rPr>
          <w:rFonts w:asciiTheme="minorHAnsi" w:hAnsiTheme="minorHAnsi" w:eastAsiaTheme="minorEastAsia" w:cstheme="minorBidi"/>
          <w:iCs w:val="0"/>
          <w:noProof/>
          <w:szCs w:val="22"/>
        </w:rPr>
        <w:tab/>
      </w:r>
      <w:r>
        <w:rPr>
          <w:noProof/>
        </w:rPr>
        <w:t>Buyer Financial Information</w:t>
      </w:r>
      <w:r>
        <w:rPr>
          <w:noProof/>
        </w:rPr>
        <w:tab/>
      </w:r>
      <w:r>
        <w:rPr>
          <w:noProof/>
        </w:rPr>
        <w:fldChar w:fldCharType="begin"/>
      </w:r>
      <w:r>
        <w:rPr>
          <w:noProof/>
        </w:rPr>
        <w:instrText xml:space="preserve"> PAGEREF _Toc125966045 \h </w:instrText>
      </w:r>
      <w:r>
        <w:rPr>
          <w:noProof/>
        </w:rPr>
      </w:r>
      <w:r>
        <w:rPr>
          <w:noProof/>
        </w:rPr>
        <w:fldChar w:fldCharType="separate"/>
      </w:r>
      <w:r>
        <w:rPr>
          <w:noProof/>
        </w:rPr>
        <w:t>21</w:t>
      </w:r>
      <w:r>
        <w:rPr>
          <w:noProof/>
        </w:rPr>
        <w:fldChar w:fldCharType="end"/>
      </w:r>
    </w:p>
    <w:p w:rsidR="001A199C" w:rsidRDefault="001A199C" w14:paraId="0DFC45F3" w14:textId="41FE2BFA">
      <w:pPr>
        <w:pStyle w:val="TOC2"/>
        <w:rPr>
          <w:rFonts w:asciiTheme="minorHAnsi" w:hAnsiTheme="minorHAnsi" w:eastAsiaTheme="minorEastAsia" w:cstheme="minorBidi"/>
          <w:iCs w:val="0"/>
          <w:noProof/>
          <w:szCs w:val="22"/>
        </w:rPr>
      </w:pPr>
      <w:r>
        <w:rPr>
          <w:noProof/>
        </w:rPr>
        <w:t>10.2</w:t>
      </w:r>
      <w:r>
        <w:rPr>
          <w:rFonts w:asciiTheme="minorHAnsi" w:hAnsiTheme="minorHAnsi" w:eastAsiaTheme="minorEastAsia" w:cstheme="minorBidi"/>
          <w:iCs w:val="0"/>
          <w:noProof/>
          <w:szCs w:val="22"/>
        </w:rPr>
        <w:tab/>
      </w:r>
      <w:r>
        <w:rPr>
          <w:noProof/>
        </w:rPr>
        <w:t>Seller Financial Information</w:t>
      </w:r>
      <w:r>
        <w:rPr>
          <w:noProof/>
        </w:rPr>
        <w:tab/>
      </w:r>
      <w:r>
        <w:rPr>
          <w:noProof/>
        </w:rPr>
        <w:fldChar w:fldCharType="begin"/>
      </w:r>
      <w:r>
        <w:rPr>
          <w:noProof/>
        </w:rPr>
        <w:instrText xml:space="preserve"> PAGEREF _Toc125966046 \h </w:instrText>
      </w:r>
      <w:r>
        <w:rPr>
          <w:noProof/>
        </w:rPr>
      </w:r>
      <w:r>
        <w:rPr>
          <w:noProof/>
        </w:rPr>
        <w:fldChar w:fldCharType="separate"/>
      </w:r>
      <w:r>
        <w:rPr>
          <w:noProof/>
        </w:rPr>
        <w:t>21</w:t>
      </w:r>
      <w:r>
        <w:rPr>
          <w:noProof/>
        </w:rPr>
        <w:fldChar w:fldCharType="end"/>
      </w:r>
    </w:p>
    <w:p w:rsidR="001A199C" w:rsidRDefault="001A199C" w14:paraId="22143247" w14:textId="5C75EE6D">
      <w:pPr>
        <w:pStyle w:val="TOC2"/>
        <w:rPr>
          <w:rFonts w:asciiTheme="minorHAnsi" w:hAnsiTheme="minorHAnsi" w:eastAsiaTheme="minorEastAsia" w:cstheme="minorBidi"/>
          <w:iCs w:val="0"/>
          <w:noProof/>
          <w:szCs w:val="22"/>
        </w:rPr>
      </w:pPr>
      <w:r>
        <w:rPr>
          <w:noProof/>
        </w:rPr>
        <w:t>10.3</w:t>
      </w:r>
      <w:r>
        <w:rPr>
          <w:rFonts w:asciiTheme="minorHAnsi" w:hAnsiTheme="minorHAnsi" w:eastAsiaTheme="minorEastAsia" w:cstheme="minorBidi"/>
          <w:iCs w:val="0"/>
          <w:noProof/>
          <w:szCs w:val="22"/>
        </w:rPr>
        <w:tab/>
      </w:r>
      <w:r>
        <w:rPr>
          <w:noProof/>
        </w:rPr>
        <w:t>Grant of Security Interest/Remedies</w:t>
      </w:r>
      <w:r>
        <w:rPr>
          <w:noProof/>
        </w:rPr>
        <w:tab/>
      </w:r>
      <w:r>
        <w:rPr>
          <w:noProof/>
        </w:rPr>
        <w:fldChar w:fldCharType="begin"/>
      </w:r>
      <w:r>
        <w:rPr>
          <w:noProof/>
        </w:rPr>
        <w:instrText xml:space="preserve"> PAGEREF _Toc125966047 \h </w:instrText>
      </w:r>
      <w:r>
        <w:rPr>
          <w:noProof/>
        </w:rPr>
      </w:r>
      <w:r>
        <w:rPr>
          <w:noProof/>
        </w:rPr>
        <w:fldChar w:fldCharType="separate"/>
      </w:r>
      <w:r>
        <w:rPr>
          <w:noProof/>
        </w:rPr>
        <w:t>21</w:t>
      </w:r>
      <w:r>
        <w:rPr>
          <w:noProof/>
        </w:rPr>
        <w:fldChar w:fldCharType="end"/>
      </w:r>
    </w:p>
    <w:p w:rsidR="001A199C" w:rsidRDefault="001A199C" w14:paraId="7BD98DB4" w14:textId="52BB203C">
      <w:pPr>
        <w:pStyle w:val="TOC2"/>
        <w:rPr>
          <w:rFonts w:asciiTheme="minorHAnsi" w:hAnsiTheme="minorHAnsi" w:eastAsiaTheme="minorEastAsia" w:cstheme="minorBidi"/>
          <w:iCs w:val="0"/>
          <w:noProof/>
          <w:szCs w:val="22"/>
        </w:rPr>
      </w:pPr>
      <w:r>
        <w:rPr>
          <w:noProof/>
        </w:rPr>
        <w:t>10.4</w:t>
      </w:r>
      <w:r>
        <w:rPr>
          <w:rFonts w:asciiTheme="minorHAnsi" w:hAnsiTheme="minorHAnsi" w:eastAsiaTheme="minorEastAsia" w:cstheme="minorBidi"/>
          <w:iCs w:val="0"/>
          <w:noProof/>
          <w:szCs w:val="22"/>
        </w:rPr>
        <w:tab/>
      </w:r>
      <w:r>
        <w:rPr>
          <w:noProof/>
        </w:rPr>
        <w:t>Performance Assurance</w:t>
      </w:r>
      <w:r>
        <w:rPr>
          <w:noProof/>
        </w:rPr>
        <w:tab/>
      </w:r>
      <w:r>
        <w:rPr>
          <w:noProof/>
        </w:rPr>
        <w:fldChar w:fldCharType="begin"/>
      </w:r>
      <w:r>
        <w:rPr>
          <w:noProof/>
        </w:rPr>
        <w:instrText xml:space="preserve"> PAGEREF _Toc125966048 \h </w:instrText>
      </w:r>
      <w:r>
        <w:rPr>
          <w:noProof/>
        </w:rPr>
      </w:r>
      <w:r>
        <w:rPr>
          <w:noProof/>
        </w:rPr>
        <w:fldChar w:fldCharType="separate"/>
      </w:r>
      <w:r>
        <w:rPr>
          <w:noProof/>
        </w:rPr>
        <w:t>22</w:t>
      </w:r>
      <w:r>
        <w:rPr>
          <w:noProof/>
        </w:rPr>
        <w:fldChar w:fldCharType="end"/>
      </w:r>
    </w:p>
    <w:p w:rsidR="001A199C" w:rsidRDefault="001A199C" w14:paraId="641E3045" w14:textId="2BD1CD22">
      <w:pPr>
        <w:pStyle w:val="TOC2"/>
        <w:rPr>
          <w:rFonts w:asciiTheme="minorHAnsi" w:hAnsiTheme="minorHAnsi" w:eastAsiaTheme="minorEastAsia" w:cstheme="minorBidi"/>
          <w:iCs w:val="0"/>
          <w:noProof/>
          <w:szCs w:val="22"/>
        </w:rPr>
      </w:pPr>
      <w:r>
        <w:rPr>
          <w:noProof/>
        </w:rPr>
        <w:t>10.5</w:t>
      </w:r>
      <w:r>
        <w:rPr>
          <w:rFonts w:asciiTheme="minorHAnsi" w:hAnsiTheme="minorHAnsi" w:eastAsiaTheme="minorEastAsia" w:cstheme="minorBidi"/>
          <w:iCs w:val="0"/>
          <w:noProof/>
          <w:szCs w:val="22"/>
        </w:rPr>
        <w:tab/>
      </w:r>
      <w:r>
        <w:rPr>
          <w:noProof/>
        </w:rPr>
        <w:t>Letter of Credit</w:t>
      </w:r>
      <w:r>
        <w:rPr>
          <w:noProof/>
        </w:rPr>
        <w:tab/>
      </w:r>
      <w:r>
        <w:rPr>
          <w:noProof/>
        </w:rPr>
        <w:fldChar w:fldCharType="begin"/>
      </w:r>
      <w:r>
        <w:rPr>
          <w:noProof/>
        </w:rPr>
        <w:instrText xml:space="preserve"> PAGEREF _Toc125966049 \h </w:instrText>
      </w:r>
      <w:r>
        <w:rPr>
          <w:noProof/>
        </w:rPr>
      </w:r>
      <w:r>
        <w:rPr>
          <w:noProof/>
        </w:rPr>
        <w:fldChar w:fldCharType="separate"/>
      </w:r>
      <w:r>
        <w:rPr>
          <w:noProof/>
        </w:rPr>
        <w:t>23</w:t>
      </w:r>
      <w:r>
        <w:rPr>
          <w:noProof/>
        </w:rPr>
        <w:fldChar w:fldCharType="end"/>
      </w:r>
    </w:p>
    <w:p w:rsidR="001A199C" w:rsidRDefault="001A199C" w14:paraId="752EA6E6" w14:textId="7A572120">
      <w:pPr>
        <w:pStyle w:val="TOC2"/>
        <w:rPr>
          <w:rFonts w:asciiTheme="minorHAnsi" w:hAnsiTheme="minorHAnsi" w:eastAsiaTheme="minorEastAsia" w:cstheme="minorBidi"/>
          <w:iCs w:val="0"/>
          <w:noProof/>
          <w:szCs w:val="22"/>
        </w:rPr>
      </w:pPr>
      <w:r>
        <w:rPr>
          <w:noProof/>
        </w:rPr>
        <w:t>10.6</w:t>
      </w:r>
      <w:r>
        <w:rPr>
          <w:rFonts w:asciiTheme="minorHAnsi" w:hAnsiTheme="minorHAnsi" w:eastAsiaTheme="minorEastAsia" w:cstheme="minorBidi"/>
          <w:iCs w:val="0"/>
          <w:noProof/>
          <w:szCs w:val="22"/>
        </w:rPr>
        <w:tab/>
      </w:r>
      <w:r>
        <w:rPr>
          <w:noProof/>
        </w:rPr>
        <w:t>Guaranty</w:t>
      </w:r>
      <w:r>
        <w:rPr>
          <w:noProof/>
        </w:rPr>
        <w:tab/>
      </w:r>
      <w:r>
        <w:rPr>
          <w:noProof/>
        </w:rPr>
        <w:fldChar w:fldCharType="begin"/>
      </w:r>
      <w:r>
        <w:rPr>
          <w:noProof/>
        </w:rPr>
        <w:instrText xml:space="preserve"> PAGEREF _Toc125966050 \h </w:instrText>
      </w:r>
      <w:r>
        <w:rPr>
          <w:noProof/>
        </w:rPr>
      </w:r>
      <w:r>
        <w:rPr>
          <w:noProof/>
        </w:rPr>
        <w:fldChar w:fldCharType="separate"/>
      </w:r>
      <w:r>
        <w:rPr>
          <w:noProof/>
        </w:rPr>
        <w:t>24</w:t>
      </w:r>
      <w:r>
        <w:rPr>
          <w:noProof/>
        </w:rPr>
        <w:fldChar w:fldCharType="end"/>
      </w:r>
    </w:p>
    <w:p w:rsidR="001A199C" w:rsidP="001A199C" w:rsidRDefault="001A199C" w14:paraId="19C5AB9C" w14:textId="51A2D733">
      <w:pPr>
        <w:pStyle w:val="TOC1"/>
        <w:rPr>
          <w:rFonts w:asciiTheme="minorHAnsi" w:hAnsiTheme="minorHAnsi" w:eastAsiaTheme="minorEastAsia" w:cstheme="minorBidi"/>
          <w:noProof/>
          <w:szCs w:val="22"/>
        </w:rPr>
      </w:pPr>
      <w:r>
        <w:rPr>
          <w:noProof/>
        </w:rPr>
        <w:t>ARTICLE ELEVEN:  SAFETY</w:t>
      </w:r>
      <w:r>
        <w:rPr>
          <w:noProof/>
        </w:rPr>
        <w:tab/>
      </w:r>
      <w:r>
        <w:rPr>
          <w:noProof/>
        </w:rPr>
        <w:fldChar w:fldCharType="begin"/>
      </w:r>
      <w:r>
        <w:rPr>
          <w:noProof/>
        </w:rPr>
        <w:instrText xml:space="preserve"> PAGEREF _Toc125966051 \h </w:instrText>
      </w:r>
      <w:r>
        <w:rPr>
          <w:noProof/>
        </w:rPr>
      </w:r>
      <w:r>
        <w:rPr>
          <w:noProof/>
        </w:rPr>
        <w:fldChar w:fldCharType="separate"/>
      </w:r>
      <w:r>
        <w:rPr>
          <w:noProof/>
        </w:rPr>
        <w:t>24</w:t>
      </w:r>
      <w:r>
        <w:rPr>
          <w:noProof/>
        </w:rPr>
        <w:fldChar w:fldCharType="end"/>
      </w:r>
    </w:p>
    <w:p w:rsidR="001A199C" w:rsidRDefault="001A199C" w14:paraId="4F55426F" w14:textId="3438683D">
      <w:pPr>
        <w:pStyle w:val="TOC2"/>
        <w:rPr>
          <w:rFonts w:asciiTheme="minorHAnsi" w:hAnsiTheme="minorHAnsi" w:eastAsiaTheme="minorEastAsia" w:cstheme="minorBidi"/>
          <w:iCs w:val="0"/>
          <w:noProof/>
          <w:szCs w:val="22"/>
        </w:rPr>
      </w:pPr>
      <w:r>
        <w:rPr>
          <w:noProof/>
        </w:rPr>
        <w:t>11.1</w:t>
      </w:r>
      <w:r>
        <w:rPr>
          <w:rFonts w:asciiTheme="minorHAnsi" w:hAnsiTheme="minorHAnsi" w:eastAsiaTheme="minorEastAsia" w:cstheme="minorBidi"/>
          <w:iCs w:val="0"/>
          <w:noProof/>
          <w:szCs w:val="22"/>
        </w:rPr>
        <w:tab/>
      </w:r>
      <w:r>
        <w:rPr>
          <w:noProof/>
        </w:rPr>
        <w:t>Safety and Project Safety Plan</w:t>
      </w:r>
      <w:r>
        <w:rPr>
          <w:noProof/>
        </w:rPr>
        <w:tab/>
      </w:r>
      <w:r>
        <w:rPr>
          <w:noProof/>
        </w:rPr>
        <w:fldChar w:fldCharType="begin"/>
      </w:r>
      <w:r>
        <w:rPr>
          <w:noProof/>
        </w:rPr>
        <w:instrText xml:space="preserve"> PAGEREF _Toc125966052 \h </w:instrText>
      </w:r>
      <w:r>
        <w:rPr>
          <w:noProof/>
        </w:rPr>
      </w:r>
      <w:r>
        <w:rPr>
          <w:noProof/>
        </w:rPr>
        <w:fldChar w:fldCharType="separate"/>
      </w:r>
      <w:r>
        <w:rPr>
          <w:noProof/>
        </w:rPr>
        <w:t>24</w:t>
      </w:r>
      <w:r>
        <w:rPr>
          <w:noProof/>
        </w:rPr>
        <w:fldChar w:fldCharType="end"/>
      </w:r>
    </w:p>
    <w:p w:rsidR="001A199C" w:rsidRDefault="001A199C" w14:paraId="14E27019" w14:textId="23889225">
      <w:pPr>
        <w:pStyle w:val="TOC2"/>
        <w:rPr>
          <w:rFonts w:asciiTheme="minorHAnsi" w:hAnsiTheme="minorHAnsi" w:eastAsiaTheme="minorEastAsia" w:cstheme="minorBidi"/>
          <w:iCs w:val="0"/>
          <w:noProof/>
          <w:szCs w:val="22"/>
        </w:rPr>
      </w:pPr>
      <w:r>
        <w:rPr>
          <w:noProof/>
        </w:rPr>
        <w:t>11.2</w:t>
      </w:r>
      <w:r>
        <w:rPr>
          <w:rFonts w:asciiTheme="minorHAnsi" w:hAnsiTheme="minorHAnsi" w:eastAsiaTheme="minorEastAsia" w:cstheme="minorBidi"/>
          <w:iCs w:val="0"/>
          <w:noProof/>
          <w:szCs w:val="22"/>
        </w:rPr>
        <w:tab/>
      </w:r>
      <w:r>
        <w:rPr>
          <w:noProof/>
        </w:rPr>
        <w:t>Attestations</w:t>
      </w:r>
      <w:r>
        <w:rPr>
          <w:noProof/>
        </w:rPr>
        <w:tab/>
      </w:r>
      <w:r>
        <w:rPr>
          <w:noProof/>
        </w:rPr>
        <w:fldChar w:fldCharType="begin"/>
      </w:r>
      <w:r>
        <w:rPr>
          <w:noProof/>
        </w:rPr>
        <w:instrText xml:space="preserve"> PAGEREF _Toc125966053 \h </w:instrText>
      </w:r>
      <w:r>
        <w:rPr>
          <w:noProof/>
        </w:rPr>
      </w:r>
      <w:r>
        <w:rPr>
          <w:noProof/>
        </w:rPr>
        <w:fldChar w:fldCharType="separate"/>
      </w:r>
      <w:r>
        <w:rPr>
          <w:noProof/>
        </w:rPr>
        <w:t>24</w:t>
      </w:r>
      <w:r>
        <w:rPr>
          <w:noProof/>
        </w:rPr>
        <w:fldChar w:fldCharType="end"/>
      </w:r>
    </w:p>
    <w:p w:rsidR="001A199C" w:rsidRDefault="001A199C" w14:paraId="4DF32568" w14:textId="202D3515">
      <w:pPr>
        <w:pStyle w:val="TOC2"/>
        <w:rPr>
          <w:rFonts w:asciiTheme="minorHAnsi" w:hAnsiTheme="minorHAnsi" w:eastAsiaTheme="minorEastAsia" w:cstheme="minorBidi"/>
          <w:iCs w:val="0"/>
          <w:noProof/>
          <w:szCs w:val="22"/>
        </w:rPr>
      </w:pPr>
      <w:r>
        <w:rPr>
          <w:noProof/>
        </w:rPr>
        <w:t>11.3</w:t>
      </w:r>
      <w:r>
        <w:rPr>
          <w:rFonts w:asciiTheme="minorHAnsi" w:hAnsiTheme="minorHAnsi" w:eastAsiaTheme="minorEastAsia" w:cstheme="minorBidi"/>
          <w:iCs w:val="0"/>
          <w:noProof/>
          <w:szCs w:val="22"/>
        </w:rPr>
        <w:tab/>
      </w:r>
      <w:r>
        <w:rPr>
          <w:noProof/>
        </w:rPr>
        <w:t>Reporting Serious Incidents</w:t>
      </w:r>
      <w:r>
        <w:rPr>
          <w:noProof/>
        </w:rPr>
        <w:tab/>
      </w:r>
      <w:r>
        <w:rPr>
          <w:noProof/>
        </w:rPr>
        <w:fldChar w:fldCharType="begin"/>
      </w:r>
      <w:r>
        <w:rPr>
          <w:noProof/>
        </w:rPr>
        <w:instrText xml:space="preserve"> PAGEREF _Toc125966054 \h </w:instrText>
      </w:r>
      <w:r>
        <w:rPr>
          <w:noProof/>
        </w:rPr>
      </w:r>
      <w:r>
        <w:rPr>
          <w:noProof/>
        </w:rPr>
        <w:fldChar w:fldCharType="separate"/>
      </w:r>
      <w:r>
        <w:rPr>
          <w:noProof/>
        </w:rPr>
        <w:t>25</w:t>
      </w:r>
      <w:r>
        <w:rPr>
          <w:noProof/>
        </w:rPr>
        <w:fldChar w:fldCharType="end"/>
      </w:r>
    </w:p>
    <w:p w:rsidR="001A199C" w:rsidRDefault="001A199C" w14:paraId="03EED4B6" w14:textId="2311A178">
      <w:pPr>
        <w:pStyle w:val="TOC2"/>
        <w:rPr>
          <w:rFonts w:asciiTheme="minorHAnsi" w:hAnsiTheme="minorHAnsi" w:eastAsiaTheme="minorEastAsia" w:cstheme="minorBidi"/>
          <w:iCs w:val="0"/>
          <w:noProof/>
          <w:szCs w:val="22"/>
        </w:rPr>
      </w:pPr>
      <w:r>
        <w:rPr>
          <w:noProof/>
        </w:rPr>
        <w:t>11.4</w:t>
      </w:r>
      <w:r>
        <w:rPr>
          <w:rFonts w:asciiTheme="minorHAnsi" w:hAnsiTheme="minorHAnsi" w:eastAsiaTheme="minorEastAsia" w:cstheme="minorBidi"/>
          <w:iCs w:val="0"/>
          <w:noProof/>
          <w:szCs w:val="22"/>
        </w:rPr>
        <w:tab/>
      </w:r>
      <w:r>
        <w:rPr>
          <w:noProof/>
        </w:rPr>
        <w:t>Remediation</w:t>
      </w:r>
      <w:r>
        <w:rPr>
          <w:noProof/>
        </w:rPr>
        <w:tab/>
      </w:r>
      <w:r>
        <w:rPr>
          <w:noProof/>
        </w:rPr>
        <w:fldChar w:fldCharType="begin"/>
      </w:r>
      <w:r>
        <w:rPr>
          <w:noProof/>
        </w:rPr>
        <w:instrText xml:space="preserve"> PAGEREF _Toc125966055 \h </w:instrText>
      </w:r>
      <w:r>
        <w:rPr>
          <w:noProof/>
        </w:rPr>
      </w:r>
      <w:r>
        <w:rPr>
          <w:noProof/>
        </w:rPr>
        <w:fldChar w:fldCharType="separate"/>
      </w:r>
      <w:r>
        <w:rPr>
          <w:noProof/>
        </w:rPr>
        <w:t>25</w:t>
      </w:r>
      <w:r>
        <w:rPr>
          <w:noProof/>
        </w:rPr>
        <w:fldChar w:fldCharType="end"/>
      </w:r>
    </w:p>
    <w:p w:rsidR="001A199C" w:rsidP="001A199C" w:rsidRDefault="001A199C" w14:paraId="7C62F9FE" w14:textId="0DD6473B">
      <w:pPr>
        <w:pStyle w:val="TOC1"/>
        <w:rPr>
          <w:rFonts w:asciiTheme="minorHAnsi" w:hAnsiTheme="minorHAnsi" w:eastAsiaTheme="minorEastAsia" w:cstheme="minorBidi"/>
          <w:noProof/>
          <w:szCs w:val="22"/>
        </w:rPr>
      </w:pPr>
      <w:r>
        <w:rPr>
          <w:noProof/>
        </w:rPr>
        <w:t>ARTICLE TWELVE:  GOVERNMENTAL CHARGES</w:t>
      </w:r>
      <w:r>
        <w:rPr>
          <w:noProof/>
        </w:rPr>
        <w:tab/>
      </w:r>
      <w:r>
        <w:rPr>
          <w:noProof/>
        </w:rPr>
        <w:fldChar w:fldCharType="begin"/>
      </w:r>
      <w:r>
        <w:rPr>
          <w:noProof/>
        </w:rPr>
        <w:instrText xml:space="preserve"> PAGEREF _Toc125966056 \h </w:instrText>
      </w:r>
      <w:r>
        <w:rPr>
          <w:noProof/>
        </w:rPr>
      </w:r>
      <w:r>
        <w:rPr>
          <w:noProof/>
        </w:rPr>
        <w:fldChar w:fldCharType="separate"/>
      </w:r>
      <w:r>
        <w:rPr>
          <w:noProof/>
        </w:rPr>
        <w:t>26</w:t>
      </w:r>
      <w:r>
        <w:rPr>
          <w:noProof/>
        </w:rPr>
        <w:fldChar w:fldCharType="end"/>
      </w:r>
    </w:p>
    <w:p w:rsidR="001A199C" w:rsidRDefault="001A199C" w14:paraId="7C1D8818" w14:textId="5E3576CE">
      <w:pPr>
        <w:pStyle w:val="TOC2"/>
        <w:rPr>
          <w:rFonts w:asciiTheme="minorHAnsi" w:hAnsiTheme="minorHAnsi" w:eastAsiaTheme="minorEastAsia" w:cstheme="minorBidi"/>
          <w:iCs w:val="0"/>
          <w:noProof/>
          <w:szCs w:val="22"/>
        </w:rPr>
      </w:pPr>
      <w:r>
        <w:rPr>
          <w:noProof/>
        </w:rPr>
        <w:t>12.1</w:t>
      </w:r>
      <w:r>
        <w:rPr>
          <w:rFonts w:asciiTheme="minorHAnsi" w:hAnsiTheme="minorHAnsi" w:eastAsiaTheme="minorEastAsia" w:cstheme="minorBidi"/>
          <w:iCs w:val="0"/>
          <w:noProof/>
          <w:szCs w:val="22"/>
        </w:rPr>
        <w:tab/>
      </w:r>
      <w:r>
        <w:rPr>
          <w:noProof/>
        </w:rPr>
        <w:t>Cooperation</w:t>
      </w:r>
      <w:r>
        <w:rPr>
          <w:noProof/>
        </w:rPr>
        <w:tab/>
      </w:r>
      <w:r>
        <w:rPr>
          <w:noProof/>
        </w:rPr>
        <w:fldChar w:fldCharType="begin"/>
      </w:r>
      <w:r>
        <w:rPr>
          <w:noProof/>
        </w:rPr>
        <w:instrText xml:space="preserve"> PAGEREF _Toc125966057 \h </w:instrText>
      </w:r>
      <w:r>
        <w:rPr>
          <w:noProof/>
        </w:rPr>
      </w:r>
      <w:r>
        <w:rPr>
          <w:noProof/>
        </w:rPr>
        <w:fldChar w:fldCharType="separate"/>
      </w:r>
      <w:r>
        <w:rPr>
          <w:noProof/>
        </w:rPr>
        <w:t>26</w:t>
      </w:r>
      <w:r>
        <w:rPr>
          <w:noProof/>
        </w:rPr>
        <w:fldChar w:fldCharType="end"/>
      </w:r>
    </w:p>
    <w:p w:rsidR="001A199C" w:rsidRDefault="001A199C" w14:paraId="13FB069E" w14:textId="427CB31A">
      <w:pPr>
        <w:pStyle w:val="TOC2"/>
        <w:rPr>
          <w:rFonts w:asciiTheme="minorHAnsi" w:hAnsiTheme="minorHAnsi" w:eastAsiaTheme="minorEastAsia" w:cstheme="minorBidi"/>
          <w:iCs w:val="0"/>
          <w:noProof/>
          <w:szCs w:val="22"/>
        </w:rPr>
      </w:pPr>
      <w:r>
        <w:rPr>
          <w:noProof/>
        </w:rPr>
        <w:t>12.2</w:t>
      </w:r>
      <w:r>
        <w:rPr>
          <w:rFonts w:asciiTheme="minorHAnsi" w:hAnsiTheme="minorHAnsi" w:eastAsiaTheme="minorEastAsia" w:cstheme="minorBidi"/>
          <w:iCs w:val="0"/>
          <w:noProof/>
          <w:szCs w:val="22"/>
        </w:rPr>
        <w:tab/>
      </w:r>
      <w:r>
        <w:rPr>
          <w:noProof/>
        </w:rPr>
        <w:t>Governmental Charges</w:t>
      </w:r>
      <w:r>
        <w:rPr>
          <w:noProof/>
        </w:rPr>
        <w:tab/>
      </w:r>
      <w:r>
        <w:rPr>
          <w:noProof/>
        </w:rPr>
        <w:fldChar w:fldCharType="begin"/>
      </w:r>
      <w:r>
        <w:rPr>
          <w:noProof/>
        </w:rPr>
        <w:instrText xml:space="preserve"> PAGEREF _Toc125966058 \h </w:instrText>
      </w:r>
      <w:r>
        <w:rPr>
          <w:noProof/>
        </w:rPr>
      </w:r>
      <w:r>
        <w:rPr>
          <w:noProof/>
        </w:rPr>
        <w:fldChar w:fldCharType="separate"/>
      </w:r>
      <w:r>
        <w:rPr>
          <w:noProof/>
        </w:rPr>
        <w:t>26</w:t>
      </w:r>
      <w:r>
        <w:rPr>
          <w:noProof/>
        </w:rPr>
        <w:fldChar w:fldCharType="end"/>
      </w:r>
    </w:p>
    <w:p w:rsidR="001A199C" w:rsidP="001A199C" w:rsidRDefault="001A199C" w14:paraId="2039A5A8" w14:textId="4F6FACDF">
      <w:pPr>
        <w:pStyle w:val="TOC1"/>
        <w:rPr>
          <w:rFonts w:asciiTheme="minorHAnsi" w:hAnsiTheme="minorHAnsi" w:eastAsiaTheme="minorEastAsia" w:cstheme="minorBidi"/>
          <w:noProof/>
          <w:szCs w:val="22"/>
        </w:rPr>
      </w:pPr>
      <w:r>
        <w:rPr>
          <w:noProof/>
        </w:rPr>
        <w:t>ARTICLE THIRTEEN:  LIMITATIONS</w:t>
      </w:r>
      <w:r>
        <w:rPr>
          <w:noProof/>
        </w:rPr>
        <w:tab/>
      </w:r>
      <w:r>
        <w:rPr>
          <w:noProof/>
        </w:rPr>
        <w:fldChar w:fldCharType="begin"/>
      </w:r>
      <w:r>
        <w:rPr>
          <w:noProof/>
        </w:rPr>
        <w:instrText xml:space="preserve"> PAGEREF _Toc125966059 \h </w:instrText>
      </w:r>
      <w:r>
        <w:rPr>
          <w:noProof/>
        </w:rPr>
      </w:r>
      <w:r>
        <w:rPr>
          <w:noProof/>
        </w:rPr>
        <w:fldChar w:fldCharType="separate"/>
      </w:r>
      <w:r>
        <w:rPr>
          <w:noProof/>
        </w:rPr>
        <w:t>26</w:t>
      </w:r>
      <w:r>
        <w:rPr>
          <w:noProof/>
        </w:rPr>
        <w:fldChar w:fldCharType="end"/>
      </w:r>
    </w:p>
    <w:p w:rsidR="001A199C" w:rsidRDefault="001A199C" w14:paraId="5E94D1BB" w14:textId="2BAB176E">
      <w:pPr>
        <w:pStyle w:val="TOC2"/>
        <w:rPr>
          <w:rFonts w:asciiTheme="minorHAnsi" w:hAnsiTheme="minorHAnsi" w:eastAsiaTheme="minorEastAsia" w:cstheme="minorBidi"/>
          <w:iCs w:val="0"/>
          <w:noProof/>
          <w:szCs w:val="22"/>
        </w:rPr>
      </w:pPr>
      <w:r>
        <w:rPr>
          <w:noProof/>
        </w:rPr>
        <w:t>13.1</w:t>
      </w:r>
      <w:r>
        <w:rPr>
          <w:rFonts w:asciiTheme="minorHAnsi" w:hAnsiTheme="minorHAnsi" w:eastAsiaTheme="minorEastAsia" w:cstheme="minorBidi"/>
          <w:iCs w:val="0"/>
          <w:noProof/>
          <w:szCs w:val="22"/>
        </w:rPr>
        <w:tab/>
      </w:r>
      <w:r>
        <w:rPr>
          <w:noProof/>
        </w:rPr>
        <w:t>Limitation of Remedies, Liability and Damages</w:t>
      </w:r>
      <w:r>
        <w:rPr>
          <w:noProof/>
        </w:rPr>
        <w:tab/>
      </w:r>
      <w:r>
        <w:rPr>
          <w:noProof/>
        </w:rPr>
        <w:fldChar w:fldCharType="begin"/>
      </w:r>
      <w:r>
        <w:rPr>
          <w:noProof/>
        </w:rPr>
        <w:instrText xml:space="preserve"> PAGEREF _Toc125966060 \h </w:instrText>
      </w:r>
      <w:r>
        <w:rPr>
          <w:noProof/>
        </w:rPr>
      </w:r>
      <w:r>
        <w:rPr>
          <w:noProof/>
        </w:rPr>
        <w:fldChar w:fldCharType="separate"/>
      </w:r>
      <w:r>
        <w:rPr>
          <w:noProof/>
        </w:rPr>
        <w:t>26</w:t>
      </w:r>
      <w:r>
        <w:rPr>
          <w:noProof/>
        </w:rPr>
        <w:fldChar w:fldCharType="end"/>
      </w:r>
    </w:p>
    <w:p w:rsidR="001A199C" w:rsidP="001A199C" w:rsidRDefault="001A199C" w14:paraId="0E3ED984" w14:textId="19C05082">
      <w:pPr>
        <w:pStyle w:val="TOC1"/>
        <w:rPr>
          <w:rFonts w:asciiTheme="minorHAnsi" w:hAnsiTheme="minorHAnsi" w:eastAsiaTheme="minorEastAsia" w:cstheme="minorBidi"/>
          <w:noProof/>
          <w:szCs w:val="22"/>
        </w:rPr>
      </w:pPr>
      <w:r>
        <w:rPr>
          <w:noProof/>
        </w:rPr>
        <w:t>ARTICLE FOURTEEN:  REPRESENTATIONS; WARRANTIES; COVENANTS</w:t>
      </w:r>
      <w:r>
        <w:rPr>
          <w:noProof/>
        </w:rPr>
        <w:tab/>
      </w:r>
      <w:r>
        <w:rPr>
          <w:noProof/>
        </w:rPr>
        <w:fldChar w:fldCharType="begin"/>
      </w:r>
      <w:r>
        <w:rPr>
          <w:noProof/>
        </w:rPr>
        <w:instrText xml:space="preserve"> PAGEREF _Toc125966061 \h </w:instrText>
      </w:r>
      <w:r>
        <w:rPr>
          <w:noProof/>
        </w:rPr>
      </w:r>
      <w:r>
        <w:rPr>
          <w:noProof/>
        </w:rPr>
        <w:fldChar w:fldCharType="separate"/>
      </w:r>
      <w:r>
        <w:rPr>
          <w:noProof/>
        </w:rPr>
        <w:t>27</w:t>
      </w:r>
      <w:r>
        <w:rPr>
          <w:noProof/>
        </w:rPr>
        <w:fldChar w:fldCharType="end"/>
      </w:r>
    </w:p>
    <w:p w:rsidR="001A199C" w:rsidRDefault="001A199C" w14:paraId="1C2B439E" w14:textId="7F39AF9B">
      <w:pPr>
        <w:pStyle w:val="TOC2"/>
        <w:rPr>
          <w:rFonts w:asciiTheme="minorHAnsi" w:hAnsiTheme="minorHAnsi" w:eastAsiaTheme="minorEastAsia" w:cstheme="minorBidi"/>
          <w:iCs w:val="0"/>
          <w:noProof/>
          <w:szCs w:val="22"/>
        </w:rPr>
      </w:pPr>
      <w:r>
        <w:rPr>
          <w:noProof/>
        </w:rPr>
        <w:t>14.1</w:t>
      </w:r>
      <w:r>
        <w:rPr>
          <w:rFonts w:asciiTheme="minorHAnsi" w:hAnsiTheme="minorHAnsi" w:eastAsiaTheme="minorEastAsia" w:cstheme="minorBidi"/>
          <w:iCs w:val="0"/>
          <w:noProof/>
          <w:szCs w:val="22"/>
        </w:rPr>
        <w:tab/>
      </w:r>
      <w:r>
        <w:rPr>
          <w:noProof/>
        </w:rPr>
        <w:t>Representations and Warranties</w:t>
      </w:r>
      <w:r>
        <w:rPr>
          <w:noProof/>
        </w:rPr>
        <w:tab/>
      </w:r>
      <w:r>
        <w:rPr>
          <w:noProof/>
        </w:rPr>
        <w:fldChar w:fldCharType="begin"/>
      </w:r>
      <w:r>
        <w:rPr>
          <w:noProof/>
        </w:rPr>
        <w:instrText xml:space="preserve"> PAGEREF _Toc125966062 \h </w:instrText>
      </w:r>
      <w:r>
        <w:rPr>
          <w:noProof/>
        </w:rPr>
      </w:r>
      <w:r>
        <w:rPr>
          <w:noProof/>
        </w:rPr>
        <w:fldChar w:fldCharType="separate"/>
      </w:r>
      <w:r>
        <w:rPr>
          <w:noProof/>
        </w:rPr>
        <w:t>27</w:t>
      </w:r>
      <w:r>
        <w:rPr>
          <w:noProof/>
        </w:rPr>
        <w:fldChar w:fldCharType="end"/>
      </w:r>
    </w:p>
    <w:p w:rsidR="001A199C" w:rsidRDefault="001A199C" w14:paraId="42CDD3BF" w14:textId="7706700D">
      <w:pPr>
        <w:pStyle w:val="TOC2"/>
        <w:rPr>
          <w:rFonts w:asciiTheme="minorHAnsi" w:hAnsiTheme="minorHAnsi" w:eastAsiaTheme="minorEastAsia" w:cstheme="minorBidi"/>
          <w:iCs w:val="0"/>
          <w:noProof/>
          <w:szCs w:val="22"/>
        </w:rPr>
      </w:pPr>
      <w:r>
        <w:rPr>
          <w:noProof/>
        </w:rPr>
        <w:t>14.2</w:t>
      </w:r>
      <w:r>
        <w:rPr>
          <w:rFonts w:asciiTheme="minorHAnsi" w:hAnsiTheme="minorHAnsi" w:eastAsiaTheme="minorEastAsia" w:cstheme="minorBidi"/>
          <w:iCs w:val="0"/>
          <w:noProof/>
          <w:szCs w:val="22"/>
        </w:rPr>
        <w:tab/>
      </w:r>
      <w:r>
        <w:rPr>
          <w:noProof/>
        </w:rPr>
        <w:t>General Covenants</w:t>
      </w:r>
      <w:r>
        <w:rPr>
          <w:noProof/>
        </w:rPr>
        <w:tab/>
      </w:r>
      <w:r>
        <w:rPr>
          <w:noProof/>
        </w:rPr>
        <w:fldChar w:fldCharType="begin"/>
      </w:r>
      <w:r>
        <w:rPr>
          <w:noProof/>
        </w:rPr>
        <w:instrText xml:space="preserve"> PAGEREF _Toc125966063 \h </w:instrText>
      </w:r>
      <w:r>
        <w:rPr>
          <w:noProof/>
        </w:rPr>
      </w:r>
      <w:r>
        <w:rPr>
          <w:noProof/>
        </w:rPr>
        <w:fldChar w:fldCharType="separate"/>
      </w:r>
      <w:r>
        <w:rPr>
          <w:noProof/>
        </w:rPr>
        <w:t>29</w:t>
      </w:r>
      <w:r>
        <w:rPr>
          <w:noProof/>
        </w:rPr>
        <w:fldChar w:fldCharType="end"/>
      </w:r>
    </w:p>
    <w:p w:rsidR="001A199C" w:rsidRDefault="001A199C" w14:paraId="6D412DEF" w14:textId="4A690E69">
      <w:pPr>
        <w:pStyle w:val="TOC2"/>
        <w:rPr>
          <w:rFonts w:asciiTheme="minorHAnsi" w:hAnsiTheme="minorHAnsi" w:eastAsiaTheme="minorEastAsia" w:cstheme="minorBidi"/>
          <w:iCs w:val="0"/>
          <w:noProof/>
          <w:szCs w:val="22"/>
        </w:rPr>
      </w:pPr>
      <w:r>
        <w:rPr>
          <w:noProof/>
        </w:rPr>
        <w:t>14.3</w:t>
      </w:r>
      <w:r>
        <w:rPr>
          <w:rFonts w:asciiTheme="minorHAnsi" w:hAnsiTheme="minorHAnsi" w:eastAsiaTheme="minorEastAsia" w:cstheme="minorBidi"/>
          <w:iCs w:val="0"/>
          <w:noProof/>
          <w:szCs w:val="22"/>
        </w:rPr>
        <w:tab/>
      </w:r>
      <w:r>
        <w:rPr>
          <w:noProof/>
        </w:rPr>
        <w:t>Covenants of Seller</w:t>
      </w:r>
      <w:r>
        <w:rPr>
          <w:noProof/>
        </w:rPr>
        <w:tab/>
      </w:r>
      <w:r>
        <w:rPr>
          <w:noProof/>
        </w:rPr>
        <w:fldChar w:fldCharType="begin"/>
      </w:r>
      <w:r>
        <w:rPr>
          <w:noProof/>
        </w:rPr>
        <w:instrText xml:space="preserve"> PAGEREF _Toc125966064 \h </w:instrText>
      </w:r>
      <w:r>
        <w:rPr>
          <w:noProof/>
        </w:rPr>
      </w:r>
      <w:r>
        <w:rPr>
          <w:noProof/>
        </w:rPr>
        <w:fldChar w:fldCharType="separate"/>
      </w:r>
      <w:r>
        <w:rPr>
          <w:noProof/>
        </w:rPr>
        <w:t>29</w:t>
      </w:r>
      <w:r>
        <w:rPr>
          <w:noProof/>
        </w:rPr>
        <w:fldChar w:fldCharType="end"/>
      </w:r>
    </w:p>
    <w:p w:rsidR="001A199C" w:rsidP="001A199C" w:rsidRDefault="001A199C" w14:paraId="788C2B13" w14:textId="78E6CBA9">
      <w:pPr>
        <w:pStyle w:val="TOC1"/>
        <w:rPr>
          <w:rFonts w:asciiTheme="minorHAnsi" w:hAnsiTheme="minorHAnsi" w:eastAsiaTheme="minorEastAsia" w:cstheme="minorBidi"/>
          <w:noProof/>
          <w:szCs w:val="22"/>
        </w:rPr>
      </w:pPr>
      <w:r>
        <w:rPr>
          <w:noProof/>
        </w:rPr>
        <w:t>ARTICLE FIFTEEN:  INDEMNITIES AND INSURANCE</w:t>
      </w:r>
      <w:r>
        <w:rPr>
          <w:noProof/>
        </w:rPr>
        <w:tab/>
      </w:r>
      <w:r>
        <w:rPr>
          <w:noProof/>
        </w:rPr>
        <w:fldChar w:fldCharType="begin"/>
      </w:r>
      <w:r>
        <w:rPr>
          <w:noProof/>
        </w:rPr>
        <w:instrText xml:space="preserve"> PAGEREF _Toc125966065 \h </w:instrText>
      </w:r>
      <w:r>
        <w:rPr>
          <w:noProof/>
        </w:rPr>
      </w:r>
      <w:r>
        <w:rPr>
          <w:noProof/>
        </w:rPr>
        <w:fldChar w:fldCharType="separate"/>
      </w:r>
      <w:r>
        <w:rPr>
          <w:noProof/>
        </w:rPr>
        <w:t>30</w:t>
      </w:r>
      <w:r>
        <w:rPr>
          <w:noProof/>
        </w:rPr>
        <w:fldChar w:fldCharType="end"/>
      </w:r>
    </w:p>
    <w:p w:rsidR="001A199C" w:rsidRDefault="001A199C" w14:paraId="345D5E7B" w14:textId="665F60A5">
      <w:pPr>
        <w:pStyle w:val="TOC2"/>
        <w:rPr>
          <w:rFonts w:asciiTheme="minorHAnsi" w:hAnsiTheme="minorHAnsi" w:eastAsiaTheme="minorEastAsia" w:cstheme="minorBidi"/>
          <w:iCs w:val="0"/>
          <w:noProof/>
          <w:szCs w:val="22"/>
        </w:rPr>
      </w:pPr>
      <w:r>
        <w:rPr>
          <w:noProof/>
        </w:rPr>
        <w:t>15.1</w:t>
      </w:r>
      <w:r>
        <w:rPr>
          <w:rFonts w:asciiTheme="minorHAnsi" w:hAnsiTheme="minorHAnsi" w:eastAsiaTheme="minorEastAsia" w:cstheme="minorBidi"/>
          <w:iCs w:val="0"/>
          <w:noProof/>
          <w:szCs w:val="22"/>
        </w:rPr>
        <w:tab/>
      </w:r>
      <w:r>
        <w:rPr>
          <w:noProof/>
        </w:rPr>
        <w:t>Indemnity by Seller</w:t>
      </w:r>
      <w:r>
        <w:rPr>
          <w:noProof/>
        </w:rPr>
        <w:tab/>
      </w:r>
      <w:r>
        <w:rPr>
          <w:noProof/>
        </w:rPr>
        <w:fldChar w:fldCharType="begin"/>
      </w:r>
      <w:r>
        <w:rPr>
          <w:noProof/>
        </w:rPr>
        <w:instrText xml:space="preserve"> PAGEREF _Toc125966066 \h </w:instrText>
      </w:r>
      <w:r>
        <w:rPr>
          <w:noProof/>
        </w:rPr>
      </w:r>
      <w:r>
        <w:rPr>
          <w:noProof/>
        </w:rPr>
        <w:fldChar w:fldCharType="separate"/>
      </w:r>
      <w:r>
        <w:rPr>
          <w:noProof/>
        </w:rPr>
        <w:t>30</w:t>
      </w:r>
      <w:r>
        <w:rPr>
          <w:noProof/>
        </w:rPr>
        <w:fldChar w:fldCharType="end"/>
      </w:r>
    </w:p>
    <w:p w:rsidR="001A199C" w:rsidRDefault="001A199C" w14:paraId="7CFE61C8" w14:textId="52D32AFF">
      <w:pPr>
        <w:pStyle w:val="TOC2"/>
        <w:rPr>
          <w:rFonts w:asciiTheme="minorHAnsi" w:hAnsiTheme="minorHAnsi" w:eastAsiaTheme="minorEastAsia" w:cstheme="minorBidi"/>
          <w:iCs w:val="0"/>
          <w:noProof/>
          <w:szCs w:val="22"/>
        </w:rPr>
      </w:pPr>
      <w:r>
        <w:rPr>
          <w:noProof/>
        </w:rPr>
        <w:lastRenderedPageBreak/>
        <w:t>15.2</w:t>
      </w:r>
      <w:r>
        <w:rPr>
          <w:rFonts w:asciiTheme="minorHAnsi" w:hAnsiTheme="minorHAnsi" w:eastAsiaTheme="minorEastAsia" w:cstheme="minorBidi"/>
          <w:iCs w:val="0"/>
          <w:noProof/>
          <w:szCs w:val="22"/>
        </w:rPr>
        <w:tab/>
      </w:r>
      <w:r>
        <w:rPr>
          <w:noProof/>
        </w:rPr>
        <w:t>No Indemnity by Buyer</w:t>
      </w:r>
      <w:r>
        <w:rPr>
          <w:noProof/>
        </w:rPr>
        <w:tab/>
      </w:r>
      <w:r>
        <w:rPr>
          <w:noProof/>
        </w:rPr>
        <w:fldChar w:fldCharType="begin"/>
      </w:r>
      <w:r>
        <w:rPr>
          <w:noProof/>
        </w:rPr>
        <w:instrText xml:space="preserve"> PAGEREF _Toc125966067 \h </w:instrText>
      </w:r>
      <w:r>
        <w:rPr>
          <w:noProof/>
        </w:rPr>
      </w:r>
      <w:r>
        <w:rPr>
          <w:noProof/>
        </w:rPr>
        <w:fldChar w:fldCharType="separate"/>
      </w:r>
      <w:r>
        <w:rPr>
          <w:noProof/>
        </w:rPr>
        <w:t>30</w:t>
      </w:r>
      <w:r>
        <w:rPr>
          <w:noProof/>
        </w:rPr>
        <w:fldChar w:fldCharType="end"/>
      </w:r>
    </w:p>
    <w:p w:rsidR="001A199C" w:rsidRDefault="001A199C" w14:paraId="45FA3256" w14:textId="288C1ADA">
      <w:pPr>
        <w:pStyle w:val="TOC2"/>
        <w:rPr>
          <w:rFonts w:asciiTheme="minorHAnsi" w:hAnsiTheme="minorHAnsi" w:eastAsiaTheme="minorEastAsia" w:cstheme="minorBidi"/>
          <w:iCs w:val="0"/>
          <w:noProof/>
          <w:szCs w:val="22"/>
        </w:rPr>
      </w:pPr>
      <w:r>
        <w:rPr>
          <w:noProof/>
        </w:rPr>
        <w:t>15.3</w:t>
      </w:r>
      <w:r>
        <w:rPr>
          <w:rFonts w:asciiTheme="minorHAnsi" w:hAnsiTheme="minorHAnsi" w:eastAsiaTheme="minorEastAsia" w:cstheme="minorBidi"/>
          <w:iCs w:val="0"/>
          <w:noProof/>
          <w:szCs w:val="22"/>
        </w:rPr>
        <w:tab/>
      </w:r>
      <w:r>
        <w:rPr>
          <w:noProof/>
        </w:rPr>
        <w:t>Notice of Claim</w:t>
      </w:r>
      <w:r>
        <w:rPr>
          <w:noProof/>
        </w:rPr>
        <w:tab/>
      </w:r>
      <w:r>
        <w:rPr>
          <w:noProof/>
        </w:rPr>
        <w:fldChar w:fldCharType="begin"/>
      </w:r>
      <w:r>
        <w:rPr>
          <w:noProof/>
        </w:rPr>
        <w:instrText xml:space="preserve"> PAGEREF _Toc125966068 \h </w:instrText>
      </w:r>
      <w:r>
        <w:rPr>
          <w:noProof/>
        </w:rPr>
      </w:r>
      <w:r>
        <w:rPr>
          <w:noProof/>
        </w:rPr>
        <w:fldChar w:fldCharType="separate"/>
      </w:r>
      <w:r>
        <w:rPr>
          <w:noProof/>
        </w:rPr>
        <w:t>30</w:t>
      </w:r>
      <w:r>
        <w:rPr>
          <w:noProof/>
        </w:rPr>
        <w:fldChar w:fldCharType="end"/>
      </w:r>
    </w:p>
    <w:p w:rsidR="001A199C" w:rsidRDefault="001A199C" w14:paraId="2A69F0AC" w14:textId="0B69ADD3">
      <w:pPr>
        <w:pStyle w:val="TOC2"/>
        <w:rPr>
          <w:rFonts w:asciiTheme="minorHAnsi" w:hAnsiTheme="minorHAnsi" w:eastAsiaTheme="minorEastAsia" w:cstheme="minorBidi"/>
          <w:iCs w:val="0"/>
          <w:noProof/>
          <w:szCs w:val="22"/>
        </w:rPr>
      </w:pPr>
      <w:r>
        <w:rPr>
          <w:noProof/>
        </w:rPr>
        <w:t>15.4</w:t>
      </w:r>
      <w:r>
        <w:rPr>
          <w:rFonts w:asciiTheme="minorHAnsi" w:hAnsiTheme="minorHAnsi" w:eastAsiaTheme="minorEastAsia" w:cstheme="minorBidi"/>
          <w:iCs w:val="0"/>
          <w:noProof/>
          <w:szCs w:val="22"/>
        </w:rPr>
        <w:tab/>
      </w:r>
      <w:r>
        <w:rPr>
          <w:noProof/>
        </w:rPr>
        <w:t>Defense of Third Party Claims</w:t>
      </w:r>
      <w:r>
        <w:rPr>
          <w:noProof/>
        </w:rPr>
        <w:tab/>
      </w:r>
      <w:r>
        <w:rPr>
          <w:noProof/>
        </w:rPr>
        <w:fldChar w:fldCharType="begin"/>
      </w:r>
      <w:r>
        <w:rPr>
          <w:noProof/>
        </w:rPr>
        <w:instrText xml:space="preserve"> PAGEREF _Toc125966069 \h </w:instrText>
      </w:r>
      <w:r>
        <w:rPr>
          <w:noProof/>
        </w:rPr>
      </w:r>
      <w:r>
        <w:rPr>
          <w:noProof/>
        </w:rPr>
        <w:fldChar w:fldCharType="separate"/>
      </w:r>
      <w:r>
        <w:rPr>
          <w:noProof/>
        </w:rPr>
        <w:t>31</w:t>
      </w:r>
      <w:r>
        <w:rPr>
          <w:noProof/>
        </w:rPr>
        <w:fldChar w:fldCharType="end"/>
      </w:r>
    </w:p>
    <w:p w:rsidR="001A199C" w:rsidRDefault="001A199C" w14:paraId="3D42D1BF" w14:textId="58429F31">
      <w:pPr>
        <w:pStyle w:val="TOC2"/>
        <w:rPr>
          <w:rFonts w:asciiTheme="minorHAnsi" w:hAnsiTheme="minorHAnsi" w:eastAsiaTheme="minorEastAsia" w:cstheme="minorBidi"/>
          <w:iCs w:val="0"/>
          <w:noProof/>
          <w:szCs w:val="22"/>
        </w:rPr>
      </w:pPr>
      <w:r>
        <w:rPr>
          <w:noProof/>
        </w:rPr>
        <w:t>15.5</w:t>
      </w:r>
      <w:r>
        <w:rPr>
          <w:rFonts w:asciiTheme="minorHAnsi" w:hAnsiTheme="minorHAnsi" w:eastAsiaTheme="minorEastAsia" w:cstheme="minorBidi"/>
          <w:iCs w:val="0"/>
          <w:noProof/>
          <w:szCs w:val="22"/>
        </w:rPr>
        <w:tab/>
      </w:r>
      <w:r>
        <w:rPr>
          <w:noProof/>
        </w:rPr>
        <w:t>Subrogation of Rights</w:t>
      </w:r>
      <w:r>
        <w:rPr>
          <w:noProof/>
        </w:rPr>
        <w:tab/>
      </w:r>
      <w:r>
        <w:rPr>
          <w:noProof/>
        </w:rPr>
        <w:fldChar w:fldCharType="begin"/>
      </w:r>
      <w:r>
        <w:rPr>
          <w:noProof/>
        </w:rPr>
        <w:instrText xml:space="preserve"> PAGEREF _Toc125966070 \h </w:instrText>
      </w:r>
      <w:r>
        <w:rPr>
          <w:noProof/>
        </w:rPr>
      </w:r>
      <w:r>
        <w:rPr>
          <w:noProof/>
        </w:rPr>
        <w:fldChar w:fldCharType="separate"/>
      </w:r>
      <w:r>
        <w:rPr>
          <w:noProof/>
        </w:rPr>
        <w:t>31</w:t>
      </w:r>
      <w:r>
        <w:rPr>
          <w:noProof/>
        </w:rPr>
        <w:fldChar w:fldCharType="end"/>
      </w:r>
    </w:p>
    <w:p w:rsidR="001A199C" w:rsidRDefault="001A199C" w14:paraId="47756F5E" w14:textId="1A5BD2A4">
      <w:pPr>
        <w:pStyle w:val="TOC2"/>
        <w:rPr>
          <w:rFonts w:asciiTheme="minorHAnsi" w:hAnsiTheme="minorHAnsi" w:eastAsiaTheme="minorEastAsia" w:cstheme="minorBidi"/>
          <w:iCs w:val="0"/>
          <w:noProof/>
          <w:szCs w:val="22"/>
        </w:rPr>
      </w:pPr>
      <w:r>
        <w:rPr>
          <w:noProof/>
        </w:rPr>
        <w:t>15.6</w:t>
      </w:r>
      <w:r>
        <w:rPr>
          <w:rFonts w:asciiTheme="minorHAnsi" w:hAnsiTheme="minorHAnsi" w:eastAsiaTheme="minorEastAsia" w:cstheme="minorBidi"/>
          <w:iCs w:val="0"/>
          <w:noProof/>
          <w:szCs w:val="22"/>
        </w:rPr>
        <w:tab/>
      </w:r>
      <w:r>
        <w:rPr>
          <w:noProof/>
        </w:rPr>
        <w:t>Rights and Remedies are Cumulative</w:t>
      </w:r>
      <w:r>
        <w:rPr>
          <w:noProof/>
        </w:rPr>
        <w:tab/>
      </w:r>
      <w:r>
        <w:rPr>
          <w:noProof/>
        </w:rPr>
        <w:fldChar w:fldCharType="begin"/>
      </w:r>
      <w:r>
        <w:rPr>
          <w:noProof/>
        </w:rPr>
        <w:instrText xml:space="preserve"> PAGEREF _Toc125966071 \h </w:instrText>
      </w:r>
      <w:r>
        <w:rPr>
          <w:noProof/>
        </w:rPr>
      </w:r>
      <w:r>
        <w:rPr>
          <w:noProof/>
        </w:rPr>
        <w:fldChar w:fldCharType="separate"/>
      </w:r>
      <w:r>
        <w:rPr>
          <w:noProof/>
        </w:rPr>
        <w:t>32</w:t>
      </w:r>
      <w:r>
        <w:rPr>
          <w:noProof/>
        </w:rPr>
        <w:fldChar w:fldCharType="end"/>
      </w:r>
    </w:p>
    <w:p w:rsidR="001A199C" w:rsidRDefault="001A199C" w14:paraId="7F3E40F6" w14:textId="0D77E2C0">
      <w:pPr>
        <w:pStyle w:val="TOC2"/>
        <w:rPr>
          <w:rFonts w:asciiTheme="minorHAnsi" w:hAnsiTheme="minorHAnsi" w:eastAsiaTheme="minorEastAsia" w:cstheme="minorBidi"/>
          <w:iCs w:val="0"/>
          <w:noProof/>
          <w:szCs w:val="22"/>
        </w:rPr>
      </w:pPr>
      <w:r>
        <w:rPr>
          <w:noProof/>
        </w:rPr>
        <w:t>15.7</w:t>
      </w:r>
      <w:r>
        <w:rPr>
          <w:rFonts w:asciiTheme="minorHAnsi" w:hAnsiTheme="minorHAnsi" w:eastAsiaTheme="minorEastAsia" w:cstheme="minorBidi"/>
          <w:iCs w:val="0"/>
          <w:noProof/>
          <w:szCs w:val="22"/>
        </w:rPr>
        <w:tab/>
      </w:r>
      <w:r>
        <w:rPr>
          <w:noProof/>
        </w:rPr>
        <w:t>Insurance</w:t>
      </w:r>
      <w:r>
        <w:rPr>
          <w:noProof/>
        </w:rPr>
        <w:tab/>
      </w:r>
      <w:r>
        <w:rPr>
          <w:noProof/>
        </w:rPr>
        <w:fldChar w:fldCharType="begin"/>
      </w:r>
      <w:r>
        <w:rPr>
          <w:noProof/>
        </w:rPr>
        <w:instrText xml:space="preserve"> PAGEREF _Toc125966072 \h </w:instrText>
      </w:r>
      <w:r>
        <w:rPr>
          <w:noProof/>
        </w:rPr>
      </w:r>
      <w:r>
        <w:rPr>
          <w:noProof/>
        </w:rPr>
        <w:fldChar w:fldCharType="separate"/>
      </w:r>
      <w:r>
        <w:rPr>
          <w:noProof/>
        </w:rPr>
        <w:t>32</w:t>
      </w:r>
      <w:r>
        <w:rPr>
          <w:noProof/>
        </w:rPr>
        <w:fldChar w:fldCharType="end"/>
      </w:r>
    </w:p>
    <w:p w:rsidR="001A199C" w:rsidP="001A199C" w:rsidRDefault="001A199C" w14:paraId="124F1914" w14:textId="09A89DC1">
      <w:pPr>
        <w:pStyle w:val="TOC1"/>
        <w:rPr>
          <w:rFonts w:asciiTheme="minorHAnsi" w:hAnsiTheme="minorHAnsi" w:eastAsiaTheme="minorEastAsia" w:cstheme="minorBidi"/>
          <w:noProof/>
          <w:szCs w:val="22"/>
        </w:rPr>
      </w:pPr>
      <w:r>
        <w:rPr>
          <w:noProof/>
        </w:rPr>
        <w:t>ARTICLE SIXTEEN:  RECORDS AND AUDIT RIGHTS</w:t>
      </w:r>
      <w:r>
        <w:rPr>
          <w:noProof/>
        </w:rPr>
        <w:tab/>
      </w:r>
      <w:r>
        <w:rPr>
          <w:noProof/>
        </w:rPr>
        <w:fldChar w:fldCharType="begin"/>
      </w:r>
      <w:r>
        <w:rPr>
          <w:noProof/>
        </w:rPr>
        <w:instrText xml:space="preserve"> PAGEREF _Toc125966073 \h </w:instrText>
      </w:r>
      <w:r>
        <w:rPr>
          <w:noProof/>
        </w:rPr>
      </w:r>
      <w:r>
        <w:rPr>
          <w:noProof/>
        </w:rPr>
        <w:fldChar w:fldCharType="separate"/>
      </w:r>
      <w:r>
        <w:rPr>
          <w:noProof/>
        </w:rPr>
        <w:t>33</w:t>
      </w:r>
      <w:r>
        <w:rPr>
          <w:noProof/>
        </w:rPr>
        <w:fldChar w:fldCharType="end"/>
      </w:r>
    </w:p>
    <w:p w:rsidR="001A199C" w:rsidRDefault="001A199C" w14:paraId="7F81C38B" w14:textId="4698F908">
      <w:pPr>
        <w:pStyle w:val="TOC2"/>
        <w:rPr>
          <w:rFonts w:asciiTheme="minorHAnsi" w:hAnsiTheme="minorHAnsi" w:eastAsiaTheme="minorEastAsia" w:cstheme="minorBidi"/>
          <w:iCs w:val="0"/>
          <w:noProof/>
          <w:szCs w:val="22"/>
        </w:rPr>
      </w:pPr>
      <w:r>
        <w:rPr>
          <w:noProof/>
        </w:rPr>
        <w:t>16.1</w:t>
      </w:r>
      <w:r>
        <w:rPr>
          <w:rFonts w:asciiTheme="minorHAnsi" w:hAnsiTheme="minorHAnsi" w:eastAsiaTheme="minorEastAsia" w:cstheme="minorBidi"/>
          <w:iCs w:val="0"/>
          <w:noProof/>
          <w:szCs w:val="22"/>
        </w:rPr>
        <w:tab/>
      </w:r>
      <w:r>
        <w:rPr>
          <w:noProof/>
        </w:rPr>
        <w:t>Operations Logs</w:t>
      </w:r>
      <w:r>
        <w:rPr>
          <w:noProof/>
        </w:rPr>
        <w:tab/>
      </w:r>
      <w:r>
        <w:rPr>
          <w:noProof/>
        </w:rPr>
        <w:fldChar w:fldCharType="begin"/>
      </w:r>
      <w:r>
        <w:rPr>
          <w:noProof/>
        </w:rPr>
        <w:instrText xml:space="preserve"> PAGEREF _Toc125966074 \h </w:instrText>
      </w:r>
      <w:r>
        <w:rPr>
          <w:noProof/>
        </w:rPr>
      </w:r>
      <w:r>
        <w:rPr>
          <w:noProof/>
        </w:rPr>
        <w:fldChar w:fldCharType="separate"/>
      </w:r>
      <w:r>
        <w:rPr>
          <w:noProof/>
        </w:rPr>
        <w:t>33</w:t>
      </w:r>
      <w:r>
        <w:rPr>
          <w:noProof/>
        </w:rPr>
        <w:fldChar w:fldCharType="end"/>
      </w:r>
    </w:p>
    <w:p w:rsidR="001A199C" w:rsidRDefault="001A199C" w14:paraId="30379CF0" w14:textId="381B66D4">
      <w:pPr>
        <w:pStyle w:val="TOC2"/>
        <w:rPr>
          <w:rFonts w:asciiTheme="minorHAnsi" w:hAnsiTheme="minorHAnsi" w:eastAsiaTheme="minorEastAsia" w:cstheme="minorBidi"/>
          <w:iCs w:val="0"/>
          <w:noProof/>
          <w:szCs w:val="22"/>
        </w:rPr>
      </w:pPr>
      <w:r>
        <w:rPr>
          <w:noProof/>
        </w:rPr>
        <w:t>16.2</w:t>
      </w:r>
      <w:r>
        <w:rPr>
          <w:rFonts w:asciiTheme="minorHAnsi" w:hAnsiTheme="minorHAnsi" w:eastAsiaTheme="minorEastAsia" w:cstheme="minorBidi"/>
          <w:iCs w:val="0"/>
          <w:noProof/>
          <w:szCs w:val="22"/>
        </w:rPr>
        <w:tab/>
      </w:r>
      <w:r>
        <w:rPr>
          <w:noProof/>
        </w:rPr>
        <w:t>Records and Audit</w:t>
      </w:r>
      <w:r>
        <w:rPr>
          <w:noProof/>
        </w:rPr>
        <w:tab/>
      </w:r>
      <w:r>
        <w:rPr>
          <w:noProof/>
        </w:rPr>
        <w:fldChar w:fldCharType="begin"/>
      </w:r>
      <w:r>
        <w:rPr>
          <w:noProof/>
        </w:rPr>
        <w:instrText xml:space="preserve"> PAGEREF _Toc125966075 \h </w:instrText>
      </w:r>
      <w:r>
        <w:rPr>
          <w:noProof/>
        </w:rPr>
      </w:r>
      <w:r>
        <w:rPr>
          <w:noProof/>
        </w:rPr>
        <w:fldChar w:fldCharType="separate"/>
      </w:r>
      <w:r>
        <w:rPr>
          <w:noProof/>
        </w:rPr>
        <w:t>34</w:t>
      </w:r>
      <w:r>
        <w:rPr>
          <w:noProof/>
        </w:rPr>
        <w:fldChar w:fldCharType="end"/>
      </w:r>
    </w:p>
    <w:p w:rsidR="001A199C" w:rsidRDefault="001A199C" w14:paraId="608C7D53" w14:textId="6C6CB634">
      <w:pPr>
        <w:pStyle w:val="TOC2"/>
        <w:rPr>
          <w:rFonts w:asciiTheme="minorHAnsi" w:hAnsiTheme="minorHAnsi" w:eastAsiaTheme="minorEastAsia" w:cstheme="minorBidi"/>
          <w:iCs w:val="0"/>
          <w:noProof/>
          <w:szCs w:val="22"/>
        </w:rPr>
      </w:pPr>
      <w:r>
        <w:rPr>
          <w:noProof/>
        </w:rPr>
        <w:t>16.3</w:t>
      </w:r>
      <w:r>
        <w:rPr>
          <w:rFonts w:asciiTheme="minorHAnsi" w:hAnsiTheme="minorHAnsi" w:eastAsiaTheme="minorEastAsia" w:cstheme="minorBidi"/>
          <w:iCs w:val="0"/>
          <w:noProof/>
          <w:szCs w:val="22"/>
        </w:rPr>
        <w:tab/>
      </w:r>
      <w:r>
        <w:rPr>
          <w:noProof/>
        </w:rPr>
        <w:t>General Audit Right</w:t>
      </w:r>
      <w:r>
        <w:rPr>
          <w:noProof/>
        </w:rPr>
        <w:tab/>
      </w:r>
      <w:r>
        <w:rPr>
          <w:noProof/>
        </w:rPr>
        <w:fldChar w:fldCharType="begin"/>
      </w:r>
      <w:r>
        <w:rPr>
          <w:noProof/>
        </w:rPr>
        <w:instrText xml:space="preserve"> PAGEREF _Toc125966076 \h </w:instrText>
      </w:r>
      <w:r>
        <w:rPr>
          <w:noProof/>
        </w:rPr>
      </w:r>
      <w:r>
        <w:rPr>
          <w:noProof/>
        </w:rPr>
        <w:fldChar w:fldCharType="separate"/>
      </w:r>
      <w:r>
        <w:rPr>
          <w:noProof/>
        </w:rPr>
        <w:t>34</w:t>
      </w:r>
      <w:r>
        <w:rPr>
          <w:noProof/>
        </w:rPr>
        <w:fldChar w:fldCharType="end"/>
      </w:r>
    </w:p>
    <w:p w:rsidR="001A199C" w:rsidRDefault="001A199C" w14:paraId="08B0C6B4" w14:textId="65363B44">
      <w:pPr>
        <w:pStyle w:val="TOC2"/>
        <w:rPr>
          <w:rFonts w:asciiTheme="minorHAnsi" w:hAnsiTheme="minorHAnsi" w:eastAsiaTheme="minorEastAsia" w:cstheme="minorBidi"/>
          <w:iCs w:val="0"/>
          <w:noProof/>
          <w:szCs w:val="22"/>
        </w:rPr>
      </w:pPr>
      <w:r>
        <w:rPr>
          <w:noProof/>
        </w:rPr>
        <w:t>16.4</w:t>
      </w:r>
      <w:r>
        <w:rPr>
          <w:rFonts w:asciiTheme="minorHAnsi" w:hAnsiTheme="minorHAnsi" w:eastAsiaTheme="minorEastAsia" w:cstheme="minorBidi"/>
          <w:iCs w:val="0"/>
          <w:noProof/>
          <w:szCs w:val="22"/>
        </w:rPr>
        <w:tab/>
      </w:r>
      <w:r>
        <w:rPr>
          <w:noProof/>
        </w:rPr>
        <w:t>Data Request Cooperation</w:t>
      </w:r>
      <w:r>
        <w:rPr>
          <w:noProof/>
        </w:rPr>
        <w:tab/>
      </w:r>
      <w:r>
        <w:rPr>
          <w:noProof/>
        </w:rPr>
        <w:fldChar w:fldCharType="begin"/>
      </w:r>
      <w:r>
        <w:rPr>
          <w:noProof/>
        </w:rPr>
        <w:instrText xml:space="preserve"> PAGEREF _Toc125966077 \h </w:instrText>
      </w:r>
      <w:r>
        <w:rPr>
          <w:noProof/>
        </w:rPr>
      </w:r>
      <w:r>
        <w:rPr>
          <w:noProof/>
        </w:rPr>
        <w:fldChar w:fldCharType="separate"/>
      </w:r>
      <w:r>
        <w:rPr>
          <w:noProof/>
        </w:rPr>
        <w:t>34</w:t>
      </w:r>
      <w:r>
        <w:rPr>
          <w:noProof/>
        </w:rPr>
        <w:fldChar w:fldCharType="end"/>
      </w:r>
    </w:p>
    <w:p w:rsidR="001A199C" w:rsidRDefault="001A199C" w14:paraId="00C389F0" w14:textId="54B8726B">
      <w:pPr>
        <w:pStyle w:val="TOC2"/>
        <w:rPr>
          <w:rFonts w:asciiTheme="minorHAnsi" w:hAnsiTheme="minorHAnsi" w:eastAsiaTheme="minorEastAsia" w:cstheme="minorBidi"/>
          <w:iCs w:val="0"/>
          <w:noProof/>
          <w:szCs w:val="22"/>
        </w:rPr>
      </w:pPr>
      <w:r>
        <w:rPr>
          <w:noProof/>
        </w:rPr>
        <w:t>16.5</w:t>
      </w:r>
      <w:r>
        <w:rPr>
          <w:rFonts w:asciiTheme="minorHAnsi" w:hAnsiTheme="minorHAnsi" w:eastAsiaTheme="minorEastAsia" w:cstheme="minorBidi"/>
          <w:iCs w:val="0"/>
          <w:noProof/>
          <w:szCs w:val="22"/>
        </w:rPr>
        <w:tab/>
      </w:r>
      <w:r>
        <w:rPr>
          <w:noProof/>
        </w:rPr>
        <w:t>Greenhouse Gas Emissions Reporting</w:t>
      </w:r>
      <w:r>
        <w:rPr>
          <w:noProof/>
        </w:rPr>
        <w:tab/>
      </w:r>
      <w:r>
        <w:rPr>
          <w:noProof/>
        </w:rPr>
        <w:fldChar w:fldCharType="begin"/>
      </w:r>
      <w:r>
        <w:rPr>
          <w:noProof/>
        </w:rPr>
        <w:instrText xml:space="preserve"> PAGEREF _Toc125966078 \h </w:instrText>
      </w:r>
      <w:r>
        <w:rPr>
          <w:noProof/>
        </w:rPr>
      </w:r>
      <w:r>
        <w:rPr>
          <w:noProof/>
        </w:rPr>
        <w:fldChar w:fldCharType="separate"/>
      </w:r>
      <w:r>
        <w:rPr>
          <w:noProof/>
        </w:rPr>
        <w:t>34</w:t>
      </w:r>
      <w:r>
        <w:rPr>
          <w:noProof/>
        </w:rPr>
        <w:fldChar w:fldCharType="end"/>
      </w:r>
    </w:p>
    <w:p w:rsidR="001A199C" w:rsidRDefault="001A199C" w14:paraId="688F658C" w14:textId="667C42C5">
      <w:pPr>
        <w:pStyle w:val="TOC2"/>
        <w:rPr>
          <w:rFonts w:asciiTheme="minorHAnsi" w:hAnsiTheme="minorHAnsi" w:eastAsiaTheme="minorEastAsia" w:cstheme="minorBidi"/>
          <w:iCs w:val="0"/>
          <w:noProof/>
          <w:szCs w:val="22"/>
        </w:rPr>
      </w:pPr>
      <w:r>
        <w:rPr>
          <w:noProof/>
        </w:rPr>
        <w:t>16.6</w:t>
      </w:r>
      <w:r>
        <w:rPr>
          <w:rFonts w:asciiTheme="minorHAnsi" w:hAnsiTheme="minorHAnsi" w:eastAsiaTheme="minorEastAsia" w:cstheme="minorBidi"/>
          <w:iCs w:val="0"/>
          <w:noProof/>
          <w:szCs w:val="22"/>
        </w:rPr>
        <w:tab/>
      </w:r>
      <w:r>
        <w:rPr>
          <w:noProof/>
        </w:rPr>
        <w:t>Access Rights</w:t>
      </w:r>
      <w:r>
        <w:rPr>
          <w:noProof/>
        </w:rPr>
        <w:tab/>
      </w:r>
      <w:r>
        <w:rPr>
          <w:noProof/>
        </w:rPr>
        <w:fldChar w:fldCharType="begin"/>
      </w:r>
      <w:r>
        <w:rPr>
          <w:noProof/>
        </w:rPr>
        <w:instrText xml:space="preserve"> PAGEREF _Toc125966079 \h </w:instrText>
      </w:r>
      <w:r>
        <w:rPr>
          <w:noProof/>
        </w:rPr>
      </w:r>
      <w:r>
        <w:rPr>
          <w:noProof/>
        </w:rPr>
        <w:fldChar w:fldCharType="separate"/>
      </w:r>
      <w:r>
        <w:rPr>
          <w:noProof/>
        </w:rPr>
        <w:t>35</w:t>
      </w:r>
      <w:r>
        <w:rPr>
          <w:noProof/>
        </w:rPr>
        <w:fldChar w:fldCharType="end"/>
      </w:r>
    </w:p>
    <w:p w:rsidR="001A199C" w:rsidP="001A199C" w:rsidRDefault="001A199C" w14:paraId="60378FE3" w14:textId="67726FA0">
      <w:pPr>
        <w:pStyle w:val="TOC1"/>
        <w:rPr>
          <w:rFonts w:asciiTheme="minorHAnsi" w:hAnsiTheme="minorHAnsi" w:eastAsiaTheme="minorEastAsia" w:cstheme="minorBidi"/>
          <w:noProof/>
          <w:szCs w:val="22"/>
        </w:rPr>
      </w:pPr>
      <w:r>
        <w:rPr>
          <w:noProof/>
        </w:rPr>
        <w:t>ARTICLE SEVENTEEN:  ASSIGNMENT</w:t>
      </w:r>
      <w:r>
        <w:rPr>
          <w:noProof/>
        </w:rPr>
        <w:tab/>
      </w:r>
      <w:r>
        <w:rPr>
          <w:noProof/>
        </w:rPr>
        <w:fldChar w:fldCharType="begin"/>
      </w:r>
      <w:r>
        <w:rPr>
          <w:noProof/>
        </w:rPr>
        <w:instrText xml:space="preserve"> PAGEREF _Toc125966080 \h </w:instrText>
      </w:r>
      <w:r>
        <w:rPr>
          <w:noProof/>
        </w:rPr>
      </w:r>
      <w:r>
        <w:rPr>
          <w:noProof/>
        </w:rPr>
        <w:fldChar w:fldCharType="separate"/>
      </w:r>
      <w:r>
        <w:rPr>
          <w:noProof/>
        </w:rPr>
        <w:t>35</w:t>
      </w:r>
      <w:r>
        <w:rPr>
          <w:noProof/>
        </w:rPr>
        <w:fldChar w:fldCharType="end"/>
      </w:r>
    </w:p>
    <w:p w:rsidR="001A199C" w:rsidRDefault="001A199C" w14:paraId="4E97EF93" w14:textId="23B9E888">
      <w:pPr>
        <w:pStyle w:val="TOC2"/>
        <w:rPr>
          <w:rFonts w:asciiTheme="minorHAnsi" w:hAnsiTheme="minorHAnsi" w:eastAsiaTheme="minorEastAsia" w:cstheme="minorBidi"/>
          <w:iCs w:val="0"/>
          <w:noProof/>
          <w:szCs w:val="22"/>
        </w:rPr>
      </w:pPr>
      <w:r>
        <w:rPr>
          <w:noProof/>
        </w:rPr>
        <w:t>17.1</w:t>
      </w:r>
      <w:r>
        <w:rPr>
          <w:rFonts w:asciiTheme="minorHAnsi" w:hAnsiTheme="minorHAnsi" w:eastAsiaTheme="minorEastAsia" w:cstheme="minorBidi"/>
          <w:iCs w:val="0"/>
          <w:noProof/>
          <w:szCs w:val="22"/>
        </w:rPr>
        <w:tab/>
      </w:r>
      <w:r>
        <w:rPr>
          <w:noProof/>
        </w:rPr>
        <w:t>General Assignment</w:t>
      </w:r>
      <w:r>
        <w:rPr>
          <w:noProof/>
        </w:rPr>
        <w:tab/>
      </w:r>
      <w:r>
        <w:rPr>
          <w:noProof/>
        </w:rPr>
        <w:fldChar w:fldCharType="begin"/>
      </w:r>
      <w:r>
        <w:rPr>
          <w:noProof/>
        </w:rPr>
        <w:instrText xml:space="preserve"> PAGEREF _Toc125966081 \h </w:instrText>
      </w:r>
      <w:r>
        <w:rPr>
          <w:noProof/>
        </w:rPr>
      </w:r>
      <w:r>
        <w:rPr>
          <w:noProof/>
        </w:rPr>
        <w:fldChar w:fldCharType="separate"/>
      </w:r>
      <w:r>
        <w:rPr>
          <w:noProof/>
        </w:rPr>
        <w:t>35</w:t>
      </w:r>
      <w:r>
        <w:rPr>
          <w:noProof/>
        </w:rPr>
        <w:fldChar w:fldCharType="end"/>
      </w:r>
    </w:p>
    <w:p w:rsidR="001A199C" w:rsidRDefault="001A199C" w14:paraId="35CEBAC3" w14:textId="7C9EACC1">
      <w:pPr>
        <w:pStyle w:val="TOC2"/>
        <w:rPr>
          <w:rFonts w:asciiTheme="minorHAnsi" w:hAnsiTheme="minorHAnsi" w:eastAsiaTheme="minorEastAsia" w:cstheme="minorBidi"/>
          <w:iCs w:val="0"/>
          <w:noProof/>
          <w:szCs w:val="22"/>
        </w:rPr>
      </w:pPr>
      <w:r>
        <w:rPr>
          <w:noProof/>
        </w:rPr>
        <w:t>17.2</w:t>
      </w:r>
      <w:r>
        <w:rPr>
          <w:rFonts w:asciiTheme="minorHAnsi" w:hAnsiTheme="minorHAnsi" w:eastAsiaTheme="minorEastAsia" w:cstheme="minorBidi"/>
          <w:iCs w:val="0"/>
          <w:noProof/>
          <w:szCs w:val="22"/>
        </w:rPr>
        <w:tab/>
      </w:r>
      <w:r>
        <w:rPr>
          <w:noProof/>
        </w:rPr>
        <w:t>Assignment to Financing Providers</w:t>
      </w:r>
      <w:r>
        <w:rPr>
          <w:noProof/>
        </w:rPr>
        <w:tab/>
      </w:r>
      <w:r>
        <w:rPr>
          <w:noProof/>
        </w:rPr>
        <w:fldChar w:fldCharType="begin"/>
      </w:r>
      <w:r>
        <w:rPr>
          <w:noProof/>
        </w:rPr>
        <w:instrText xml:space="preserve"> PAGEREF _Toc125966082 \h </w:instrText>
      </w:r>
      <w:r>
        <w:rPr>
          <w:noProof/>
        </w:rPr>
      </w:r>
      <w:r>
        <w:rPr>
          <w:noProof/>
        </w:rPr>
        <w:fldChar w:fldCharType="separate"/>
      </w:r>
      <w:r>
        <w:rPr>
          <w:noProof/>
        </w:rPr>
        <w:t>35</w:t>
      </w:r>
      <w:r>
        <w:rPr>
          <w:noProof/>
        </w:rPr>
        <w:fldChar w:fldCharType="end"/>
      </w:r>
    </w:p>
    <w:p w:rsidR="001A199C" w:rsidRDefault="001A199C" w14:paraId="56DF94F1" w14:textId="49FCDEAE">
      <w:pPr>
        <w:pStyle w:val="TOC2"/>
        <w:rPr>
          <w:rFonts w:asciiTheme="minorHAnsi" w:hAnsiTheme="minorHAnsi" w:eastAsiaTheme="minorEastAsia" w:cstheme="minorBidi"/>
          <w:iCs w:val="0"/>
          <w:noProof/>
          <w:szCs w:val="22"/>
        </w:rPr>
      </w:pPr>
      <w:r>
        <w:rPr>
          <w:noProof/>
        </w:rPr>
        <w:t>17.3</w:t>
      </w:r>
      <w:r>
        <w:rPr>
          <w:rFonts w:asciiTheme="minorHAnsi" w:hAnsiTheme="minorHAnsi" w:eastAsiaTheme="minorEastAsia" w:cstheme="minorBidi"/>
          <w:iCs w:val="0"/>
          <w:noProof/>
          <w:szCs w:val="22"/>
        </w:rPr>
        <w:tab/>
      </w:r>
      <w:r>
        <w:rPr>
          <w:noProof/>
        </w:rPr>
        <w:t>Assignment in Connection with a Change in Control</w:t>
      </w:r>
      <w:r>
        <w:rPr>
          <w:noProof/>
        </w:rPr>
        <w:tab/>
      </w:r>
      <w:r>
        <w:rPr>
          <w:noProof/>
        </w:rPr>
        <w:fldChar w:fldCharType="begin"/>
      </w:r>
      <w:r>
        <w:rPr>
          <w:noProof/>
        </w:rPr>
        <w:instrText xml:space="preserve"> PAGEREF _Toc125966083 \h </w:instrText>
      </w:r>
      <w:r>
        <w:rPr>
          <w:noProof/>
        </w:rPr>
      </w:r>
      <w:r>
        <w:rPr>
          <w:noProof/>
        </w:rPr>
        <w:fldChar w:fldCharType="separate"/>
      </w:r>
      <w:r>
        <w:rPr>
          <w:noProof/>
        </w:rPr>
        <w:t>35</w:t>
      </w:r>
      <w:r>
        <w:rPr>
          <w:noProof/>
        </w:rPr>
        <w:fldChar w:fldCharType="end"/>
      </w:r>
    </w:p>
    <w:p w:rsidR="001A199C" w:rsidRDefault="001A199C" w14:paraId="5A61D40A" w14:textId="78DB0FDD">
      <w:pPr>
        <w:pStyle w:val="TOC2"/>
        <w:rPr>
          <w:rFonts w:asciiTheme="minorHAnsi" w:hAnsiTheme="minorHAnsi" w:eastAsiaTheme="minorEastAsia" w:cstheme="minorBidi"/>
          <w:iCs w:val="0"/>
          <w:noProof/>
          <w:szCs w:val="22"/>
        </w:rPr>
      </w:pPr>
      <w:r>
        <w:rPr>
          <w:noProof/>
        </w:rPr>
        <w:t>17.4</w:t>
      </w:r>
      <w:r>
        <w:rPr>
          <w:rFonts w:asciiTheme="minorHAnsi" w:hAnsiTheme="minorHAnsi" w:eastAsiaTheme="minorEastAsia" w:cstheme="minorBidi"/>
          <w:iCs w:val="0"/>
          <w:noProof/>
          <w:szCs w:val="22"/>
        </w:rPr>
        <w:tab/>
      </w:r>
      <w:r>
        <w:rPr>
          <w:noProof/>
        </w:rPr>
        <w:t>Unauthorized Assignment</w:t>
      </w:r>
      <w:r>
        <w:rPr>
          <w:noProof/>
        </w:rPr>
        <w:tab/>
      </w:r>
      <w:r>
        <w:rPr>
          <w:noProof/>
        </w:rPr>
        <w:fldChar w:fldCharType="begin"/>
      </w:r>
      <w:r>
        <w:rPr>
          <w:noProof/>
        </w:rPr>
        <w:instrText xml:space="preserve"> PAGEREF _Toc125966084 \h </w:instrText>
      </w:r>
      <w:r>
        <w:rPr>
          <w:noProof/>
        </w:rPr>
      </w:r>
      <w:r>
        <w:rPr>
          <w:noProof/>
        </w:rPr>
        <w:fldChar w:fldCharType="separate"/>
      </w:r>
      <w:r>
        <w:rPr>
          <w:noProof/>
        </w:rPr>
        <w:t>35</w:t>
      </w:r>
      <w:r>
        <w:rPr>
          <w:noProof/>
        </w:rPr>
        <w:fldChar w:fldCharType="end"/>
      </w:r>
    </w:p>
    <w:p w:rsidR="001A199C" w:rsidP="001A199C" w:rsidRDefault="001A199C" w14:paraId="76107273" w14:textId="140B66ED">
      <w:pPr>
        <w:pStyle w:val="TOC1"/>
        <w:rPr>
          <w:rFonts w:asciiTheme="minorHAnsi" w:hAnsiTheme="minorHAnsi" w:eastAsiaTheme="minorEastAsia" w:cstheme="minorBidi"/>
          <w:noProof/>
          <w:szCs w:val="22"/>
        </w:rPr>
      </w:pPr>
      <w:r>
        <w:rPr>
          <w:noProof/>
        </w:rPr>
        <w:t>ARTICLE EIGHTEEN:  DISPUTE RESOLUTION</w:t>
      </w:r>
      <w:r>
        <w:rPr>
          <w:noProof/>
        </w:rPr>
        <w:tab/>
      </w:r>
      <w:r>
        <w:rPr>
          <w:noProof/>
        </w:rPr>
        <w:fldChar w:fldCharType="begin"/>
      </w:r>
      <w:r>
        <w:rPr>
          <w:noProof/>
        </w:rPr>
        <w:instrText xml:space="preserve"> PAGEREF _Toc125966085 \h </w:instrText>
      </w:r>
      <w:r>
        <w:rPr>
          <w:noProof/>
        </w:rPr>
      </w:r>
      <w:r>
        <w:rPr>
          <w:noProof/>
        </w:rPr>
        <w:fldChar w:fldCharType="separate"/>
      </w:r>
      <w:r>
        <w:rPr>
          <w:noProof/>
        </w:rPr>
        <w:t>36</w:t>
      </w:r>
      <w:r>
        <w:rPr>
          <w:noProof/>
        </w:rPr>
        <w:fldChar w:fldCharType="end"/>
      </w:r>
    </w:p>
    <w:p w:rsidR="001A199C" w:rsidRDefault="001A199C" w14:paraId="7003986A" w14:textId="7CF65E23">
      <w:pPr>
        <w:pStyle w:val="TOC2"/>
        <w:rPr>
          <w:rFonts w:asciiTheme="minorHAnsi" w:hAnsiTheme="minorHAnsi" w:eastAsiaTheme="minorEastAsia" w:cstheme="minorBidi"/>
          <w:iCs w:val="0"/>
          <w:noProof/>
          <w:szCs w:val="22"/>
        </w:rPr>
      </w:pPr>
      <w:r>
        <w:rPr>
          <w:noProof/>
        </w:rPr>
        <w:t>18.1</w:t>
      </w:r>
      <w:r>
        <w:rPr>
          <w:rFonts w:asciiTheme="minorHAnsi" w:hAnsiTheme="minorHAnsi" w:eastAsiaTheme="minorEastAsia" w:cstheme="minorBidi"/>
          <w:iCs w:val="0"/>
          <w:noProof/>
          <w:szCs w:val="22"/>
        </w:rPr>
        <w:tab/>
      </w:r>
      <w:r>
        <w:rPr>
          <w:noProof/>
        </w:rPr>
        <w:t>Intent of the Parties</w:t>
      </w:r>
      <w:r>
        <w:rPr>
          <w:noProof/>
        </w:rPr>
        <w:tab/>
      </w:r>
      <w:r>
        <w:rPr>
          <w:noProof/>
        </w:rPr>
        <w:fldChar w:fldCharType="begin"/>
      </w:r>
      <w:r>
        <w:rPr>
          <w:noProof/>
        </w:rPr>
        <w:instrText xml:space="preserve"> PAGEREF _Toc125966086 \h </w:instrText>
      </w:r>
      <w:r>
        <w:rPr>
          <w:noProof/>
        </w:rPr>
      </w:r>
      <w:r>
        <w:rPr>
          <w:noProof/>
        </w:rPr>
        <w:fldChar w:fldCharType="separate"/>
      </w:r>
      <w:r>
        <w:rPr>
          <w:noProof/>
        </w:rPr>
        <w:t>36</w:t>
      </w:r>
      <w:r>
        <w:rPr>
          <w:noProof/>
        </w:rPr>
        <w:fldChar w:fldCharType="end"/>
      </w:r>
    </w:p>
    <w:p w:rsidR="001A199C" w:rsidRDefault="001A199C" w14:paraId="54FB176A" w14:textId="330B744E">
      <w:pPr>
        <w:pStyle w:val="TOC2"/>
        <w:rPr>
          <w:rFonts w:asciiTheme="minorHAnsi" w:hAnsiTheme="minorHAnsi" w:eastAsiaTheme="minorEastAsia" w:cstheme="minorBidi"/>
          <w:iCs w:val="0"/>
          <w:noProof/>
          <w:szCs w:val="22"/>
        </w:rPr>
      </w:pPr>
      <w:r>
        <w:rPr>
          <w:noProof/>
        </w:rPr>
        <w:t>18.2</w:t>
      </w:r>
      <w:r>
        <w:rPr>
          <w:rFonts w:asciiTheme="minorHAnsi" w:hAnsiTheme="minorHAnsi" w:eastAsiaTheme="minorEastAsia" w:cstheme="minorBidi"/>
          <w:iCs w:val="0"/>
          <w:noProof/>
          <w:szCs w:val="22"/>
        </w:rPr>
        <w:tab/>
      </w:r>
      <w:r>
        <w:rPr>
          <w:noProof/>
        </w:rPr>
        <w:t>Management Negotiations</w:t>
      </w:r>
      <w:r>
        <w:rPr>
          <w:noProof/>
        </w:rPr>
        <w:tab/>
      </w:r>
      <w:r>
        <w:rPr>
          <w:noProof/>
        </w:rPr>
        <w:fldChar w:fldCharType="begin"/>
      </w:r>
      <w:r>
        <w:rPr>
          <w:noProof/>
        </w:rPr>
        <w:instrText xml:space="preserve"> PAGEREF _Toc125966087 \h </w:instrText>
      </w:r>
      <w:r>
        <w:rPr>
          <w:noProof/>
        </w:rPr>
      </w:r>
      <w:r>
        <w:rPr>
          <w:noProof/>
        </w:rPr>
        <w:fldChar w:fldCharType="separate"/>
      </w:r>
      <w:r>
        <w:rPr>
          <w:noProof/>
        </w:rPr>
        <w:t>36</w:t>
      </w:r>
      <w:r>
        <w:rPr>
          <w:noProof/>
        </w:rPr>
        <w:fldChar w:fldCharType="end"/>
      </w:r>
    </w:p>
    <w:p w:rsidR="001A199C" w:rsidRDefault="001A199C" w14:paraId="3FBE0F8E" w14:textId="1EFC3F0E">
      <w:pPr>
        <w:pStyle w:val="TOC2"/>
        <w:rPr>
          <w:rFonts w:asciiTheme="minorHAnsi" w:hAnsiTheme="minorHAnsi" w:eastAsiaTheme="minorEastAsia" w:cstheme="minorBidi"/>
          <w:iCs w:val="0"/>
          <w:noProof/>
          <w:szCs w:val="22"/>
        </w:rPr>
      </w:pPr>
      <w:r>
        <w:rPr>
          <w:noProof/>
        </w:rPr>
        <w:t>18.3</w:t>
      </w:r>
      <w:r>
        <w:rPr>
          <w:rFonts w:asciiTheme="minorHAnsi" w:hAnsiTheme="minorHAnsi" w:eastAsiaTheme="minorEastAsia" w:cstheme="minorBidi"/>
          <w:iCs w:val="0"/>
          <w:noProof/>
          <w:szCs w:val="22"/>
        </w:rPr>
        <w:tab/>
      </w:r>
      <w:r>
        <w:rPr>
          <w:noProof/>
        </w:rPr>
        <w:t>Mediation</w:t>
      </w:r>
      <w:r>
        <w:rPr>
          <w:noProof/>
        </w:rPr>
        <w:tab/>
      </w:r>
      <w:r>
        <w:rPr>
          <w:noProof/>
        </w:rPr>
        <w:fldChar w:fldCharType="begin"/>
      </w:r>
      <w:r>
        <w:rPr>
          <w:noProof/>
        </w:rPr>
        <w:instrText xml:space="preserve"> PAGEREF _Toc125966088 \h </w:instrText>
      </w:r>
      <w:r>
        <w:rPr>
          <w:noProof/>
        </w:rPr>
      </w:r>
      <w:r>
        <w:rPr>
          <w:noProof/>
        </w:rPr>
        <w:fldChar w:fldCharType="separate"/>
      </w:r>
      <w:r>
        <w:rPr>
          <w:noProof/>
        </w:rPr>
        <w:t>36</w:t>
      </w:r>
      <w:r>
        <w:rPr>
          <w:noProof/>
        </w:rPr>
        <w:fldChar w:fldCharType="end"/>
      </w:r>
    </w:p>
    <w:p w:rsidR="001A199C" w:rsidRDefault="001A199C" w14:paraId="79679073" w14:textId="1DAF2F1D">
      <w:pPr>
        <w:pStyle w:val="TOC2"/>
        <w:rPr>
          <w:rFonts w:asciiTheme="minorHAnsi" w:hAnsiTheme="minorHAnsi" w:eastAsiaTheme="minorEastAsia" w:cstheme="minorBidi"/>
          <w:iCs w:val="0"/>
          <w:noProof/>
          <w:szCs w:val="22"/>
        </w:rPr>
      </w:pPr>
      <w:r>
        <w:rPr>
          <w:noProof/>
        </w:rPr>
        <w:t>18.4</w:t>
      </w:r>
      <w:r>
        <w:rPr>
          <w:rFonts w:asciiTheme="minorHAnsi" w:hAnsiTheme="minorHAnsi" w:eastAsiaTheme="minorEastAsia" w:cstheme="minorBidi"/>
          <w:iCs w:val="0"/>
          <w:noProof/>
          <w:szCs w:val="22"/>
        </w:rPr>
        <w:tab/>
      </w:r>
      <w:r>
        <w:rPr>
          <w:noProof/>
        </w:rPr>
        <w:t>Arbitration</w:t>
      </w:r>
      <w:r>
        <w:rPr>
          <w:noProof/>
        </w:rPr>
        <w:tab/>
      </w:r>
      <w:r>
        <w:rPr>
          <w:noProof/>
        </w:rPr>
        <w:fldChar w:fldCharType="begin"/>
      </w:r>
      <w:r>
        <w:rPr>
          <w:noProof/>
        </w:rPr>
        <w:instrText xml:space="preserve"> PAGEREF _Toc125966089 \h </w:instrText>
      </w:r>
      <w:r>
        <w:rPr>
          <w:noProof/>
        </w:rPr>
      </w:r>
      <w:r>
        <w:rPr>
          <w:noProof/>
        </w:rPr>
        <w:fldChar w:fldCharType="separate"/>
      </w:r>
      <w:r>
        <w:rPr>
          <w:noProof/>
        </w:rPr>
        <w:t>37</w:t>
      </w:r>
      <w:r>
        <w:rPr>
          <w:noProof/>
        </w:rPr>
        <w:fldChar w:fldCharType="end"/>
      </w:r>
    </w:p>
    <w:p w:rsidR="001A199C" w:rsidP="001A199C" w:rsidRDefault="001A199C" w14:paraId="151D9220" w14:textId="7CF6630A">
      <w:pPr>
        <w:pStyle w:val="TOC1"/>
        <w:rPr>
          <w:rFonts w:asciiTheme="minorHAnsi" w:hAnsiTheme="minorHAnsi" w:eastAsiaTheme="minorEastAsia" w:cstheme="minorBidi"/>
          <w:noProof/>
          <w:szCs w:val="22"/>
        </w:rPr>
      </w:pPr>
      <w:r>
        <w:rPr>
          <w:noProof/>
        </w:rPr>
        <w:t>ARTICLE NINETEEN:  CONFIDENTIALITY</w:t>
      </w:r>
      <w:r>
        <w:rPr>
          <w:noProof/>
        </w:rPr>
        <w:tab/>
      </w:r>
      <w:r>
        <w:rPr>
          <w:noProof/>
        </w:rPr>
        <w:fldChar w:fldCharType="begin"/>
      </w:r>
      <w:r>
        <w:rPr>
          <w:noProof/>
        </w:rPr>
        <w:instrText xml:space="preserve"> PAGEREF _Toc125966090 \h </w:instrText>
      </w:r>
      <w:r>
        <w:rPr>
          <w:noProof/>
        </w:rPr>
      </w:r>
      <w:r>
        <w:rPr>
          <w:noProof/>
        </w:rPr>
        <w:fldChar w:fldCharType="separate"/>
      </w:r>
      <w:r>
        <w:rPr>
          <w:noProof/>
        </w:rPr>
        <w:t>37</w:t>
      </w:r>
      <w:r>
        <w:rPr>
          <w:noProof/>
        </w:rPr>
        <w:fldChar w:fldCharType="end"/>
      </w:r>
    </w:p>
    <w:p w:rsidR="001A199C" w:rsidRDefault="001A199C" w14:paraId="2A7BA354" w14:textId="2D4918EA">
      <w:pPr>
        <w:pStyle w:val="TOC2"/>
        <w:rPr>
          <w:rFonts w:asciiTheme="minorHAnsi" w:hAnsiTheme="minorHAnsi" w:eastAsiaTheme="minorEastAsia" w:cstheme="minorBidi"/>
          <w:iCs w:val="0"/>
          <w:noProof/>
          <w:szCs w:val="22"/>
        </w:rPr>
      </w:pPr>
      <w:r>
        <w:rPr>
          <w:noProof/>
        </w:rPr>
        <w:t>19.1</w:t>
      </w:r>
      <w:r>
        <w:rPr>
          <w:rFonts w:asciiTheme="minorHAnsi" w:hAnsiTheme="minorHAnsi" w:eastAsiaTheme="minorEastAsia" w:cstheme="minorBidi"/>
          <w:iCs w:val="0"/>
          <w:noProof/>
          <w:szCs w:val="22"/>
        </w:rPr>
        <w:tab/>
      </w:r>
      <w:r>
        <w:rPr>
          <w:noProof/>
        </w:rPr>
        <w:t>Confidential Information</w:t>
      </w:r>
      <w:r>
        <w:rPr>
          <w:noProof/>
        </w:rPr>
        <w:tab/>
      </w:r>
      <w:r>
        <w:rPr>
          <w:noProof/>
        </w:rPr>
        <w:fldChar w:fldCharType="begin"/>
      </w:r>
      <w:r>
        <w:rPr>
          <w:noProof/>
        </w:rPr>
        <w:instrText xml:space="preserve"> PAGEREF _Toc125966091 \h </w:instrText>
      </w:r>
      <w:r>
        <w:rPr>
          <w:noProof/>
        </w:rPr>
      </w:r>
      <w:r>
        <w:rPr>
          <w:noProof/>
        </w:rPr>
        <w:fldChar w:fldCharType="separate"/>
      </w:r>
      <w:r>
        <w:rPr>
          <w:noProof/>
        </w:rPr>
        <w:t>37</w:t>
      </w:r>
      <w:r>
        <w:rPr>
          <w:noProof/>
        </w:rPr>
        <w:fldChar w:fldCharType="end"/>
      </w:r>
    </w:p>
    <w:p w:rsidR="001A199C" w:rsidRDefault="001A199C" w14:paraId="64358EDA" w14:textId="6B31950C">
      <w:pPr>
        <w:pStyle w:val="TOC2"/>
        <w:rPr>
          <w:rFonts w:asciiTheme="minorHAnsi" w:hAnsiTheme="minorHAnsi" w:eastAsiaTheme="minorEastAsia" w:cstheme="minorBidi"/>
          <w:iCs w:val="0"/>
          <w:noProof/>
          <w:szCs w:val="22"/>
        </w:rPr>
      </w:pPr>
      <w:r>
        <w:rPr>
          <w:noProof/>
        </w:rPr>
        <w:t>19.2</w:t>
      </w:r>
      <w:r>
        <w:rPr>
          <w:rFonts w:asciiTheme="minorHAnsi" w:hAnsiTheme="minorHAnsi" w:eastAsiaTheme="minorEastAsia" w:cstheme="minorBidi"/>
          <w:iCs w:val="0"/>
          <w:noProof/>
          <w:szCs w:val="22"/>
        </w:rPr>
        <w:tab/>
      </w:r>
      <w:r>
        <w:rPr>
          <w:noProof/>
        </w:rPr>
        <w:t>Permitted Disclosures</w:t>
      </w:r>
      <w:r>
        <w:rPr>
          <w:noProof/>
        </w:rPr>
        <w:tab/>
      </w:r>
      <w:r>
        <w:rPr>
          <w:noProof/>
        </w:rPr>
        <w:fldChar w:fldCharType="begin"/>
      </w:r>
      <w:r>
        <w:rPr>
          <w:noProof/>
        </w:rPr>
        <w:instrText xml:space="preserve"> PAGEREF _Toc125966092 \h </w:instrText>
      </w:r>
      <w:r>
        <w:rPr>
          <w:noProof/>
        </w:rPr>
      </w:r>
      <w:r>
        <w:rPr>
          <w:noProof/>
        </w:rPr>
        <w:fldChar w:fldCharType="separate"/>
      </w:r>
      <w:r>
        <w:rPr>
          <w:noProof/>
        </w:rPr>
        <w:t>38</w:t>
      </w:r>
      <w:r>
        <w:rPr>
          <w:noProof/>
        </w:rPr>
        <w:fldChar w:fldCharType="end"/>
      </w:r>
    </w:p>
    <w:p w:rsidR="001A199C" w:rsidRDefault="001A199C" w14:paraId="75B62A04" w14:textId="3013E407">
      <w:pPr>
        <w:pStyle w:val="TOC2"/>
        <w:rPr>
          <w:rFonts w:asciiTheme="minorHAnsi" w:hAnsiTheme="minorHAnsi" w:eastAsiaTheme="minorEastAsia" w:cstheme="minorBidi"/>
          <w:iCs w:val="0"/>
          <w:noProof/>
          <w:szCs w:val="22"/>
        </w:rPr>
      </w:pPr>
      <w:r>
        <w:rPr>
          <w:noProof/>
        </w:rPr>
        <w:t>19.3</w:t>
      </w:r>
      <w:r>
        <w:rPr>
          <w:rFonts w:asciiTheme="minorHAnsi" w:hAnsiTheme="minorHAnsi" w:eastAsiaTheme="minorEastAsia" w:cstheme="minorBidi"/>
          <w:iCs w:val="0"/>
          <w:noProof/>
          <w:szCs w:val="22"/>
        </w:rPr>
        <w:tab/>
      </w:r>
      <w:r>
        <w:rPr>
          <w:noProof/>
        </w:rPr>
        <w:t>Remedies</w:t>
      </w:r>
      <w:r>
        <w:rPr>
          <w:noProof/>
        </w:rPr>
        <w:tab/>
      </w:r>
      <w:r>
        <w:rPr>
          <w:noProof/>
        </w:rPr>
        <w:fldChar w:fldCharType="begin"/>
      </w:r>
      <w:r>
        <w:rPr>
          <w:noProof/>
        </w:rPr>
        <w:instrText xml:space="preserve"> PAGEREF _Toc125966093 \h </w:instrText>
      </w:r>
      <w:r>
        <w:rPr>
          <w:noProof/>
        </w:rPr>
      </w:r>
      <w:r>
        <w:rPr>
          <w:noProof/>
        </w:rPr>
        <w:fldChar w:fldCharType="separate"/>
      </w:r>
      <w:r>
        <w:rPr>
          <w:noProof/>
        </w:rPr>
        <w:t>38</w:t>
      </w:r>
      <w:r>
        <w:rPr>
          <w:noProof/>
        </w:rPr>
        <w:fldChar w:fldCharType="end"/>
      </w:r>
    </w:p>
    <w:p w:rsidR="001A199C" w:rsidRDefault="001A199C" w14:paraId="6876E013" w14:textId="2E27A441">
      <w:pPr>
        <w:pStyle w:val="TOC2"/>
        <w:rPr>
          <w:rFonts w:asciiTheme="minorHAnsi" w:hAnsiTheme="minorHAnsi" w:eastAsiaTheme="minorEastAsia" w:cstheme="minorBidi"/>
          <w:iCs w:val="0"/>
          <w:noProof/>
          <w:szCs w:val="22"/>
        </w:rPr>
      </w:pPr>
      <w:r>
        <w:rPr>
          <w:noProof/>
        </w:rPr>
        <w:t>19.4</w:t>
      </w:r>
      <w:r>
        <w:rPr>
          <w:rFonts w:asciiTheme="minorHAnsi" w:hAnsiTheme="minorHAnsi" w:eastAsiaTheme="minorEastAsia" w:cstheme="minorBidi"/>
          <w:iCs w:val="0"/>
          <w:noProof/>
          <w:szCs w:val="22"/>
        </w:rPr>
        <w:tab/>
      </w:r>
      <w:r>
        <w:rPr>
          <w:noProof/>
        </w:rPr>
        <w:t>Exceptions</w:t>
      </w:r>
      <w:r>
        <w:rPr>
          <w:noProof/>
        </w:rPr>
        <w:tab/>
      </w:r>
      <w:r>
        <w:rPr>
          <w:noProof/>
        </w:rPr>
        <w:fldChar w:fldCharType="begin"/>
      </w:r>
      <w:r>
        <w:rPr>
          <w:noProof/>
        </w:rPr>
        <w:instrText xml:space="preserve"> PAGEREF _Toc125966094 \h </w:instrText>
      </w:r>
      <w:r>
        <w:rPr>
          <w:noProof/>
        </w:rPr>
      </w:r>
      <w:r>
        <w:rPr>
          <w:noProof/>
        </w:rPr>
        <w:fldChar w:fldCharType="separate"/>
      </w:r>
      <w:r>
        <w:rPr>
          <w:noProof/>
        </w:rPr>
        <w:t>38</w:t>
      </w:r>
      <w:r>
        <w:rPr>
          <w:noProof/>
        </w:rPr>
        <w:fldChar w:fldCharType="end"/>
      </w:r>
    </w:p>
    <w:p w:rsidR="001A199C" w:rsidRDefault="001A199C" w14:paraId="337F2639" w14:textId="117CFA16">
      <w:pPr>
        <w:pStyle w:val="TOC2"/>
        <w:rPr>
          <w:rFonts w:asciiTheme="minorHAnsi" w:hAnsiTheme="minorHAnsi" w:eastAsiaTheme="minorEastAsia" w:cstheme="minorBidi"/>
          <w:iCs w:val="0"/>
          <w:noProof/>
          <w:szCs w:val="22"/>
        </w:rPr>
      </w:pPr>
      <w:r>
        <w:rPr>
          <w:noProof/>
        </w:rPr>
        <w:t>19.5</w:t>
      </w:r>
      <w:r>
        <w:rPr>
          <w:rFonts w:asciiTheme="minorHAnsi" w:hAnsiTheme="minorHAnsi" w:eastAsiaTheme="minorEastAsia" w:cstheme="minorBidi"/>
          <w:iCs w:val="0"/>
          <w:noProof/>
          <w:szCs w:val="22"/>
        </w:rPr>
        <w:tab/>
      </w:r>
      <w:r>
        <w:rPr>
          <w:noProof/>
        </w:rPr>
        <w:t>Other Confidential Information</w:t>
      </w:r>
      <w:r>
        <w:rPr>
          <w:noProof/>
        </w:rPr>
        <w:tab/>
      </w:r>
      <w:r>
        <w:rPr>
          <w:noProof/>
        </w:rPr>
        <w:fldChar w:fldCharType="begin"/>
      </w:r>
      <w:r>
        <w:rPr>
          <w:noProof/>
        </w:rPr>
        <w:instrText xml:space="preserve"> PAGEREF _Toc125966095 \h </w:instrText>
      </w:r>
      <w:r>
        <w:rPr>
          <w:noProof/>
        </w:rPr>
      </w:r>
      <w:r>
        <w:rPr>
          <w:noProof/>
        </w:rPr>
        <w:fldChar w:fldCharType="separate"/>
      </w:r>
      <w:r>
        <w:rPr>
          <w:noProof/>
        </w:rPr>
        <w:t>38</w:t>
      </w:r>
      <w:r>
        <w:rPr>
          <w:noProof/>
        </w:rPr>
        <w:fldChar w:fldCharType="end"/>
      </w:r>
    </w:p>
    <w:p w:rsidR="001A199C" w:rsidP="001A199C" w:rsidRDefault="001A199C" w14:paraId="2FEA3312" w14:textId="276D2EBF">
      <w:pPr>
        <w:pStyle w:val="TOC1"/>
        <w:rPr>
          <w:rFonts w:asciiTheme="minorHAnsi" w:hAnsiTheme="minorHAnsi" w:eastAsiaTheme="minorEastAsia" w:cstheme="minorBidi"/>
          <w:noProof/>
          <w:szCs w:val="22"/>
        </w:rPr>
      </w:pPr>
      <w:r>
        <w:rPr>
          <w:noProof/>
        </w:rPr>
        <w:t>ARTICLE TWENTY:  GENERAL PROVISIONS</w:t>
      </w:r>
      <w:r>
        <w:rPr>
          <w:noProof/>
        </w:rPr>
        <w:tab/>
      </w:r>
      <w:r>
        <w:rPr>
          <w:noProof/>
        </w:rPr>
        <w:fldChar w:fldCharType="begin"/>
      </w:r>
      <w:r>
        <w:rPr>
          <w:noProof/>
        </w:rPr>
        <w:instrText xml:space="preserve"> PAGEREF _Toc125966096 \h </w:instrText>
      </w:r>
      <w:r>
        <w:rPr>
          <w:noProof/>
        </w:rPr>
      </w:r>
      <w:r>
        <w:rPr>
          <w:noProof/>
        </w:rPr>
        <w:fldChar w:fldCharType="separate"/>
      </w:r>
      <w:r>
        <w:rPr>
          <w:noProof/>
        </w:rPr>
        <w:t>38</w:t>
      </w:r>
      <w:r>
        <w:rPr>
          <w:noProof/>
        </w:rPr>
        <w:fldChar w:fldCharType="end"/>
      </w:r>
    </w:p>
    <w:p w:rsidR="001A199C" w:rsidRDefault="001A199C" w14:paraId="46B615A0" w14:textId="4195F812">
      <w:pPr>
        <w:pStyle w:val="TOC2"/>
        <w:rPr>
          <w:rFonts w:asciiTheme="minorHAnsi" w:hAnsiTheme="minorHAnsi" w:eastAsiaTheme="minorEastAsia" w:cstheme="minorBidi"/>
          <w:iCs w:val="0"/>
          <w:noProof/>
          <w:szCs w:val="22"/>
        </w:rPr>
      </w:pPr>
      <w:r>
        <w:rPr>
          <w:noProof/>
        </w:rPr>
        <w:t>20.1</w:t>
      </w:r>
      <w:r>
        <w:rPr>
          <w:rFonts w:asciiTheme="minorHAnsi" w:hAnsiTheme="minorHAnsi" w:eastAsiaTheme="minorEastAsia" w:cstheme="minorBidi"/>
          <w:iCs w:val="0"/>
          <w:noProof/>
          <w:szCs w:val="22"/>
        </w:rPr>
        <w:tab/>
      </w:r>
      <w:r>
        <w:rPr>
          <w:noProof/>
        </w:rPr>
        <w:t>General</w:t>
      </w:r>
      <w:r>
        <w:rPr>
          <w:noProof/>
        </w:rPr>
        <w:tab/>
      </w:r>
      <w:r>
        <w:rPr>
          <w:noProof/>
        </w:rPr>
        <w:fldChar w:fldCharType="begin"/>
      </w:r>
      <w:r>
        <w:rPr>
          <w:noProof/>
        </w:rPr>
        <w:instrText xml:space="preserve"> PAGEREF _Toc125966097 \h </w:instrText>
      </w:r>
      <w:r>
        <w:rPr>
          <w:noProof/>
        </w:rPr>
      </w:r>
      <w:r>
        <w:rPr>
          <w:noProof/>
        </w:rPr>
        <w:fldChar w:fldCharType="separate"/>
      </w:r>
      <w:r>
        <w:rPr>
          <w:noProof/>
        </w:rPr>
        <w:t>38</w:t>
      </w:r>
      <w:r>
        <w:rPr>
          <w:noProof/>
        </w:rPr>
        <w:fldChar w:fldCharType="end"/>
      </w:r>
    </w:p>
    <w:p w:rsidR="001A199C" w:rsidRDefault="001A199C" w14:paraId="52687E08" w14:textId="5D4A2C8F">
      <w:pPr>
        <w:pStyle w:val="TOC2"/>
        <w:rPr>
          <w:rFonts w:asciiTheme="minorHAnsi" w:hAnsiTheme="minorHAnsi" w:eastAsiaTheme="minorEastAsia" w:cstheme="minorBidi"/>
          <w:iCs w:val="0"/>
          <w:noProof/>
          <w:szCs w:val="22"/>
        </w:rPr>
      </w:pPr>
      <w:r>
        <w:rPr>
          <w:noProof/>
        </w:rPr>
        <w:t>20.2</w:t>
      </w:r>
      <w:r>
        <w:rPr>
          <w:rFonts w:asciiTheme="minorHAnsi" w:hAnsiTheme="minorHAnsi" w:eastAsiaTheme="minorEastAsia" w:cstheme="minorBidi"/>
          <w:iCs w:val="0"/>
          <w:noProof/>
          <w:szCs w:val="22"/>
        </w:rPr>
        <w:tab/>
      </w:r>
      <w:r>
        <w:rPr>
          <w:noProof/>
        </w:rPr>
        <w:t>Severability</w:t>
      </w:r>
      <w:r>
        <w:rPr>
          <w:noProof/>
        </w:rPr>
        <w:tab/>
      </w:r>
      <w:r>
        <w:rPr>
          <w:noProof/>
        </w:rPr>
        <w:fldChar w:fldCharType="begin"/>
      </w:r>
      <w:r>
        <w:rPr>
          <w:noProof/>
        </w:rPr>
        <w:instrText xml:space="preserve"> PAGEREF _Toc125966098 \h </w:instrText>
      </w:r>
      <w:r>
        <w:rPr>
          <w:noProof/>
        </w:rPr>
      </w:r>
      <w:r>
        <w:rPr>
          <w:noProof/>
        </w:rPr>
        <w:fldChar w:fldCharType="separate"/>
      </w:r>
      <w:r>
        <w:rPr>
          <w:noProof/>
        </w:rPr>
        <w:t>39</w:t>
      </w:r>
      <w:r>
        <w:rPr>
          <w:noProof/>
        </w:rPr>
        <w:fldChar w:fldCharType="end"/>
      </w:r>
    </w:p>
    <w:p w:rsidR="001A199C" w:rsidRDefault="001A199C" w14:paraId="0DB7C9C2" w14:textId="092DB54B">
      <w:pPr>
        <w:pStyle w:val="TOC2"/>
        <w:rPr>
          <w:rFonts w:asciiTheme="minorHAnsi" w:hAnsiTheme="minorHAnsi" w:eastAsiaTheme="minorEastAsia" w:cstheme="minorBidi"/>
          <w:iCs w:val="0"/>
          <w:noProof/>
          <w:szCs w:val="22"/>
        </w:rPr>
      </w:pPr>
      <w:r>
        <w:rPr>
          <w:noProof/>
        </w:rPr>
        <w:t>20.3</w:t>
      </w:r>
      <w:r>
        <w:rPr>
          <w:rFonts w:asciiTheme="minorHAnsi" w:hAnsiTheme="minorHAnsi" w:eastAsiaTheme="minorEastAsia" w:cstheme="minorBidi"/>
          <w:iCs w:val="0"/>
          <w:noProof/>
          <w:szCs w:val="22"/>
        </w:rPr>
        <w:tab/>
      </w:r>
      <w:r>
        <w:rPr>
          <w:noProof/>
        </w:rPr>
        <w:t>Counterparts</w:t>
      </w:r>
      <w:r>
        <w:rPr>
          <w:noProof/>
        </w:rPr>
        <w:tab/>
      </w:r>
      <w:r>
        <w:rPr>
          <w:noProof/>
        </w:rPr>
        <w:fldChar w:fldCharType="begin"/>
      </w:r>
      <w:r>
        <w:rPr>
          <w:noProof/>
        </w:rPr>
        <w:instrText xml:space="preserve"> PAGEREF _Toc125966099 \h </w:instrText>
      </w:r>
      <w:r>
        <w:rPr>
          <w:noProof/>
        </w:rPr>
      </w:r>
      <w:r>
        <w:rPr>
          <w:noProof/>
        </w:rPr>
        <w:fldChar w:fldCharType="separate"/>
      </w:r>
      <w:r>
        <w:rPr>
          <w:noProof/>
        </w:rPr>
        <w:t>39</w:t>
      </w:r>
      <w:r>
        <w:rPr>
          <w:noProof/>
        </w:rPr>
        <w:fldChar w:fldCharType="end"/>
      </w:r>
    </w:p>
    <w:p w:rsidR="001A199C" w:rsidRDefault="001A199C" w14:paraId="5EC3CA93" w14:textId="709CD866">
      <w:pPr>
        <w:pStyle w:val="TOC2"/>
        <w:rPr>
          <w:rFonts w:asciiTheme="minorHAnsi" w:hAnsiTheme="minorHAnsi" w:eastAsiaTheme="minorEastAsia" w:cstheme="minorBidi"/>
          <w:iCs w:val="0"/>
          <w:noProof/>
          <w:szCs w:val="22"/>
        </w:rPr>
      </w:pPr>
      <w:r>
        <w:rPr>
          <w:noProof/>
        </w:rPr>
        <w:t>20.4</w:t>
      </w:r>
      <w:r>
        <w:rPr>
          <w:rFonts w:asciiTheme="minorHAnsi" w:hAnsiTheme="minorHAnsi" w:eastAsiaTheme="minorEastAsia" w:cstheme="minorBidi"/>
          <w:iCs w:val="0"/>
          <w:noProof/>
          <w:szCs w:val="22"/>
        </w:rPr>
        <w:tab/>
      </w:r>
      <w:r>
        <w:rPr>
          <w:noProof/>
        </w:rPr>
        <w:t>Mobile Sierra</w:t>
      </w:r>
      <w:r>
        <w:rPr>
          <w:noProof/>
        </w:rPr>
        <w:tab/>
      </w:r>
      <w:r>
        <w:rPr>
          <w:noProof/>
        </w:rPr>
        <w:fldChar w:fldCharType="begin"/>
      </w:r>
      <w:r>
        <w:rPr>
          <w:noProof/>
        </w:rPr>
        <w:instrText xml:space="preserve"> PAGEREF _Toc125966100 \h </w:instrText>
      </w:r>
      <w:r>
        <w:rPr>
          <w:noProof/>
        </w:rPr>
      </w:r>
      <w:r>
        <w:rPr>
          <w:noProof/>
        </w:rPr>
        <w:fldChar w:fldCharType="separate"/>
      </w:r>
      <w:r>
        <w:rPr>
          <w:noProof/>
        </w:rPr>
        <w:t>39</w:t>
      </w:r>
      <w:r>
        <w:rPr>
          <w:noProof/>
        </w:rPr>
        <w:fldChar w:fldCharType="end"/>
      </w:r>
    </w:p>
    <w:p w:rsidR="001A199C" w:rsidRDefault="001A199C" w14:paraId="183F64F6" w14:textId="552D9DCE">
      <w:pPr>
        <w:pStyle w:val="TOC2"/>
        <w:rPr>
          <w:rFonts w:asciiTheme="minorHAnsi" w:hAnsiTheme="minorHAnsi" w:eastAsiaTheme="minorEastAsia" w:cstheme="minorBidi"/>
          <w:iCs w:val="0"/>
          <w:noProof/>
          <w:szCs w:val="22"/>
        </w:rPr>
      </w:pPr>
      <w:r>
        <w:rPr>
          <w:noProof/>
        </w:rPr>
        <w:t>20.5</w:t>
      </w:r>
      <w:r>
        <w:rPr>
          <w:rFonts w:asciiTheme="minorHAnsi" w:hAnsiTheme="minorHAnsi" w:eastAsiaTheme="minorEastAsia" w:cstheme="minorBidi"/>
          <w:iCs w:val="0"/>
          <w:noProof/>
          <w:szCs w:val="22"/>
        </w:rPr>
        <w:tab/>
      </w:r>
      <w:r>
        <w:rPr>
          <w:noProof/>
        </w:rPr>
        <w:t>Dodd-Frank Act</w:t>
      </w:r>
      <w:r>
        <w:rPr>
          <w:noProof/>
        </w:rPr>
        <w:tab/>
      </w:r>
      <w:r>
        <w:rPr>
          <w:noProof/>
        </w:rPr>
        <w:fldChar w:fldCharType="begin"/>
      </w:r>
      <w:r>
        <w:rPr>
          <w:noProof/>
        </w:rPr>
        <w:instrText xml:space="preserve"> PAGEREF _Toc125966101 \h </w:instrText>
      </w:r>
      <w:r>
        <w:rPr>
          <w:noProof/>
        </w:rPr>
      </w:r>
      <w:r>
        <w:rPr>
          <w:noProof/>
        </w:rPr>
        <w:fldChar w:fldCharType="separate"/>
      </w:r>
      <w:r>
        <w:rPr>
          <w:noProof/>
        </w:rPr>
        <w:t>39</w:t>
      </w:r>
      <w:r>
        <w:rPr>
          <w:noProof/>
        </w:rPr>
        <w:fldChar w:fldCharType="end"/>
      </w:r>
    </w:p>
    <w:p w:rsidR="001A199C" w:rsidRDefault="001A199C" w14:paraId="5310F8FF" w14:textId="1A39ED3B">
      <w:pPr>
        <w:pStyle w:val="TOC2"/>
        <w:rPr>
          <w:rFonts w:asciiTheme="minorHAnsi" w:hAnsiTheme="minorHAnsi" w:eastAsiaTheme="minorEastAsia" w:cstheme="minorBidi"/>
          <w:iCs w:val="0"/>
          <w:noProof/>
          <w:szCs w:val="22"/>
        </w:rPr>
      </w:pPr>
      <w:r>
        <w:rPr>
          <w:noProof/>
        </w:rPr>
        <w:t>20.6</w:t>
      </w:r>
      <w:r>
        <w:rPr>
          <w:rFonts w:asciiTheme="minorHAnsi" w:hAnsiTheme="minorHAnsi" w:eastAsiaTheme="minorEastAsia" w:cstheme="minorBidi"/>
          <w:iCs w:val="0"/>
          <w:noProof/>
          <w:szCs w:val="22"/>
        </w:rPr>
        <w:tab/>
      </w:r>
      <w:r>
        <w:rPr>
          <w:noProof/>
        </w:rPr>
        <w:t>Interpretation</w:t>
      </w:r>
      <w:r>
        <w:rPr>
          <w:noProof/>
        </w:rPr>
        <w:tab/>
      </w:r>
      <w:r>
        <w:rPr>
          <w:noProof/>
        </w:rPr>
        <w:fldChar w:fldCharType="begin"/>
      </w:r>
      <w:r>
        <w:rPr>
          <w:noProof/>
        </w:rPr>
        <w:instrText xml:space="preserve"> PAGEREF _Toc125966102 \h </w:instrText>
      </w:r>
      <w:r>
        <w:rPr>
          <w:noProof/>
        </w:rPr>
      </w:r>
      <w:r>
        <w:rPr>
          <w:noProof/>
        </w:rPr>
        <w:fldChar w:fldCharType="separate"/>
      </w:r>
      <w:r>
        <w:rPr>
          <w:noProof/>
        </w:rPr>
        <w:t>40</w:t>
      </w:r>
      <w:r>
        <w:rPr>
          <w:noProof/>
        </w:rPr>
        <w:fldChar w:fldCharType="end"/>
      </w:r>
    </w:p>
    <w:p w:rsidR="001A199C" w:rsidRDefault="001A199C" w14:paraId="4D2D415A" w14:textId="1A4682A9">
      <w:pPr>
        <w:pStyle w:val="TOC2"/>
        <w:rPr>
          <w:rFonts w:asciiTheme="minorHAnsi" w:hAnsiTheme="minorHAnsi" w:eastAsiaTheme="minorEastAsia" w:cstheme="minorBidi"/>
          <w:iCs w:val="0"/>
          <w:noProof/>
          <w:szCs w:val="22"/>
        </w:rPr>
      </w:pPr>
      <w:r>
        <w:rPr>
          <w:noProof/>
        </w:rPr>
        <w:t>20.7</w:t>
      </w:r>
      <w:r>
        <w:rPr>
          <w:rFonts w:asciiTheme="minorHAnsi" w:hAnsiTheme="minorHAnsi" w:eastAsiaTheme="minorEastAsia" w:cstheme="minorBidi"/>
          <w:iCs w:val="0"/>
          <w:noProof/>
          <w:szCs w:val="22"/>
        </w:rPr>
        <w:tab/>
      </w:r>
      <w:r>
        <w:rPr>
          <w:noProof/>
        </w:rPr>
        <w:t>Authorized Representatives</w:t>
      </w:r>
      <w:r>
        <w:rPr>
          <w:noProof/>
        </w:rPr>
        <w:tab/>
      </w:r>
      <w:r>
        <w:rPr>
          <w:noProof/>
        </w:rPr>
        <w:fldChar w:fldCharType="begin"/>
      </w:r>
      <w:r>
        <w:rPr>
          <w:noProof/>
        </w:rPr>
        <w:instrText xml:space="preserve"> PAGEREF _Toc125966103 \h </w:instrText>
      </w:r>
      <w:r>
        <w:rPr>
          <w:noProof/>
        </w:rPr>
      </w:r>
      <w:r>
        <w:rPr>
          <w:noProof/>
        </w:rPr>
        <w:fldChar w:fldCharType="separate"/>
      </w:r>
      <w:r>
        <w:rPr>
          <w:noProof/>
        </w:rPr>
        <w:t>41</w:t>
      </w:r>
      <w:r>
        <w:rPr>
          <w:noProof/>
        </w:rPr>
        <w:fldChar w:fldCharType="end"/>
      </w:r>
    </w:p>
    <w:p w:rsidR="001A199C" w:rsidRDefault="001A199C" w14:paraId="5C30F70E" w14:textId="3C840425">
      <w:pPr>
        <w:pStyle w:val="TOC2"/>
        <w:rPr>
          <w:rFonts w:asciiTheme="minorHAnsi" w:hAnsiTheme="minorHAnsi" w:eastAsiaTheme="minorEastAsia" w:cstheme="minorBidi"/>
          <w:iCs w:val="0"/>
          <w:noProof/>
          <w:szCs w:val="22"/>
        </w:rPr>
      </w:pPr>
      <w:r>
        <w:rPr>
          <w:noProof/>
        </w:rPr>
        <w:t>20.8</w:t>
      </w:r>
      <w:r>
        <w:rPr>
          <w:rFonts w:asciiTheme="minorHAnsi" w:hAnsiTheme="minorHAnsi" w:eastAsiaTheme="minorEastAsia" w:cstheme="minorBidi"/>
          <w:iCs w:val="0"/>
          <w:noProof/>
          <w:szCs w:val="22"/>
        </w:rPr>
        <w:tab/>
      </w:r>
      <w:r>
        <w:rPr>
          <w:noProof/>
        </w:rPr>
        <w:t>No Dedication</w:t>
      </w:r>
      <w:r>
        <w:rPr>
          <w:noProof/>
        </w:rPr>
        <w:tab/>
      </w:r>
      <w:r>
        <w:rPr>
          <w:noProof/>
        </w:rPr>
        <w:fldChar w:fldCharType="begin"/>
      </w:r>
      <w:r>
        <w:rPr>
          <w:noProof/>
        </w:rPr>
        <w:instrText xml:space="preserve"> PAGEREF _Toc125966104 \h </w:instrText>
      </w:r>
      <w:r>
        <w:rPr>
          <w:noProof/>
        </w:rPr>
      </w:r>
      <w:r>
        <w:rPr>
          <w:noProof/>
        </w:rPr>
        <w:fldChar w:fldCharType="separate"/>
      </w:r>
      <w:r>
        <w:rPr>
          <w:noProof/>
        </w:rPr>
        <w:t>41</w:t>
      </w:r>
      <w:r>
        <w:rPr>
          <w:noProof/>
        </w:rPr>
        <w:fldChar w:fldCharType="end"/>
      </w:r>
    </w:p>
    <w:p w:rsidR="001A199C" w:rsidRDefault="001A199C" w14:paraId="5D82BA5D" w14:textId="4E5E1B37">
      <w:pPr>
        <w:pStyle w:val="TOC2"/>
        <w:rPr>
          <w:rFonts w:asciiTheme="minorHAnsi" w:hAnsiTheme="minorHAnsi" w:eastAsiaTheme="minorEastAsia" w:cstheme="minorBidi"/>
          <w:iCs w:val="0"/>
          <w:noProof/>
          <w:szCs w:val="22"/>
        </w:rPr>
      </w:pPr>
      <w:r>
        <w:rPr>
          <w:noProof/>
        </w:rPr>
        <w:t>20.9</w:t>
      </w:r>
      <w:r>
        <w:rPr>
          <w:rFonts w:asciiTheme="minorHAnsi" w:hAnsiTheme="minorHAnsi" w:eastAsiaTheme="minorEastAsia" w:cstheme="minorBidi"/>
          <w:iCs w:val="0"/>
          <w:noProof/>
          <w:szCs w:val="22"/>
        </w:rPr>
        <w:tab/>
      </w:r>
      <w:r>
        <w:rPr>
          <w:noProof/>
        </w:rPr>
        <w:t>Governing Law</w:t>
      </w:r>
      <w:r>
        <w:rPr>
          <w:noProof/>
        </w:rPr>
        <w:tab/>
      </w:r>
      <w:r>
        <w:rPr>
          <w:noProof/>
        </w:rPr>
        <w:fldChar w:fldCharType="begin"/>
      </w:r>
      <w:r>
        <w:rPr>
          <w:noProof/>
        </w:rPr>
        <w:instrText xml:space="preserve"> PAGEREF _Toc125966105 \h </w:instrText>
      </w:r>
      <w:r>
        <w:rPr>
          <w:noProof/>
        </w:rPr>
      </w:r>
      <w:r>
        <w:rPr>
          <w:noProof/>
        </w:rPr>
        <w:fldChar w:fldCharType="separate"/>
      </w:r>
      <w:r>
        <w:rPr>
          <w:noProof/>
        </w:rPr>
        <w:t>41</w:t>
      </w:r>
      <w:r>
        <w:rPr>
          <w:noProof/>
        </w:rPr>
        <w:fldChar w:fldCharType="end"/>
      </w:r>
    </w:p>
    <w:p w:rsidR="001A199C" w:rsidRDefault="001A199C" w14:paraId="7B34594C" w14:textId="5D457CC7">
      <w:pPr>
        <w:pStyle w:val="TOC2"/>
        <w:rPr>
          <w:rFonts w:asciiTheme="minorHAnsi" w:hAnsiTheme="minorHAnsi" w:eastAsiaTheme="minorEastAsia" w:cstheme="minorBidi"/>
          <w:iCs w:val="0"/>
          <w:noProof/>
          <w:szCs w:val="22"/>
        </w:rPr>
      </w:pPr>
      <w:r>
        <w:rPr>
          <w:noProof/>
        </w:rPr>
        <w:t>20.10</w:t>
      </w:r>
      <w:r>
        <w:rPr>
          <w:rFonts w:asciiTheme="minorHAnsi" w:hAnsiTheme="minorHAnsi" w:eastAsiaTheme="minorEastAsia" w:cstheme="minorBidi"/>
          <w:iCs w:val="0"/>
          <w:noProof/>
          <w:szCs w:val="22"/>
        </w:rPr>
        <w:tab/>
      </w:r>
      <w:r>
        <w:rPr>
          <w:noProof/>
        </w:rPr>
        <w:t>Separation of Functions</w:t>
      </w:r>
      <w:r>
        <w:rPr>
          <w:noProof/>
        </w:rPr>
        <w:tab/>
      </w:r>
      <w:r>
        <w:rPr>
          <w:noProof/>
        </w:rPr>
        <w:fldChar w:fldCharType="begin"/>
      </w:r>
      <w:r>
        <w:rPr>
          <w:noProof/>
        </w:rPr>
        <w:instrText xml:space="preserve"> PAGEREF _Toc125966106 \h </w:instrText>
      </w:r>
      <w:r>
        <w:rPr>
          <w:noProof/>
        </w:rPr>
      </w:r>
      <w:r>
        <w:rPr>
          <w:noProof/>
        </w:rPr>
        <w:fldChar w:fldCharType="separate"/>
      </w:r>
      <w:r>
        <w:rPr>
          <w:noProof/>
        </w:rPr>
        <w:t>41</w:t>
      </w:r>
      <w:r>
        <w:rPr>
          <w:noProof/>
        </w:rPr>
        <w:fldChar w:fldCharType="end"/>
      </w:r>
    </w:p>
    <w:p w:rsidR="001A199C" w:rsidP="001A199C" w:rsidRDefault="001A199C" w14:paraId="2252BECF" w14:textId="52F7AB9A">
      <w:pPr>
        <w:pStyle w:val="TOC1"/>
        <w:rPr>
          <w:rFonts w:asciiTheme="minorHAnsi" w:hAnsiTheme="minorHAnsi" w:eastAsiaTheme="minorEastAsia" w:cstheme="minorBidi"/>
          <w:noProof/>
          <w:szCs w:val="22"/>
        </w:rPr>
      </w:pPr>
      <w:r>
        <w:rPr>
          <w:noProof/>
        </w:rPr>
        <w:t>ARTICLE TWENTY-ONE:  NOTICES</w:t>
      </w:r>
      <w:r>
        <w:rPr>
          <w:noProof/>
        </w:rPr>
        <w:tab/>
      </w:r>
      <w:r>
        <w:rPr>
          <w:noProof/>
        </w:rPr>
        <w:fldChar w:fldCharType="begin"/>
      </w:r>
      <w:r>
        <w:rPr>
          <w:noProof/>
        </w:rPr>
        <w:instrText xml:space="preserve"> PAGEREF _Toc125966107 \h </w:instrText>
      </w:r>
      <w:r>
        <w:rPr>
          <w:noProof/>
        </w:rPr>
      </w:r>
      <w:r>
        <w:rPr>
          <w:noProof/>
        </w:rPr>
        <w:fldChar w:fldCharType="separate"/>
      </w:r>
      <w:r>
        <w:rPr>
          <w:noProof/>
        </w:rPr>
        <w:t>41</w:t>
      </w:r>
      <w:r>
        <w:rPr>
          <w:noProof/>
        </w:rPr>
        <w:fldChar w:fldCharType="end"/>
      </w:r>
    </w:p>
    <w:p w:rsidR="001A199C" w:rsidRDefault="001A199C" w14:paraId="5B6ECAF6" w14:textId="0F1C18CE">
      <w:pPr>
        <w:pStyle w:val="TOC2"/>
        <w:rPr>
          <w:rFonts w:asciiTheme="minorHAnsi" w:hAnsiTheme="minorHAnsi" w:eastAsiaTheme="minorEastAsia" w:cstheme="minorBidi"/>
          <w:iCs w:val="0"/>
          <w:noProof/>
          <w:szCs w:val="22"/>
        </w:rPr>
      </w:pPr>
      <w:r>
        <w:rPr>
          <w:noProof/>
        </w:rPr>
        <w:t>21.1</w:t>
      </w:r>
      <w:r>
        <w:rPr>
          <w:rFonts w:asciiTheme="minorHAnsi" w:hAnsiTheme="minorHAnsi" w:eastAsiaTheme="minorEastAsia" w:cstheme="minorBidi"/>
          <w:iCs w:val="0"/>
          <w:noProof/>
          <w:szCs w:val="22"/>
        </w:rPr>
        <w:tab/>
      </w:r>
      <w:r>
        <w:rPr>
          <w:noProof/>
        </w:rPr>
        <w:t>Notices</w:t>
      </w:r>
      <w:r>
        <w:rPr>
          <w:noProof/>
        </w:rPr>
        <w:tab/>
      </w:r>
      <w:r>
        <w:rPr>
          <w:noProof/>
        </w:rPr>
        <w:fldChar w:fldCharType="begin"/>
      </w:r>
      <w:r>
        <w:rPr>
          <w:noProof/>
        </w:rPr>
        <w:instrText xml:space="preserve"> PAGEREF _Toc125966108 \h </w:instrText>
      </w:r>
      <w:r>
        <w:rPr>
          <w:noProof/>
        </w:rPr>
      </w:r>
      <w:r>
        <w:rPr>
          <w:noProof/>
        </w:rPr>
        <w:fldChar w:fldCharType="separate"/>
      </w:r>
      <w:r>
        <w:rPr>
          <w:noProof/>
        </w:rPr>
        <w:t>41</w:t>
      </w:r>
      <w:r>
        <w:rPr>
          <w:noProof/>
        </w:rPr>
        <w:fldChar w:fldCharType="end"/>
      </w:r>
    </w:p>
    <w:p w:rsidR="001A199C" w:rsidP="001A199C" w:rsidRDefault="001A199C" w14:paraId="446D2F4F" w14:textId="1076669B">
      <w:pPr>
        <w:pStyle w:val="TOC1"/>
        <w:rPr>
          <w:rFonts w:asciiTheme="minorHAnsi" w:hAnsiTheme="minorHAnsi" w:eastAsiaTheme="minorEastAsia" w:cstheme="minorBidi"/>
          <w:noProof/>
          <w:szCs w:val="22"/>
        </w:rPr>
      </w:pPr>
      <w:r>
        <w:rPr>
          <w:noProof/>
        </w:rPr>
        <w:lastRenderedPageBreak/>
        <w:t>SIGNATURES</w:t>
      </w:r>
      <w:r>
        <w:rPr>
          <w:noProof/>
        </w:rPr>
        <w:tab/>
      </w:r>
      <w:r>
        <w:rPr>
          <w:noProof/>
        </w:rPr>
        <w:fldChar w:fldCharType="begin"/>
      </w:r>
      <w:r>
        <w:rPr>
          <w:noProof/>
        </w:rPr>
        <w:instrText xml:space="preserve"> PAGEREF _Toc125966109 \h </w:instrText>
      </w:r>
      <w:r>
        <w:rPr>
          <w:noProof/>
        </w:rPr>
      </w:r>
      <w:r>
        <w:rPr>
          <w:noProof/>
        </w:rPr>
        <w:fldChar w:fldCharType="separate"/>
      </w:r>
      <w:r>
        <w:rPr>
          <w:noProof/>
        </w:rPr>
        <w:t>42</w:t>
      </w:r>
      <w:r>
        <w:rPr>
          <w:noProof/>
        </w:rPr>
        <w:fldChar w:fldCharType="end"/>
      </w:r>
    </w:p>
    <w:p w:rsidR="00B51B6F" w:rsidRDefault="00EA4F2B" w14:paraId="3577F72C" w14:textId="77777777">
      <w:pPr>
        <w:spacing w:after="0"/>
      </w:pPr>
      <w:r>
        <w:fldChar w:fldCharType="end"/>
      </w:r>
    </w:p>
    <w:p w:rsidR="00B51B6F" w:rsidRDefault="00EA4F2B" w14:paraId="3577F72D" w14:textId="77777777">
      <w:pPr>
        <w:spacing w:after="0"/>
      </w:pPr>
      <w:r>
        <w:br w:type="page"/>
      </w:r>
    </w:p>
    <w:p w:rsidRPr="006D7D2F" w:rsidR="00B51B6F" w:rsidRDefault="00B51B6F" w14:paraId="3577F72E" w14:textId="77777777">
      <w:pPr>
        <w:spacing w:after="0"/>
      </w:pPr>
    </w:p>
    <w:p w:rsidRPr="0045254F" w:rsidR="00B51B6F" w:rsidRDefault="00EA4F2B" w14:paraId="3577F72F" w14:textId="77777777">
      <w:pPr>
        <w:keepNext/>
        <w:jc w:val="center"/>
        <w:rPr>
          <w:b/>
        </w:rPr>
      </w:pPr>
      <w:r w:rsidRPr="0045254F">
        <w:rPr>
          <w:b/>
        </w:rPr>
        <w:t>APPENDICES</w:t>
      </w:r>
    </w:p>
    <w:p w:rsidRPr="0045254F" w:rsidR="00B51B6F" w:rsidRDefault="00EA4F2B" w14:paraId="3577F730" w14:textId="77777777">
      <w:pPr>
        <w:keepNext/>
      </w:pPr>
      <w:r w:rsidRPr="0045254F">
        <w:t>The following appendices are incorporated into and made a part of this Agreement by reference.</w:t>
      </w:r>
    </w:p>
    <w:p w:rsidRPr="0045254F" w:rsidR="00B51B6F" w:rsidRDefault="00EA4F2B" w14:paraId="3577F731" w14:textId="77777777">
      <w:pPr>
        <w:tabs>
          <w:tab w:val="right" w:leader="dot" w:pos="9360"/>
        </w:tabs>
        <w:spacing w:after="120"/>
      </w:pPr>
      <w:r w:rsidRPr="0045254F">
        <w:t>Appendix I – General Definitions</w:t>
      </w:r>
      <w:r w:rsidRPr="0045254F">
        <w:tab/>
      </w:r>
      <w:r w:rsidRPr="0045254F">
        <w:t>I-1</w:t>
      </w:r>
    </w:p>
    <w:p w:rsidRPr="0045254F" w:rsidR="00B51B6F" w:rsidRDefault="00EA4F2B" w14:paraId="3577F732" w14:textId="77777777">
      <w:pPr>
        <w:tabs>
          <w:tab w:val="right" w:leader="dot" w:pos="9360"/>
        </w:tabs>
        <w:spacing w:after="120"/>
      </w:pPr>
      <w:r w:rsidRPr="0045254F">
        <w:t>Appendix II – Description of Project</w:t>
      </w:r>
      <w:r w:rsidRPr="0045254F">
        <w:tab/>
      </w:r>
      <w:r w:rsidRPr="0045254F">
        <w:t>II-1</w:t>
      </w:r>
    </w:p>
    <w:p w:rsidRPr="0045254F" w:rsidR="00B51B6F" w:rsidRDefault="00EA4F2B" w14:paraId="3577F733" w14:textId="77777777">
      <w:pPr>
        <w:tabs>
          <w:tab w:val="right" w:leader="dot" w:pos="9360"/>
        </w:tabs>
        <w:spacing w:after="120"/>
      </w:pPr>
      <w:r w:rsidRPr="0045254F">
        <w:t xml:space="preserve">Appendix III – </w:t>
      </w:r>
      <w:r>
        <w:t>Contract Quantity</w:t>
      </w:r>
      <w:r w:rsidRPr="0045254F">
        <w:tab/>
      </w:r>
      <w:r w:rsidRPr="0045254F">
        <w:t>III-1</w:t>
      </w:r>
    </w:p>
    <w:p w:rsidR="00B51B6F" w:rsidRDefault="00EA4F2B" w14:paraId="3577F734" w14:textId="77777777">
      <w:pPr>
        <w:tabs>
          <w:tab w:val="right" w:leader="dot" w:pos="9360"/>
        </w:tabs>
        <w:spacing w:after="120"/>
      </w:pPr>
      <w:r w:rsidRPr="0045254F">
        <w:t>Appendix IV – Initial Delivery Date Confirmation Letter</w:t>
      </w:r>
      <w:r w:rsidRPr="0045254F">
        <w:tab/>
      </w:r>
      <w:r w:rsidRPr="0045254F">
        <w:t>IV</w:t>
      </w:r>
    </w:p>
    <w:p w:rsidR="00B51B6F" w:rsidRDefault="00EA4F2B" w14:paraId="3577F735" w14:textId="32F8128C">
      <w:pPr>
        <w:tabs>
          <w:tab w:val="right" w:leader="dot" w:pos="9360"/>
        </w:tabs>
        <w:spacing w:after="120"/>
      </w:pPr>
      <w:r>
        <w:t xml:space="preserve">Appendix V – </w:t>
      </w:r>
      <w:r w:rsidR="00CE7A56">
        <w:t>Supplier Diversity Program</w:t>
      </w:r>
      <w:r>
        <w:tab/>
      </w:r>
      <w:r>
        <w:t>V-1</w:t>
      </w:r>
    </w:p>
    <w:p w:rsidR="00B51B6F" w:rsidRDefault="00EA4F2B" w14:paraId="3577F736" w14:textId="77777777">
      <w:pPr>
        <w:tabs>
          <w:tab w:val="right" w:leader="dot" w:pos="9360"/>
        </w:tabs>
        <w:spacing w:after="120"/>
      </w:pPr>
      <w:r>
        <w:t>Appendix VI – Attestations &amp; Certifications</w:t>
      </w:r>
      <w:r>
        <w:tab/>
      </w:r>
      <w:r>
        <w:t>VI</w:t>
      </w:r>
    </w:p>
    <w:p w:rsidR="00B51B6F" w:rsidRDefault="00EA4F2B" w14:paraId="3577F737" w14:textId="77777777">
      <w:pPr>
        <w:tabs>
          <w:tab w:val="right" w:leader="dot" w:pos="9360"/>
        </w:tabs>
        <w:spacing w:after="120"/>
        <w:ind w:left="432"/>
      </w:pPr>
      <w:r w:rsidRPr="0045254F">
        <w:t>Appendix VI-A – Certification for Commercial Operation</w:t>
      </w:r>
      <w:r>
        <w:tab/>
      </w:r>
      <w:r>
        <w:t>VI-A - 1</w:t>
      </w:r>
    </w:p>
    <w:p w:rsidR="00B51B6F" w:rsidRDefault="00EA4F2B" w14:paraId="3577F738" w14:textId="77777777">
      <w:pPr>
        <w:tabs>
          <w:tab w:val="right" w:leader="dot" w:pos="9360"/>
        </w:tabs>
        <w:spacing w:after="120"/>
        <w:ind w:left="432"/>
      </w:pPr>
      <w:r w:rsidRPr="00BC697B">
        <w:t xml:space="preserve">Appendix VI-B </w:t>
      </w:r>
      <w:r w:rsidRPr="0045254F">
        <w:t xml:space="preserve">– </w:t>
      </w:r>
      <w:r>
        <w:t xml:space="preserve">Project Modification </w:t>
      </w:r>
      <w:r w:rsidRPr="00BC697B">
        <w:t>Certification</w:t>
      </w:r>
      <w:r>
        <w:tab/>
      </w:r>
      <w:r>
        <w:t>VI-B - 1</w:t>
      </w:r>
    </w:p>
    <w:p w:rsidR="00B51B6F" w:rsidRDefault="00EA4F2B" w14:paraId="3577F739" w14:textId="77777777">
      <w:pPr>
        <w:tabs>
          <w:tab w:val="right" w:leader="dot" w:pos="9360"/>
        </w:tabs>
        <w:spacing w:after="120"/>
        <w:ind w:left="432"/>
      </w:pPr>
      <w:r>
        <w:t>Appendix VI-C – Engineer Attestation</w:t>
      </w:r>
      <w:r>
        <w:tab/>
      </w:r>
      <w:r>
        <w:t>VI-C - 1</w:t>
      </w:r>
    </w:p>
    <w:p w:rsidR="00B51B6F" w:rsidRDefault="00EA4F2B" w14:paraId="3577F73A" w14:textId="77777777">
      <w:pPr>
        <w:tabs>
          <w:tab w:val="right" w:leader="dot" w:pos="9360"/>
        </w:tabs>
        <w:spacing w:after="120"/>
        <w:ind w:left="432"/>
      </w:pPr>
      <w:r w:rsidRPr="00A62BC2">
        <w:t xml:space="preserve">Appendix VI-D </w:t>
      </w:r>
      <w:r w:rsidRPr="0045254F">
        <w:t xml:space="preserve">– </w:t>
      </w:r>
      <w:r w:rsidRPr="00A62BC2">
        <w:t>Seller Attestation</w:t>
      </w:r>
      <w:r>
        <w:tab/>
      </w:r>
      <w:r>
        <w:t>VI-D - 1</w:t>
      </w:r>
    </w:p>
    <w:p w:rsidR="00B51B6F" w:rsidRDefault="00EA4F2B" w14:paraId="3577F73B" w14:textId="77777777">
      <w:pPr>
        <w:tabs>
          <w:tab w:val="right" w:leader="dot" w:pos="9360"/>
        </w:tabs>
        <w:spacing w:after="120"/>
      </w:pPr>
      <w:r w:rsidRPr="00A62BC2">
        <w:t>Appendix VII – Form</w:t>
      </w:r>
      <w:r>
        <w:t>s</w:t>
      </w:r>
      <w:r w:rsidRPr="00A62BC2">
        <w:t xml:space="preserve"> of </w:t>
      </w:r>
      <w:r>
        <w:t>Performance Assurance</w:t>
      </w:r>
      <w:r>
        <w:tab/>
      </w:r>
      <w:r>
        <w:t>VII</w:t>
      </w:r>
    </w:p>
    <w:p w:rsidR="00B51B6F" w:rsidRDefault="00EA4F2B" w14:paraId="3577F73C" w14:textId="77777777">
      <w:pPr>
        <w:tabs>
          <w:tab w:val="right" w:leader="dot" w:pos="9360"/>
        </w:tabs>
        <w:spacing w:after="120"/>
        <w:ind w:left="432"/>
      </w:pPr>
      <w:r w:rsidRPr="0045254F">
        <w:t>Appendix VI</w:t>
      </w:r>
      <w:r>
        <w:t>I</w:t>
      </w:r>
      <w:r w:rsidRPr="0045254F">
        <w:t xml:space="preserve">-A – </w:t>
      </w:r>
      <w:r>
        <w:t>Form of Letter of Credit</w:t>
      </w:r>
      <w:r>
        <w:tab/>
      </w:r>
      <w:r>
        <w:t>VII-A - 1</w:t>
      </w:r>
    </w:p>
    <w:p w:rsidR="00B51B6F" w:rsidRDefault="00EA4F2B" w14:paraId="3577F73D" w14:textId="77777777">
      <w:pPr>
        <w:tabs>
          <w:tab w:val="right" w:leader="dot" w:pos="9360"/>
        </w:tabs>
        <w:spacing w:after="120"/>
        <w:ind w:left="432"/>
      </w:pPr>
      <w:r w:rsidRPr="00BC697B">
        <w:t>Appendix VI</w:t>
      </w:r>
      <w:r>
        <w:t>I</w:t>
      </w:r>
      <w:r w:rsidRPr="00BC697B">
        <w:t xml:space="preserve">-B </w:t>
      </w:r>
      <w:r w:rsidRPr="0045254F">
        <w:t xml:space="preserve">– </w:t>
      </w:r>
      <w:r>
        <w:t>Form of Guaranty from a US Entity</w:t>
      </w:r>
      <w:r>
        <w:tab/>
      </w:r>
      <w:r>
        <w:t>VII-B - 1</w:t>
      </w:r>
    </w:p>
    <w:p w:rsidR="00B51B6F" w:rsidRDefault="00EA4F2B" w14:paraId="3577F73E" w14:textId="77777777">
      <w:pPr>
        <w:tabs>
          <w:tab w:val="right" w:leader="dot" w:pos="9360"/>
        </w:tabs>
        <w:spacing w:after="120"/>
        <w:ind w:left="432"/>
      </w:pPr>
      <w:r>
        <w:t>Appendix VII-C – Form of Guaranty from a Non-US Entity</w:t>
      </w:r>
      <w:r>
        <w:tab/>
      </w:r>
      <w:r>
        <w:t>VII-C - 1</w:t>
      </w:r>
    </w:p>
    <w:p w:rsidR="00B51B6F" w:rsidRDefault="00EA4F2B" w14:paraId="3577F73F" w14:textId="77777777">
      <w:pPr>
        <w:tabs>
          <w:tab w:val="right" w:leader="dot" w:pos="9360"/>
        </w:tabs>
        <w:spacing w:after="120"/>
      </w:pPr>
      <w:r w:rsidRPr="00A62BC2">
        <w:t xml:space="preserve">Appendix VIII </w:t>
      </w:r>
      <w:r w:rsidRPr="0045254F">
        <w:t xml:space="preserve">– </w:t>
      </w:r>
      <w:r w:rsidRPr="00A62BC2">
        <w:t xml:space="preserve">Form of </w:t>
      </w:r>
      <w:r>
        <w:t xml:space="preserve">Financing </w:t>
      </w:r>
      <w:r w:rsidRPr="00A62BC2">
        <w:t>Consent to Assignment</w:t>
      </w:r>
      <w:r>
        <w:tab/>
      </w:r>
      <w:r>
        <w:t>VIII-1</w:t>
      </w:r>
    </w:p>
    <w:p w:rsidR="00B51B6F" w:rsidRDefault="00EA4F2B" w14:paraId="3577F740" w14:textId="77777777">
      <w:pPr>
        <w:tabs>
          <w:tab w:val="right" w:leader="dot" w:pos="9360"/>
        </w:tabs>
        <w:spacing w:after="120"/>
      </w:pPr>
      <w:r w:rsidRPr="00A62BC2">
        <w:t xml:space="preserve">Appendix </w:t>
      </w:r>
      <w:r>
        <w:t>I</w:t>
      </w:r>
      <w:r w:rsidRPr="00A62BC2">
        <w:t>X – Notices</w:t>
      </w:r>
      <w:r>
        <w:tab/>
      </w:r>
      <w:r>
        <w:t>IX-1</w:t>
      </w:r>
    </w:p>
    <w:p w:rsidR="00B51B6F" w:rsidRDefault="00EA4F2B" w14:paraId="3577F741" w14:textId="77777777">
      <w:pPr>
        <w:tabs>
          <w:tab w:val="right" w:leader="dot" w:pos="9360"/>
        </w:tabs>
        <w:spacing w:after="120"/>
      </w:pPr>
      <w:r w:rsidRPr="00A62BC2">
        <w:t>Appendix X – Project Safety Plan</w:t>
      </w:r>
      <w:r>
        <w:t xml:space="preserve"> and</w:t>
      </w:r>
      <w:r w:rsidRPr="00A62BC2">
        <w:t xml:space="preserve"> Document</w:t>
      </w:r>
      <w:r>
        <w:t>ation</w:t>
      </w:r>
      <w:r>
        <w:tab/>
      </w:r>
      <w:r>
        <w:t>X-1</w:t>
      </w:r>
    </w:p>
    <w:p w:rsidRPr="0045254F" w:rsidR="00B51B6F" w:rsidRDefault="00EA4F2B" w14:paraId="3577F742" w14:textId="77777777">
      <w:pPr>
        <w:tabs>
          <w:tab w:val="right" w:leader="dot" w:pos="9360"/>
        </w:tabs>
        <w:spacing w:after="120"/>
      </w:pPr>
      <w:r>
        <w:t xml:space="preserve">Appendix XI – GEP Damages Calculation </w:t>
      </w:r>
      <w:r>
        <w:tab/>
      </w:r>
      <w:r>
        <w:t>XI-1</w:t>
      </w:r>
    </w:p>
    <w:p w:rsidRPr="0045254F" w:rsidR="00B51B6F" w:rsidRDefault="00B51B6F" w14:paraId="3577F743" w14:textId="77777777">
      <w:pPr>
        <w:tabs>
          <w:tab w:val="right" w:leader="dot" w:pos="9360"/>
        </w:tabs>
        <w:spacing w:after="120"/>
      </w:pPr>
    </w:p>
    <w:p w:rsidRPr="0045254F" w:rsidR="00B51B6F" w:rsidRDefault="00B51B6F" w14:paraId="3577F744" w14:textId="77777777">
      <w:pPr>
        <w:tabs>
          <w:tab w:val="right" w:leader="dot" w:pos="9072"/>
        </w:tabs>
        <w:spacing w:after="120"/>
      </w:pPr>
    </w:p>
    <w:p w:rsidRPr="0045254F" w:rsidR="00B51B6F" w:rsidRDefault="00B51B6F" w14:paraId="3577F745" w14:textId="77777777">
      <w:pPr>
        <w:tabs>
          <w:tab w:val="right" w:leader="dot" w:pos="9072"/>
        </w:tabs>
        <w:spacing w:after="120"/>
      </w:pPr>
    </w:p>
    <w:p w:rsidRPr="0045254F" w:rsidR="00B51B6F" w:rsidRDefault="00B51B6F" w14:paraId="3577F746" w14:textId="77777777">
      <w:pPr>
        <w:spacing w:after="0"/>
        <w:sectPr w:rsidRPr="0045254F" w:rsidR="00B51B6F">
          <w:headerReference w:type="default" r:id="rId14"/>
          <w:footerReference w:type="default" r:id="rId15"/>
          <w:pgSz w:w="12240" w:h="15840" w:code="1"/>
          <w:pgMar w:top="1440" w:right="1440" w:bottom="1440" w:left="1440" w:header="432" w:footer="432" w:gutter="0"/>
          <w:pgNumType w:fmt="lowerRoman" w:start="1"/>
          <w:cols w:space="720"/>
          <w:docGrid w:linePitch="360"/>
        </w:sectPr>
      </w:pPr>
    </w:p>
    <w:p w:rsidR="00B51B6F" w:rsidRDefault="00EA4F2B" w14:paraId="3577F747" w14:textId="77777777">
      <w:pPr>
        <w:spacing w:after="0"/>
        <w:jc w:val="center"/>
        <w:rPr>
          <w:b/>
        </w:rPr>
      </w:pPr>
      <w:r>
        <w:rPr>
          <w:b/>
        </w:rPr>
        <w:lastRenderedPageBreak/>
        <w:t>POWER PURCHASE AGREEMENT</w:t>
      </w:r>
    </w:p>
    <w:p w:rsidRPr="0045254F" w:rsidR="00B51B6F" w:rsidRDefault="00B51B6F" w14:paraId="3577F748" w14:textId="77777777">
      <w:pPr>
        <w:spacing w:after="0"/>
      </w:pPr>
    </w:p>
    <w:p w:rsidR="00B51B6F" w:rsidRDefault="00EA4F2B" w14:paraId="3577F749" w14:textId="19F13C7E">
      <w:r w:rsidRPr="0045254F">
        <w:t xml:space="preserve">This </w:t>
      </w:r>
      <w:r>
        <w:t xml:space="preserve">Power Purchase </w:t>
      </w:r>
      <w:r w:rsidRPr="0045254F">
        <w:t>Agreement is made between Pacific Gas and Electric Company, a California corporation (“PG&amp;E”, and as further defined herein, “Buyer”) and_________________ a ________________</w:t>
      </w:r>
      <w:r>
        <w:t xml:space="preserve"> </w:t>
      </w:r>
      <w:r w:rsidRPr="0045254F">
        <w:t>company (“Seller”) as of the Execution Date.  Seller and Buyer are referred to individually as “Party” or collectively as “Parties”.  Buyer and Seller hereby agree to the following:</w:t>
      </w:r>
    </w:p>
    <w:p w:rsidRPr="0045254F" w:rsidR="00B51B6F" w:rsidRDefault="00EA4F2B" w14:paraId="3577F74A" w14:textId="77777777">
      <w:pPr>
        <w:pStyle w:val="Heading1"/>
        <w:rPr>
          <w:b/>
        </w:rPr>
      </w:pPr>
      <w:r w:rsidRPr="0045254F">
        <w:rPr>
          <w:b/>
        </w:rPr>
        <w:t>ARTICLE ONE:  TERM</w:t>
      </w:r>
      <w:r>
        <w:fldChar w:fldCharType="begin"/>
      </w:r>
      <w:r w:rsidRPr="0045254F">
        <w:instrText xml:space="preserve"> TC "</w:instrText>
      </w:r>
      <w:bookmarkStart w:name="_Toc449012178" w:id="1"/>
      <w:bookmarkStart w:name="_Toc459387623" w:id="2"/>
      <w:bookmarkStart w:name="_Toc467431314" w:id="3"/>
      <w:bookmarkStart w:name="_Toc481157684" w:id="4"/>
      <w:bookmarkStart w:name="_Toc39140094" w:id="5"/>
      <w:bookmarkStart w:name="_Toc93418836" w:id="6"/>
      <w:bookmarkStart w:name="_Toc116928414" w:id="7"/>
      <w:bookmarkStart w:name="_Toc117004822" w:id="8"/>
      <w:bookmarkStart w:name="_Toc125965990" w:id="9"/>
      <w:r w:rsidRPr="0045254F">
        <w:instrText>ARTICLE ONE:  TERM</w:instrText>
      </w:r>
      <w:bookmarkEnd w:id="1"/>
      <w:bookmarkEnd w:id="2"/>
      <w:bookmarkEnd w:id="3"/>
      <w:bookmarkEnd w:id="4"/>
      <w:bookmarkEnd w:id="5"/>
      <w:bookmarkEnd w:id="6"/>
      <w:bookmarkEnd w:id="7"/>
      <w:bookmarkEnd w:id="8"/>
      <w:bookmarkEnd w:id="9"/>
      <w:r w:rsidRPr="0045254F">
        <w:instrText xml:space="preserve">" \f C \l "1" </w:instrText>
      </w:r>
      <w:r>
        <w:fldChar w:fldCharType="end"/>
      </w:r>
    </w:p>
    <w:p w:rsidRPr="0045254F" w:rsidR="00B51B6F" w:rsidRDefault="00EA4F2B" w14:paraId="3577F74B" w14:textId="77777777">
      <w:pPr>
        <w:pStyle w:val="RPSZEPPAPara11"/>
        <w:keepNext/>
      </w:pPr>
      <w:r w:rsidRPr="0045254F">
        <w:t>1.1</w:t>
      </w:r>
      <w:r w:rsidRPr="0045254F">
        <w:tab/>
      </w:r>
      <w:r w:rsidRPr="0045254F">
        <w:rPr>
          <w:u w:val="single"/>
        </w:rPr>
        <w:t>Term</w:t>
      </w:r>
      <w:r>
        <w:fldChar w:fldCharType="begin"/>
      </w:r>
      <w:r w:rsidRPr="0045254F">
        <w:instrText xml:space="preserve"> TC "</w:instrText>
      </w:r>
      <w:bookmarkStart w:name="_Toc449012179" w:id="10"/>
      <w:bookmarkStart w:name="_Toc459387624" w:id="11"/>
      <w:bookmarkStart w:name="_Toc467431315" w:id="12"/>
      <w:bookmarkStart w:name="_Toc481157685" w:id="13"/>
      <w:bookmarkStart w:name="_Toc39140095" w:id="14"/>
      <w:bookmarkStart w:name="_Toc93418837" w:id="15"/>
      <w:bookmarkStart w:name="_Toc116928415" w:id="16"/>
      <w:bookmarkStart w:name="_Toc117004823" w:id="17"/>
      <w:bookmarkStart w:name="_Toc125965991" w:id="18"/>
      <w:r w:rsidRPr="0045254F">
        <w:instrText>1.1</w:instrText>
      </w:r>
      <w:r w:rsidRPr="0045254F">
        <w:tab/>
      </w:r>
      <w:r w:rsidRPr="0045254F">
        <w:instrText>Term</w:instrText>
      </w:r>
      <w:bookmarkEnd w:id="10"/>
      <w:bookmarkEnd w:id="11"/>
      <w:bookmarkEnd w:id="12"/>
      <w:bookmarkEnd w:id="13"/>
      <w:bookmarkEnd w:id="14"/>
      <w:bookmarkEnd w:id="15"/>
      <w:bookmarkEnd w:id="16"/>
      <w:bookmarkEnd w:id="17"/>
      <w:bookmarkEnd w:id="18"/>
      <w:r w:rsidRPr="0045254F">
        <w:instrText xml:space="preserve">" \f C \l "2" </w:instrText>
      </w:r>
      <w:r>
        <w:fldChar w:fldCharType="end"/>
      </w:r>
      <w:r w:rsidRPr="0045254F">
        <w:t xml:space="preserve">.  </w:t>
      </w:r>
    </w:p>
    <w:p w:rsidRPr="00B51CD8" w:rsidR="00B51B6F" w:rsidRDefault="00EA4F2B" w14:paraId="3577F74C" w14:textId="56AA600D">
      <w:pPr>
        <w:pStyle w:val="RPSZEPPAParaa"/>
      </w:pPr>
      <w:r w:rsidRPr="0045254F">
        <w:t>(a)</w:t>
      </w:r>
      <w:r w:rsidRPr="0045254F">
        <w:tab/>
      </w:r>
      <w:r w:rsidRPr="0045254F">
        <w:t xml:space="preserve">The “Term” of this Agreement </w:t>
      </w:r>
      <w:r>
        <w:t>will</w:t>
      </w:r>
      <w:r w:rsidRPr="0045254F">
        <w:t xml:space="preserve"> commence upon the Execution Date and </w:t>
      </w:r>
      <w:r w:rsidR="001E72CE">
        <w:t>will</w:t>
      </w:r>
      <w:r w:rsidRPr="0045254F" w:rsidR="001E72CE">
        <w:t xml:space="preserve"> </w:t>
      </w:r>
      <w:r w:rsidRPr="0045254F">
        <w:t xml:space="preserve">continue until the expiration of the Delivery Term, provided that this Agreement </w:t>
      </w:r>
      <w:r>
        <w:t>will</w:t>
      </w:r>
      <w:r w:rsidRPr="0045254F">
        <w:t xml:space="preserve"> thereafter remain in effect until the Parties have fulfilled all obligations arising under this Agreement, including any compensation for the Product, Termination Payment, indemnification payments or other damages, are paid in full (whether directly or indirectly, such as through set-off or netting) and the Performance Assurance is released and/or returned as applicable.  All provisions relating to invoicing, payment, delivery, settlement of other liabilities incurred pursuant to this Agreement and dispute resolution survive for the period necessary to effectuate the rights of the Party benefited by such provision except as otherwise specified herein.  Notwithstanding anything to the contrary in this Agreement, (i) all rights under Sections 1</w:t>
      </w:r>
      <w:r>
        <w:t>5</w:t>
      </w:r>
      <w:r w:rsidRPr="0045254F">
        <w:t>.1 through 1</w:t>
      </w:r>
      <w:r>
        <w:t>5</w:t>
      </w:r>
      <w:r w:rsidRPr="0045254F">
        <w:t xml:space="preserve">.6 (Indemnities) and any other indemnity rights survive </w:t>
      </w:r>
      <w:r>
        <w:t xml:space="preserve">after </w:t>
      </w:r>
      <w:r w:rsidRPr="0045254F">
        <w:t xml:space="preserve">the end of the Term for an additional twelve (12) months; (ii) all rights and obligations under Article </w:t>
      </w:r>
      <w:r>
        <w:t>Nineteen</w:t>
      </w:r>
      <w:r w:rsidRPr="0045254F">
        <w:t xml:space="preserve"> (Confidentiality) survive </w:t>
      </w:r>
      <w:r>
        <w:t xml:space="preserve">after the end of the Term for an additional </w:t>
      </w:r>
      <w:r w:rsidRPr="0045254F">
        <w:t xml:space="preserve">two (2) years; and (iii) all provisions relating to </w:t>
      </w:r>
      <w:r w:rsidRPr="00B51CD8">
        <w:t>limitations of liability survive without durational limit.</w:t>
      </w:r>
    </w:p>
    <w:p w:rsidRPr="0045254F" w:rsidR="00B51B6F" w:rsidRDefault="00EA4F2B" w14:paraId="3577F74D" w14:textId="77777777">
      <w:pPr>
        <w:pStyle w:val="RPSZEPPAParaa"/>
      </w:pPr>
      <w:r w:rsidRPr="00B51CD8">
        <w:t>(b)</w:t>
      </w:r>
      <w:r w:rsidRPr="00B51CD8">
        <w:tab/>
      </w:r>
      <w:r w:rsidRPr="00B51CD8">
        <w:t>The “Delivery Term” is the period commencing on the Initial Delivery Date and continuing for a period of _________(__) Contract Years from the Initial Delivery Date unless earlier terminated in accordance with the terms and conditions of this Agreement.</w:t>
      </w:r>
      <w:r w:rsidRPr="0045254F">
        <w:t xml:space="preserve"> </w:t>
      </w:r>
    </w:p>
    <w:p w:rsidRPr="0045254F" w:rsidR="00B51B6F" w:rsidRDefault="00EA4F2B" w14:paraId="3577F74E" w14:textId="77777777">
      <w:pPr>
        <w:pStyle w:val="RPSZEPPAParaa"/>
      </w:pPr>
      <w:r w:rsidRPr="0045254F">
        <w:t>(c)</w:t>
      </w:r>
      <w:r w:rsidRPr="0045254F">
        <w:tab/>
      </w:r>
      <w:r w:rsidRPr="0045254F">
        <w:t>The “Expected Initial Delivery Date” is</w:t>
      </w:r>
      <w:r>
        <w:t xml:space="preserve"> </w:t>
      </w:r>
      <w:bookmarkStart w:name="_Hlk74776585" w:id="19"/>
      <w:bookmarkStart w:name="_Hlk74780194" w:id="20"/>
      <w:r>
        <w:rPr>
          <w:highlight w:val="yellow"/>
        </w:rPr>
        <w:t>________</w:t>
      </w:r>
      <w:r w:rsidRPr="000E0D5A">
        <w:rPr>
          <w:highlight w:val="yellow"/>
        </w:rPr>
        <w:t xml:space="preserve"> </w:t>
      </w:r>
      <w:r w:rsidRPr="00B50A77">
        <w:rPr>
          <w:b/>
          <w:highlight w:val="yellow"/>
        </w:rPr>
        <w:t>[</w:t>
      </w:r>
      <w:r w:rsidRPr="000E0D5A">
        <w:rPr>
          <w:b/>
          <w:bCs/>
          <w:i/>
          <w:iCs/>
          <w:highlight w:val="yellow"/>
        </w:rPr>
        <w:t>insert</w:t>
      </w:r>
      <w:r>
        <w:rPr>
          <w:b/>
          <w:bCs/>
          <w:i/>
          <w:iCs/>
          <w:highlight w:val="yellow"/>
        </w:rPr>
        <w:t xml:space="preserve"> date</w:t>
      </w:r>
      <w:r w:rsidRPr="000E0D5A">
        <w:rPr>
          <w:b/>
          <w:bCs/>
          <w:i/>
          <w:iCs/>
          <w:highlight w:val="yellow"/>
        </w:rPr>
        <w:t>]</w:t>
      </w:r>
      <w:bookmarkEnd w:id="19"/>
      <w:bookmarkEnd w:id="20"/>
    </w:p>
    <w:p w:rsidRPr="0045254F" w:rsidR="00B51B6F" w:rsidRDefault="00EA4F2B" w14:paraId="3577F74F" w14:textId="4947F7EE">
      <w:pPr>
        <w:pStyle w:val="RPSZEPPAParaa"/>
      </w:pPr>
      <w:r w:rsidRPr="0045254F">
        <w:t>(d)</w:t>
      </w:r>
      <w:r w:rsidRPr="0045254F">
        <w:tab/>
      </w:r>
      <w:r w:rsidRPr="0045254F">
        <w:t xml:space="preserve">The </w:t>
      </w:r>
      <w:r>
        <w:t>“</w:t>
      </w:r>
      <w:r w:rsidRPr="0045254F">
        <w:t>Initial Delivery Date</w:t>
      </w:r>
      <w:r>
        <w:t>”</w:t>
      </w:r>
      <w:r w:rsidRPr="0045254F">
        <w:t xml:space="preserve"> </w:t>
      </w:r>
      <w:r>
        <w:t>is</w:t>
      </w:r>
      <w:r w:rsidRPr="0045254F">
        <w:t xml:space="preserve"> the </w:t>
      </w:r>
      <w:r w:rsidRPr="00154F48" w:rsidR="00184EAE">
        <w:rPr>
          <w:b/>
          <w:bCs/>
          <w:i/>
          <w:iCs/>
          <w:highlight w:val="yellow"/>
        </w:rPr>
        <w:t>[</w:t>
      </w:r>
      <w:r w:rsidRPr="00154F48" w:rsidR="00154F48">
        <w:rPr>
          <w:b/>
          <w:bCs/>
          <w:i/>
          <w:iCs/>
          <w:highlight w:val="yellow"/>
        </w:rPr>
        <w:t xml:space="preserve">PG&amp;E Drafting </w:t>
      </w:r>
      <w:r w:rsidRPr="00154F48" w:rsidR="00184EAE">
        <w:rPr>
          <w:b/>
          <w:bCs/>
          <w:i/>
          <w:iCs/>
          <w:highlight w:val="yellow"/>
        </w:rPr>
        <w:t>N</w:t>
      </w:r>
      <w:r w:rsidRPr="0015119E" w:rsidR="00184EAE">
        <w:rPr>
          <w:b/>
          <w:bCs/>
          <w:i/>
          <w:iCs/>
          <w:highlight w:val="yellow"/>
        </w:rPr>
        <w:t>ote: If FCDS</w:t>
      </w:r>
      <w:r w:rsidR="00184EAE">
        <w:t xml:space="preserve">] </w:t>
      </w:r>
      <w:r w:rsidRPr="00154F48" w:rsidR="00184EAE">
        <w:t>[first day of the first Showing Month for which Product is delivered.  The Initial Delivery Date may not occur until satisfaction of both the Approval Condition Precedent and the Conditions Precedent.]</w:t>
      </w:r>
      <w:r w:rsidR="00184EAE">
        <w:t xml:space="preserve"> </w:t>
      </w:r>
      <w:r w:rsidRPr="0045254F">
        <w:t xml:space="preserve">first day of the </w:t>
      </w:r>
      <w:r>
        <w:t>month directly following the satisfaction of both the Approval Condition Precedent and the Conditions Precedent</w:t>
      </w:r>
      <w:r w:rsidRPr="0045254F">
        <w:t xml:space="preserve">.  </w:t>
      </w:r>
    </w:p>
    <w:p w:rsidRPr="0045254F" w:rsidR="00B51B6F" w:rsidRDefault="00EA4F2B" w14:paraId="3577F750" w14:textId="77777777">
      <w:pPr>
        <w:pStyle w:val="RPSZEPPAPara11"/>
        <w:keepNext/>
      </w:pPr>
      <w:r w:rsidRPr="0045254F">
        <w:t>1.2</w:t>
      </w:r>
      <w:r w:rsidRPr="0045254F">
        <w:tab/>
      </w:r>
      <w:r w:rsidRPr="0045254F">
        <w:rPr>
          <w:u w:val="single"/>
        </w:rPr>
        <w:t>Binding Nature</w:t>
      </w:r>
      <w:r>
        <w:fldChar w:fldCharType="begin"/>
      </w:r>
      <w:r w:rsidRPr="0045254F">
        <w:instrText xml:space="preserve"> TC "</w:instrText>
      </w:r>
      <w:bookmarkStart w:name="_Toc449012180" w:id="21"/>
      <w:bookmarkStart w:name="_Toc459387625" w:id="22"/>
      <w:bookmarkStart w:name="_Toc467431316" w:id="23"/>
      <w:bookmarkStart w:name="_Toc481157686" w:id="24"/>
      <w:bookmarkStart w:name="_Toc39140096" w:id="25"/>
      <w:bookmarkStart w:name="_Toc93418838" w:id="26"/>
      <w:bookmarkStart w:name="_Toc116928416" w:id="27"/>
      <w:bookmarkStart w:name="_Toc117004824" w:id="28"/>
      <w:bookmarkStart w:name="_Toc125965992" w:id="29"/>
      <w:r w:rsidRPr="0045254F">
        <w:instrText>1.2</w:instrText>
      </w:r>
      <w:r w:rsidRPr="0045254F">
        <w:tab/>
      </w:r>
      <w:r w:rsidRPr="0045254F">
        <w:instrText>Binding Nature</w:instrText>
      </w:r>
      <w:bookmarkEnd w:id="21"/>
      <w:bookmarkEnd w:id="22"/>
      <w:bookmarkEnd w:id="23"/>
      <w:bookmarkEnd w:id="24"/>
      <w:bookmarkEnd w:id="25"/>
      <w:bookmarkEnd w:id="26"/>
      <w:bookmarkEnd w:id="27"/>
      <w:bookmarkEnd w:id="28"/>
      <w:bookmarkEnd w:id="29"/>
      <w:r w:rsidRPr="0045254F">
        <w:instrText xml:space="preserve">" \f C \l "2" </w:instrText>
      </w:r>
      <w:r>
        <w:fldChar w:fldCharType="end"/>
      </w:r>
      <w:r w:rsidRPr="0045254F">
        <w:t xml:space="preserve">. </w:t>
      </w:r>
    </w:p>
    <w:p w:rsidRPr="0045254F" w:rsidR="00B51B6F" w:rsidRDefault="00EA4F2B" w14:paraId="3577F751" w14:textId="6133A7FD">
      <w:pPr>
        <w:pStyle w:val="RPSZEPPAParaa"/>
      </w:pPr>
      <w:r w:rsidRPr="0045254F">
        <w:t>(a)</w:t>
      </w:r>
      <w:r w:rsidRPr="0045254F">
        <w:tab/>
      </w:r>
      <w:r w:rsidRPr="0045254F">
        <w:rPr>
          <w:u w:val="single"/>
        </w:rPr>
        <w:t>Upon Execution Date</w:t>
      </w:r>
      <w:r w:rsidRPr="0045254F">
        <w:t xml:space="preserve">.  </w:t>
      </w:r>
      <w:r>
        <w:t>T</w:t>
      </w:r>
      <w:r w:rsidRPr="0045254F">
        <w:t xml:space="preserve">his Agreement </w:t>
      </w:r>
      <w:r w:rsidR="00EB6AA1">
        <w:t>is</w:t>
      </w:r>
      <w:r w:rsidRPr="0045254F">
        <w:t xml:space="preserve"> effective and binding as of the Execution Date</w:t>
      </w:r>
      <w:r>
        <w:t xml:space="preserve">, but </w:t>
      </w:r>
      <w:r w:rsidRPr="0045254F">
        <w:t xml:space="preserve">only to the extent required to give full effect to, and enforce, the rights and obligations of the Parties under: </w:t>
      </w:r>
    </w:p>
    <w:p w:rsidRPr="0045254F" w:rsidR="00B51B6F" w:rsidRDefault="00EA4F2B" w14:paraId="3577F752" w14:textId="77777777">
      <w:pPr>
        <w:pStyle w:val="RPSZEPPAParai"/>
      </w:pPr>
      <w:r w:rsidRPr="0045254F">
        <w:t>(i)</w:t>
      </w:r>
      <w:r w:rsidRPr="0045254F">
        <w:tab/>
      </w:r>
      <w:r w:rsidRPr="0045254F">
        <w:t xml:space="preserve">Articles One, Two, </w:t>
      </w:r>
      <w:r>
        <w:t>Eight</w:t>
      </w:r>
      <w:r w:rsidRPr="0045254F">
        <w:t xml:space="preserve">, and </w:t>
      </w:r>
      <w:r>
        <w:t>Eleven</w:t>
      </w:r>
      <w:r w:rsidRPr="0045254F">
        <w:t xml:space="preserve"> through Twenty-</w:t>
      </w:r>
      <w:r>
        <w:t>One</w:t>
      </w:r>
      <w:r w:rsidRPr="0045254F">
        <w:t xml:space="preserve">; </w:t>
      </w:r>
    </w:p>
    <w:p w:rsidR="00B51B6F" w:rsidRDefault="00EA4F2B" w14:paraId="3577F753" w14:textId="77777777">
      <w:pPr>
        <w:pStyle w:val="RPSZEPPAParai"/>
      </w:pPr>
      <w:r w:rsidRPr="0045254F">
        <w:t>(ii)</w:t>
      </w:r>
      <w:r w:rsidRPr="0045254F">
        <w:tab/>
      </w:r>
      <w:r>
        <w:t>Sections 3.2 and 3.3</w:t>
      </w:r>
    </w:p>
    <w:p w:rsidRPr="0045254F" w:rsidR="00B51B6F" w:rsidRDefault="00EA4F2B" w14:paraId="3577F754" w14:textId="77777777">
      <w:pPr>
        <w:pStyle w:val="RPSZEPPAParai"/>
      </w:pPr>
      <w:r>
        <w:t>(iii)</w:t>
      </w:r>
      <w:r>
        <w:tab/>
      </w:r>
      <w:r w:rsidRPr="0045254F">
        <w:t xml:space="preserve">Section </w:t>
      </w:r>
      <w:r>
        <w:t>4.6</w:t>
      </w:r>
    </w:p>
    <w:p w:rsidRPr="0045254F" w:rsidR="00B51B6F" w:rsidRDefault="00EA4F2B" w14:paraId="3577F755" w14:textId="77777777">
      <w:pPr>
        <w:pStyle w:val="RPSZEPPAParai"/>
      </w:pPr>
      <w:r>
        <w:t>(iv)</w:t>
      </w:r>
      <w:r w:rsidRPr="0045254F">
        <w:tab/>
      </w:r>
      <w:r w:rsidRPr="0045254F">
        <w:t xml:space="preserve">Sections </w:t>
      </w:r>
      <w:r>
        <w:t>7</w:t>
      </w:r>
      <w:r w:rsidRPr="0045254F">
        <w:t>.1(a)(i) – (iii) and (v</w:t>
      </w:r>
      <w:r>
        <w:t>iii</w:t>
      </w:r>
      <w:r w:rsidRPr="0045254F">
        <w:t xml:space="preserve">); </w:t>
      </w:r>
      <w:r>
        <w:t>7.1(b); 7</w:t>
      </w:r>
      <w:r w:rsidRPr="0045254F">
        <w:t xml:space="preserve">.2 - </w:t>
      </w:r>
      <w:r>
        <w:t>7</w:t>
      </w:r>
      <w:r w:rsidRPr="0045254F">
        <w:t>.4; and</w:t>
      </w:r>
    </w:p>
    <w:p w:rsidRPr="0045254F" w:rsidR="00B51B6F" w:rsidRDefault="00EA4F2B" w14:paraId="3577F756" w14:textId="77777777">
      <w:pPr>
        <w:pStyle w:val="RPSZEPPAParai"/>
      </w:pPr>
      <w:r w:rsidRPr="0045254F">
        <w:lastRenderedPageBreak/>
        <w:t>(v)</w:t>
      </w:r>
      <w:r w:rsidRPr="0045254F">
        <w:tab/>
      </w:r>
      <w:r w:rsidRPr="0045254F">
        <w:t>Sections 1</w:t>
      </w:r>
      <w:r>
        <w:t>0</w:t>
      </w:r>
      <w:r w:rsidRPr="0045254F">
        <w:t>.3 – 1</w:t>
      </w:r>
      <w:r>
        <w:t>0</w:t>
      </w:r>
      <w:r w:rsidRPr="0045254F">
        <w:t>.</w:t>
      </w:r>
      <w:r>
        <w:t>6</w:t>
      </w:r>
      <w:r w:rsidRPr="0045254F">
        <w:t>.</w:t>
      </w:r>
    </w:p>
    <w:p w:rsidRPr="0045254F" w:rsidR="00B51B6F" w:rsidRDefault="00EA4F2B" w14:paraId="3577F757" w14:textId="15C089E0">
      <w:pPr>
        <w:pStyle w:val="RPSZEPPAParaa"/>
      </w:pPr>
      <w:r w:rsidRPr="0045254F">
        <w:t>(b)</w:t>
      </w:r>
      <w:r w:rsidRPr="0045254F">
        <w:tab/>
      </w:r>
      <w:r w:rsidRPr="0045254F">
        <w:rPr>
          <w:u w:val="single"/>
        </w:rPr>
        <w:t>Upon Effective Date</w:t>
      </w:r>
      <w:r w:rsidRPr="0045254F">
        <w:t xml:space="preserve">.  This Agreement </w:t>
      </w:r>
      <w:r w:rsidR="00A4467F">
        <w:t>will</w:t>
      </w:r>
      <w:r w:rsidRPr="0045254F" w:rsidR="00A4467F">
        <w:t xml:space="preserve"> </w:t>
      </w:r>
      <w:r w:rsidRPr="0045254F">
        <w:t>be in full force and effect, enforceable and binding in all respects, upon occurrence of</w:t>
      </w:r>
      <w:r>
        <w:t xml:space="preserve"> </w:t>
      </w:r>
      <w:r w:rsidRPr="0045254F">
        <w:t xml:space="preserve">the date on which the Approval Condition Precedent has been obtained or waived in writing by both Parties (“Effective Date”).  </w:t>
      </w:r>
      <w:r w:rsidRPr="00C54C9C">
        <w:t>Unless otherwise specified, all obligations of the Parties are binding throughout the Delivery Term.</w:t>
      </w:r>
      <w:r w:rsidRPr="0045254F">
        <w:t xml:space="preserve">  </w:t>
      </w:r>
    </w:p>
    <w:p w:rsidRPr="0045254F" w:rsidR="00B51B6F" w:rsidRDefault="00EA4F2B" w14:paraId="3577F758" w14:textId="77777777">
      <w:pPr>
        <w:pStyle w:val="RPSZEPPAPara11"/>
      </w:pPr>
      <w:r w:rsidRPr="0045254F">
        <w:t>1.3</w:t>
      </w:r>
      <w:r w:rsidRPr="0045254F">
        <w:tab/>
      </w:r>
      <w:r>
        <w:rPr>
          <w:u w:val="single"/>
        </w:rPr>
        <w:t>Commission</w:t>
      </w:r>
      <w:r w:rsidRPr="0045254F">
        <w:rPr>
          <w:u w:val="single"/>
        </w:rPr>
        <w:t xml:space="preserve"> Approval Delayed</w:t>
      </w:r>
      <w:r>
        <w:fldChar w:fldCharType="begin"/>
      </w:r>
      <w:r w:rsidRPr="0045254F">
        <w:instrText xml:space="preserve"> TC "</w:instrText>
      </w:r>
      <w:bookmarkStart w:name="_Toc449012181" w:id="30"/>
      <w:bookmarkStart w:name="_Toc459387626" w:id="31"/>
      <w:bookmarkStart w:name="_Toc467431317" w:id="32"/>
      <w:bookmarkStart w:name="_Toc481157687" w:id="33"/>
      <w:bookmarkStart w:name="_Toc39140097" w:id="34"/>
      <w:bookmarkStart w:name="_Toc93418839" w:id="35"/>
      <w:bookmarkStart w:name="_Toc116928417" w:id="36"/>
      <w:bookmarkStart w:name="_Toc117004825" w:id="37"/>
      <w:bookmarkStart w:name="_Toc125965993" w:id="38"/>
      <w:r w:rsidRPr="0045254F">
        <w:instrText>1.3</w:instrText>
      </w:r>
      <w:r w:rsidRPr="0045254F">
        <w:tab/>
      </w:r>
      <w:r>
        <w:instrText>Commission</w:instrText>
      </w:r>
      <w:r w:rsidRPr="0045254F">
        <w:instrText xml:space="preserve"> Approval</w:instrText>
      </w:r>
      <w:bookmarkEnd w:id="30"/>
      <w:bookmarkEnd w:id="31"/>
      <w:bookmarkEnd w:id="32"/>
      <w:bookmarkEnd w:id="33"/>
      <w:r>
        <w:instrText xml:space="preserve"> Delayed</w:instrText>
      </w:r>
      <w:bookmarkEnd w:id="34"/>
      <w:bookmarkEnd w:id="35"/>
      <w:bookmarkEnd w:id="36"/>
      <w:bookmarkEnd w:id="37"/>
      <w:bookmarkEnd w:id="38"/>
      <w:r w:rsidRPr="0045254F">
        <w:instrText xml:space="preserve">" \f C \l "2" </w:instrText>
      </w:r>
      <w:r>
        <w:fldChar w:fldCharType="end"/>
      </w:r>
      <w:r w:rsidRPr="0045254F">
        <w:t xml:space="preserve">.  </w:t>
      </w:r>
      <w:r>
        <w:t xml:space="preserve">Commission Approval must be obtained </w:t>
      </w:r>
      <w:r w:rsidRPr="0045254F">
        <w:t>on or before</w:t>
      </w:r>
      <w:r>
        <w:t xml:space="preserve"> </w:t>
      </w:r>
      <w:r w:rsidRPr="00D12DA4">
        <w:t>one hundred eighty</w:t>
      </w:r>
      <w:r w:rsidRPr="00EF66AD">
        <w:t xml:space="preserve"> (180</w:t>
      </w:r>
      <w:r w:rsidRPr="0045254F">
        <w:t xml:space="preserve">) days from </w:t>
      </w:r>
      <w:r>
        <w:t xml:space="preserve">the </w:t>
      </w:r>
      <w:r w:rsidRPr="0045254F">
        <w:t xml:space="preserve">date on which Buyer files this Agreement with the CPUC seeking </w:t>
      </w:r>
      <w:r>
        <w:t>Commission</w:t>
      </w:r>
      <w:r w:rsidRPr="0045254F">
        <w:t xml:space="preserve"> Approval (“Approval Condition Precedent”)</w:t>
      </w:r>
      <w:r>
        <w:t xml:space="preserve">. </w:t>
      </w:r>
      <w:r w:rsidRPr="0045254F">
        <w:t xml:space="preserve"> If </w:t>
      </w:r>
      <w:r>
        <w:t xml:space="preserve">(a) IRP Approval </w:t>
      </w:r>
      <w:r w:rsidRPr="0045254F">
        <w:t xml:space="preserve">has not been obtained </w:t>
      </w:r>
      <w:r>
        <w:t xml:space="preserve">by this date, or (b) if the CPUC rejects this Agreement through a final and non-appealable order, </w:t>
      </w:r>
      <w:r w:rsidRPr="0045254F">
        <w:t xml:space="preserve">then either Party may terminate this Agreement effective upon Notice to the other Party, unless </w:t>
      </w:r>
      <w:r>
        <w:t xml:space="preserve">the need for </w:t>
      </w:r>
      <w:r w:rsidRPr="0045254F">
        <w:t xml:space="preserve">such </w:t>
      </w:r>
      <w:r>
        <w:t>Commission A</w:t>
      </w:r>
      <w:r w:rsidRPr="0045254F">
        <w:t>pproval has been waived in writing by both Parties.</w:t>
      </w:r>
      <w:r>
        <w:t xml:space="preserve"> </w:t>
      </w:r>
      <w:r w:rsidRPr="0045254F">
        <w:t>Within ten (10) Business Days of such termination, Buyer shall return the Project Development Security</w:t>
      </w:r>
      <w:r>
        <w:t xml:space="preserve"> to Seller</w:t>
      </w:r>
      <w:r w:rsidRPr="0045254F">
        <w:t>.  Following the return of the Project Development Security</w:t>
      </w:r>
      <w:r>
        <w:t xml:space="preserve"> to Seller</w:t>
      </w:r>
      <w:r w:rsidRPr="0045254F">
        <w:t>, neither Party shall have any obligation or liability to the other by reason of such termination.</w:t>
      </w:r>
    </w:p>
    <w:p w:rsidRPr="0045254F" w:rsidR="00B51B6F" w:rsidRDefault="00EA4F2B" w14:paraId="3577F759" w14:textId="77777777">
      <w:pPr>
        <w:jc w:val="center"/>
        <w:rPr>
          <w:b/>
        </w:rPr>
      </w:pPr>
      <w:r w:rsidRPr="0045254F">
        <w:rPr>
          <w:b/>
        </w:rPr>
        <w:t>ARTICLE TWO:  CONDITIONS PRECEDENT TO INITIAL DELIVERY DATE</w:t>
      </w:r>
      <w:r>
        <w:fldChar w:fldCharType="begin"/>
      </w:r>
      <w:r w:rsidRPr="0045254F">
        <w:instrText xml:space="preserve"> TC "</w:instrText>
      </w:r>
      <w:bookmarkStart w:name="_Toc449012182" w:id="39"/>
      <w:bookmarkStart w:name="_Toc459387627" w:id="40"/>
      <w:bookmarkStart w:name="_Toc467431318" w:id="41"/>
      <w:bookmarkStart w:name="_Toc481157688" w:id="42"/>
      <w:bookmarkStart w:name="_Toc39140099" w:id="43"/>
      <w:bookmarkStart w:name="_Toc93418840" w:id="44"/>
      <w:bookmarkStart w:name="_Toc116928418" w:id="45"/>
      <w:bookmarkStart w:name="_Toc117004826" w:id="46"/>
      <w:bookmarkStart w:name="_Toc125965994" w:id="47"/>
      <w:r w:rsidRPr="0045254F">
        <w:instrText>ARTICLE TWO:  CONDITIONS PRECEDENT TO INITIAL DELIVERY DATE</w:instrText>
      </w:r>
      <w:bookmarkEnd w:id="39"/>
      <w:bookmarkEnd w:id="40"/>
      <w:bookmarkEnd w:id="41"/>
      <w:bookmarkEnd w:id="42"/>
      <w:bookmarkEnd w:id="43"/>
      <w:bookmarkEnd w:id="44"/>
      <w:bookmarkEnd w:id="45"/>
      <w:bookmarkEnd w:id="46"/>
      <w:bookmarkEnd w:id="47"/>
      <w:r w:rsidRPr="0045254F">
        <w:instrText xml:space="preserve">" \f C \l "1" </w:instrText>
      </w:r>
      <w:r>
        <w:fldChar w:fldCharType="end"/>
      </w:r>
    </w:p>
    <w:p w:rsidRPr="0045254F" w:rsidR="00B51B6F" w:rsidRDefault="00EA4F2B" w14:paraId="3577F75A" w14:textId="3765D0AF">
      <w:pPr>
        <w:pStyle w:val="RPSZEPPAPara11"/>
      </w:pPr>
      <w:r w:rsidRPr="0045254F">
        <w:t>2.1</w:t>
      </w:r>
      <w:r w:rsidRPr="0045254F">
        <w:tab/>
      </w:r>
      <w:r w:rsidRPr="0045254F">
        <w:rPr>
          <w:u w:val="single"/>
        </w:rPr>
        <w:t>Conditions Precedent to the Initial Delivery Date</w:t>
      </w:r>
      <w:r>
        <w:fldChar w:fldCharType="begin"/>
      </w:r>
      <w:r w:rsidRPr="0045254F">
        <w:instrText xml:space="preserve"> TC "</w:instrText>
      </w:r>
      <w:bookmarkStart w:name="_Toc449012183" w:id="48"/>
      <w:bookmarkStart w:name="_Toc459387628" w:id="49"/>
      <w:bookmarkStart w:name="_Toc467431319" w:id="50"/>
      <w:bookmarkStart w:name="_Toc481157689" w:id="51"/>
      <w:bookmarkStart w:name="_Toc39140100" w:id="52"/>
      <w:bookmarkStart w:name="_Toc93418841" w:id="53"/>
      <w:bookmarkStart w:name="_Toc116928419" w:id="54"/>
      <w:bookmarkStart w:name="_Toc117004827" w:id="55"/>
      <w:bookmarkStart w:name="_Toc125965995" w:id="56"/>
      <w:r w:rsidRPr="0045254F">
        <w:instrText>2.1</w:instrText>
      </w:r>
      <w:r w:rsidRPr="0045254F">
        <w:tab/>
      </w:r>
      <w:r w:rsidRPr="0045254F">
        <w:instrText>Conditions Precedent to the Initial Delivery Date</w:instrText>
      </w:r>
      <w:bookmarkEnd w:id="48"/>
      <w:bookmarkEnd w:id="49"/>
      <w:bookmarkEnd w:id="50"/>
      <w:bookmarkEnd w:id="51"/>
      <w:bookmarkEnd w:id="52"/>
      <w:bookmarkEnd w:id="53"/>
      <w:bookmarkEnd w:id="54"/>
      <w:bookmarkEnd w:id="55"/>
      <w:bookmarkEnd w:id="56"/>
      <w:r w:rsidRPr="0045254F">
        <w:instrText xml:space="preserve">" \f C \l "2" </w:instrText>
      </w:r>
      <w:r>
        <w:fldChar w:fldCharType="end"/>
      </w:r>
      <w:r w:rsidRPr="0045254F">
        <w:t xml:space="preserve">.  </w:t>
      </w:r>
      <w:r>
        <w:t xml:space="preserve">At Seller’s expense, </w:t>
      </w:r>
      <w:r w:rsidRPr="0045254F">
        <w:t>Seller shall take all actions and obtain all approvals necessary to meet the obligations of this Agreement and to deliver the Product to Buyer pursuant to the terms of this Agreement, which include those obligations set forth below in Sections 2.1(a) – (</w:t>
      </w:r>
      <w:r>
        <w:t>l</w:t>
      </w:r>
      <w:r w:rsidRPr="0045254F">
        <w:t>) (collectively the “Conditions Precedent”), which</w:t>
      </w:r>
      <w:r>
        <w:t xml:space="preserve"> </w:t>
      </w:r>
      <w:r w:rsidRPr="0045254F">
        <w:t xml:space="preserve">must be satisfied </w:t>
      </w:r>
      <w:r w:rsidRPr="0015119E" w:rsidR="00C556A5">
        <w:rPr>
          <w:b/>
          <w:bCs/>
          <w:i/>
          <w:iCs/>
          <w:highlight w:val="yellow"/>
        </w:rPr>
        <w:t>[</w:t>
      </w:r>
      <w:r w:rsidR="00C174A8">
        <w:rPr>
          <w:b/>
          <w:bCs/>
          <w:i/>
          <w:iCs/>
          <w:highlight w:val="yellow"/>
        </w:rPr>
        <w:t xml:space="preserve">PG&amp;E Drafting </w:t>
      </w:r>
      <w:r w:rsidRPr="0015119E" w:rsidR="00C556A5">
        <w:rPr>
          <w:b/>
          <w:bCs/>
          <w:i/>
          <w:iCs/>
          <w:highlight w:val="yellow"/>
        </w:rPr>
        <w:t>Note: If FCDS]</w:t>
      </w:r>
      <w:r w:rsidR="00C556A5">
        <w:t xml:space="preserve"> </w:t>
      </w:r>
      <w:r w:rsidRPr="00C174A8" w:rsidR="00C556A5">
        <w:t xml:space="preserve">[at least </w:t>
      </w:r>
      <w:r w:rsidRPr="00C174A8" w:rsidR="00FE633F">
        <w:t>seventy-five (75) days</w:t>
      </w:r>
      <w:r w:rsidRPr="00C174A8" w:rsidR="004F7F25">
        <w:t>]</w:t>
      </w:r>
      <w:r w:rsidR="00FE633F">
        <w:t xml:space="preserve"> </w:t>
      </w:r>
      <w:r w:rsidRPr="0045254F">
        <w:t>before the Initial Delivery Date or such deadline as set forth below.  The Conditions Precedent are as follows:</w:t>
      </w:r>
    </w:p>
    <w:p w:rsidRPr="0045254F" w:rsidR="00B51B6F" w:rsidRDefault="00EA4F2B" w14:paraId="3577F75B" w14:textId="77777777">
      <w:pPr>
        <w:pStyle w:val="RPSZEPPAParaa"/>
      </w:pPr>
      <w:r w:rsidRPr="0045254F">
        <w:t>(a)</w:t>
      </w:r>
      <w:r w:rsidRPr="0045254F">
        <w:tab/>
      </w:r>
      <w:r w:rsidRPr="0045254F">
        <w:t>Seller shall have secured all CAISO and Governmental Approvals as are necessary for the safe and lawful operation and maintenance of the Project and to enable Seller to deliver the Product to Buyer.</w:t>
      </w:r>
    </w:p>
    <w:p w:rsidRPr="0045254F" w:rsidR="00B51B6F" w:rsidRDefault="00EA4F2B" w14:paraId="3577F75D" w14:textId="4FEC0AAC">
      <w:pPr>
        <w:pStyle w:val="RPSZEPPAParaa"/>
      </w:pPr>
      <w:r w:rsidRPr="0045254F">
        <w:t>(</w:t>
      </w:r>
      <w:r w:rsidR="005167A0">
        <w:t>b</w:t>
      </w:r>
      <w:r w:rsidRPr="0045254F">
        <w:t>)</w:t>
      </w:r>
      <w:r w:rsidRPr="0045254F">
        <w:tab/>
      </w:r>
      <w:r w:rsidRPr="0045254F">
        <w:t xml:space="preserve">Seller shall have provided to Buyer a certification of Seller and a Licensed Professional Engineer, substantially in the form attached hereto as </w:t>
      </w:r>
      <w:r w:rsidRPr="0045254F">
        <w:rPr>
          <w:u w:val="single"/>
        </w:rPr>
        <w:t>Appendix VI-A</w:t>
      </w:r>
      <w:r w:rsidRPr="0045254F">
        <w:t xml:space="preserve">, demonstrating satisfactory completion of the Project at the Site and that the Commercial Operation Date has occurred. </w:t>
      </w:r>
    </w:p>
    <w:p w:rsidRPr="0045254F" w:rsidR="00B51B6F" w:rsidRDefault="00EA4F2B" w14:paraId="3577F75E" w14:textId="51FA0ABE">
      <w:pPr>
        <w:pStyle w:val="RPSZEPPAParaa"/>
      </w:pPr>
      <w:r w:rsidRPr="0045254F">
        <w:t>(</w:t>
      </w:r>
      <w:r w:rsidR="005167A0">
        <w:t>c</w:t>
      </w:r>
      <w:r w:rsidRPr="0045254F">
        <w:t>)</w:t>
      </w:r>
      <w:r w:rsidRPr="0045254F">
        <w:tab/>
      </w:r>
      <w:r w:rsidRPr="0045254F">
        <w:t xml:space="preserve">Seller shall have provided to Buyer </w:t>
      </w:r>
      <w:r>
        <w:t xml:space="preserve">all </w:t>
      </w:r>
      <w:r w:rsidRPr="0045254F">
        <w:t xml:space="preserve">documentation reasonably acceptable to Buyer </w:t>
      </w:r>
      <w:r>
        <w:t xml:space="preserve">demonstrating </w:t>
      </w:r>
      <w:r w:rsidRPr="0045254F">
        <w:t>that the Project successfully completed all applicable testing and registration procedures required by CAISO to Bid into the CAISO Markets.</w:t>
      </w:r>
    </w:p>
    <w:p w:rsidRPr="0045254F" w:rsidR="00B51B6F" w:rsidRDefault="00EA4F2B" w14:paraId="3577F75F" w14:textId="007AF158">
      <w:pPr>
        <w:pStyle w:val="RPSZEPPAParaa"/>
      </w:pPr>
      <w:r w:rsidRPr="0045254F">
        <w:t>(</w:t>
      </w:r>
      <w:r w:rsidR="005167A0">
        <w:t>d</w:t>
      </w:r>
      <w:r w:rsidRPr="0045254F">
        <w:t>)</w:t>
      </w:r>
      <w:r w:rsidRPr="0045254F">
        <w:tab/>
      </w:r>
      <w:r w:rsidRPr="0045254F">
        <w:t xml:space="preserve">Seller shall have executed any necessary Interconnection Agreement and installed any necessary metering to deliver Product in accordance with the CAISO Tariff and any applicable tariffs of the Utility Distribution Company and the Participating Transmission Owner.  </w:t>
      </w:r>
    </w:p>
    <w:p w:rsidR="00B51B6F" w:rsidRDefault="00EA4F2B" w14:paraId="3577F760" w14:textId="07897A0A">
      <w:pPr>
        <w:pStyle w:val="RPSZEPPAParaa"/>
      </w:pPr>
      <w:r w:rsidRPr="0045254F">
        <w:t>(</w:t>
      </w:r>
      <w:r w:rsidR="005167A0">
        <w:t>e</w:t>
      </w:r>
      <w:r w:rsidRPr="0045254F">
        <w:t>)</w:t>
      </w:r>
      <w:r w:rsidRPr="0045254F">
        <w:tab/>
      </w:r>
      <w:r w:rsidRPr="002676ED">
        <w:t>Seller shall have obtained the requisite CEC Certification and Verification for the Project</w:t>
      </w:r>
      <w:r>
        <w:t>.</w:t>
      </w:r>
    </w:p>
    <w:p w:rsidRPr="0045254F" w:rsidR="00B51B6F" w:rsidRDefault="00EA4F2B" w14:paraId="3577F761" w14:textId="401B8689">
      <w:pPr>
        <w:pStyle w:val="RPSZEPPAParaa"/>
      </w:pPr>
      <w:r>
        <w:t>(</w:t>
      </w:r>
      <w:r w:rsidR="005167A0">
        <w:t>f</w:t>
      </w:r>
      <w:r>
        <w:t>)</w:t>
      </w:r>
      <w:r>
        <w:tab/>
      </w:r>
      <w:r w:rsidRPr="0045254F">
        <w:t xml:space="preserve">Seller shall have </w:t>
      </w:r>
      <w:r>
        <w:t>delivered Performance Assurance</w:t>
      </w:r>
      <w:r w:rsidRPr="0045254F">
        <w:t xml:space="preserve"> </w:t>
      </w:r>
      <w:r>
        <w:t xml:space="preserve">to Buyer </w:t>
      </w:r>
      <w:r w:rsidRPr="0045254F">
        <w:t>as required by Section 1</w:t>
      </w:r>
      <w:r>
        <w:t>0</w:t>
      </w:r>
      <w:r w:rsidRPr="0045254F">
        <w:t>.4(a)(ii).</w:t>
      </w:r>
    </w:p>
    <w:p w:rsidRPr="0045254F" w:rsidR="00B51B6F" w:rsidRDefault="00EA4F2B" w14:paraId="3577F762" w14:textId="7B04FDE2">
      <w:pPr>
        <w:pStyle w:val="RPSZEPPAParaa"/>
      </w:pPr>
      <w:r w:rsidRPr="0045254F">
        <w:lastRenderedPageBreak/>
        <w:t>(</w:t>
      </w:r>
      <w:r w:rsidR="005167A0">
        <w:t>g</w:t>
      </w:r>
      <w:r w:rsidRPr="0045254F">
        <w:t>)</w:t>
      </w:r>
      <w:r w:rsidRPr="0045254F">
        <w:tab/>
      </w:r>
      <w:r>
        <w:t>As of the Initial Delivery Date, n</w:t>
      </w:r>
      <w:r w:rsidRPr="0045254F">
        <w:t>o Seller’s Event of Default shall have occurred and remain uncured.</w:t>
      </w:r>
    </w:p>
    <w:p w:rsidRPr="0045254F" w:rsidR="00B51B6F" w:rsidRDefault="00EA4F2B" w14:paraId="3577F763" w14:textId="098CD3F8">
      <w:pPr>
        <w:pStyle w:val="RPSZEPPAParaa"/>
      </w:pPr>
      <w:r w:rsidRPr="0045254F">
        <w:t>(</w:t>
      </w:r>
      <w:r w:rsidR="005167A0">
        <w:t>h</w:t>
      </w:r>
      <w:r w:rsidRPr="0045254F">
        <w:t>)</w:t>
      </w:r>
      <w:r w:rsidRPr="0045254F">
        <w:tab/>
      </w:r>
      <w:r w:rsidRPr="007D0546">
        <w:t>At least ninety (90) days prior to the Initial Delivery Date, Seller shall have submitted to Buyer Attestation</w:t>
      </w:r>
      <w:r>
        <w:t>s</w:t>
      </w:r>
      <w:r w:rsidRPr="007D0546">
        <w:t xml:space="preserve"> in accordance with Section 1</w:t>
      </w:r>
      <w:r>
        <w:t>1</w:t>
      </w:r>
      <w:r w:rsidRPr="007D0546">
        <w:t>.2(a) and the Attestation</w:t>
      </w:r>
      <w:r>
        <w:t>s</w:t>
      </w:r>
      <w:r w:rsidRPr="007D0546">
        <w:t xml:space="preserve"> shall be substantially in the forms attached hereto as </w:t>
      </w:r>
      <w:r w:rsidRPr="004B0E5F">
        <w:rPr>
          <w:u w:val="single"/>
        </w:rPr>
        <w:t>Appendices VI-C</w:t>
      </w:r>
      <w:r w:rsidRPr="007D0546">
        <w:t xml:space="preserve"> and </w:t>
      </w:r>
      <w:r w:rsidRPr="004B0E5F">
        <w:rPr>
          <w:u w:val="single"/>
        </w:rPr>
        <w:t>VI-D</w:t>
      </w:r>
      <w:r w:rsidRPr="007D0546">
        <w:t>.</w:t>
      </w:r>
    </w:p>
    <w:p w:rsidRPr="004F06B9" w:rsidR="00B51B6F" w:rsidRDefault="00EA4F2B" w14:paraId="3577F764" w14:textId="7AAC9726">
      <w:pPr>
        <w:pStyle w:val="RPSZEPPAParaa"/>
      </w:pPr>
      <w:r w:rsidRPr="0045254F">
        <w:t>(</w:t>
      </w:r>
      <w:r w:rsidR="005167A0">
        <w:t>i</w:t>
      </w:r>
      <w:r w:rsidRPr="0045254F">
        <w:t>)</w:t>
      </w:r>
      <w:r w:rsidRPr="0045254F">
        <w:tab/>
      </w:r>
      <w:r w:rsidRPr="0045254F">
        <w:t xml:space="preserve">Seller shall have obtained </w:t>
      </w:r>
      <w:r>
        <w:t xml:space="preserve">certification of Product </w:t>
      </w:r>
      <w:r w:rsidRPr="0045254F">
        <w:t xml:space="preserve">in accordance with </w:t>
      </w:r>
      <w:r>
        <w:t xml:space="preserve">the </w:t>
      </w:r>
      <w:r w:rsidRPr="0045254F">
        <w:t>CAISO Tariff and CPUC requirements</w:t>
      </w:r>
      <w:r>
        <w:t xml:space="preserve"> applicable to Product</w:t>
      </w:r>
      <w:r w:rsidRPr="0045254F">
        <w:t xml:space="preserve">, </w:t>
      </w:r>
      <w:r>
        <w:t xml:space="preserve">all as </w:t>
      </w:r>
      <w:r w:rsidRPr="0045254F">
        <w:t>verifiable by Buyer.</w:t>
      </w:r>
    </w:p>
    <w:p w:rsidR="00B51B6F" w:rsidRDefault="00EA4F2B" w14:paraId="3577F765" w14:textId="4A2F86A3">
      <w:pPr>
        <w:pStyle w:val="RPSZEPPAParaa"/>
      </w:pPr>
      <w:r>
        <w:t>(</w:t>
      </w:r>
      <w:r w:rsidR="005167A0">
        <w:t>j</w:t>
      </w:r>
      <w:r>
        <w:t>)</w:t>
      </w:r>
      <w:r>
        <w:tab/>
      </w:r>
      <w:r>
        <w:rPr>
          <w:color w:val="000000" w:themeColor="text1"/>
        </w:rPr>
        <w:t>Seller</w:t>
      </w:r>
      <w:r w:rsidRPr="00DF5FDD">
        <w:rPr>
          <w:color w:val="000000" w:themeColor="text1"/>
        </w:rPr>
        <w:t xml:space="preserve"> shall have received written notice from the CAISO that the Project is certified as a Participating Intermittent Resource</w:t>
      </w:r>
      <w:r>
        <w:rPr>
          <w:color w:val="000000" w:themeColor="text1"/>
        </w:rPr>
        <w:t>, including validation from the CAISO that the Project has sufficient historical and real-time telemetered data to generate a Day-Ahead Quantity.</w:t>
      </w:r>
    </w:p>
    <w:p w:rsidRPr="0045254F" w:rsidR="00B51B6F" w:rsidRDefault="00EA4F2B" w14:paraId="3577F766" w14:textId="402C04E9">
      <w:pPr>
        <w:pStyle w:val="RPSZEPPAPara11"/>
      </w:pPr>
      <w:r w:rsidRPr="0045254F">
        <w:t>2.2</w:t>
      </w:r>
      <w:r w:rsidRPr="0045254F">
        <w:tab/>
      </w:r>
      <w:r w:rsidRPr="0045254F">
        <w:rPr>
          <w:u w:val="single"/>
        </w:rPr>
        <w:t>Confirmation of Initial Delivery Date</w:t>
      </w:r>
      <w:r>
        <w:fldChar w:fldCharType="begin"/>
      </w:r>
      <w:r w:rsidRPr="0045254F">
        <w:instrText xml:space="preserve"> TC "</w:instrText>
      </w:r>
      <w:bookmarkStart w:name="_Toc449012184" w:id="57"/>
      <w:bookmarkStart w:name="_Toc459387629" w:id="58"/>
      <w:bookmarkStart w:name="_Toc467431320" w:id="59"/>
      <w:bookmarkStart w:name="_Toc481157690" w:id="60"/>
      <w:bookmarkStart w:name="_Toc39140101" w:id="61"/>
      <w:bookmarkStart w:name="_Toc93418842" w:id="62"/>
      <w:bookmarkStart w:name="_Toc116928420" w:id="63"/>
      <w:bookmarkStart w:name="_Toc117004828" w:id="64"/>
      <w:bookmarkStart w:name="_Toc125965996" w:id="65"/>
      <w:r w:rsidRPr="0045254F">
        <w:instrText>2.2</w:instrText>
      </w:r>
      <w:r w:rsidRPr="0045254F">
        <w:tab/>
      </w:r>
      <w:r w:rsidRPr="0045254F">
        <w:instrText>Confirmation of Initial Delivery Date</w:instrText>
      </w:r>
      <w:bookmarkEnd w:id="57"/>
      <w:bookmarkEnd w:id="58"/>
      <w:bookmarkEnd w:id="59"/>
      <w:bookmarkEnd w:id="60"/>
      <w:bookmarkEnd w:id="61"/>
      <w:bookmarkEnd w:id="62"/>
      <w:bookmarkEnd w:id="63"/>
      <w:bookmarkEnd w:id="64"/>
      <w:bookmarkEnd w:id="65"/>
      <w:r w:rsidRPr="0045254F">
        <w:instrText xml:space="preserve">" \f C \l "2" </w:instrText>
      </w:r>
      <w:r>
        <w:fldChar w:fldCharType="end"/>
      </w:r>
      <w:r w:rsidRPr="0045254F">
        <w:t xml:space="preserve">.  Seller shall </w:t>
      </w:r>
      <w:r>
        <w:t>give</w:t>
      </w:r>
      <w:r w:rsidRPr="0045254F">
        <w:t xml:space="preserve"> Buyer Notice of the expected occurrence of the Initial Delivery Date no later than </w:t>
      </w:r>
      <w:r>
        <w:t>thirty</w:t>
      </w:r>
      <w:r w:rsidRPr="0045254F">
        <w:t xml:space="preserve"> (</w:t>
      </w:r>
      <w:r>
        <w:t>30</w:t>
      </w:r>
      <w:r w:rsidRPr="0045254F">
        <w:t xml:space="preserve">) days prior to the Initial Delivery Date. Once each of the Conditions Precedent to the Initial Delivery Date has been satisfied, the Parties </w:t>
      </w:r>
      <w:r>
        <w:t xml:space="preserve">will </w:t>
      </w:r>
      <w:r w:rsidRPr="0045254F">
        <w:t>execut</w:t>
      </w:r>
      <w:r w:rsidR="00C76665">
        <w:t>e and exchange</w:t>
      </w:r>
      <w:r w:rsidR="00A24B7D">
        <w:t xml:space="preserve"> </w:t>
      </w:r>
      <w:r w:rsidRPr="0045254F">
        <w:t xml:space="preserve">the “Initial Delivery Date Confirmation Letter” attached as </w:t>
      </w:r>
      <w:r w:rsidRPr="0045254F">
        <w:rPr>
          <w:u w:val="single"/>
        </w:rPr>
        <w:t>Appendix IV</w:t>
      </w:r>
      <w:r w:rsidR="00D778F0">
        <w:rPr>
          <w:u w:val="single"/>
        </w:rPr>
        <w:t>, effective as of the Initial Delivery Date</w:t>
      </w:r>
      <w:r w:rsidRPr="0045254F">
        <w:t>.</w:t>
      </w:r>
    </w:p>
    <w:p w:rsidRPr="0045254F" w:rsidR="00B51B6F" w:rsidRDefault="00EA4F2B" w14:paraId="3577F767" w14:textId="77777777">
      <w:pPr>
        <w:pStyle w:val="RPSZEPPAPara11"/>
      </w:pPr>
      <w:bookmarkStart w:name="_Hlk53495219" w:id="66"/>
      <w:r w:rsidRPr="0045254F">
        <w:t>2.3</w:t>
      </w:r>
      <w:r w:rsidRPr="0045254F">
        <w:tab/>
      </w:r>
      <w:r w:rsidRPr="0045254F">
        <w:rPr>
          <w:u w:val="single"/>
        </w:rPr>
        <w:t>Deadline for the Initial Delivery Date</w:t>
      </w:r>
      <w:r>
        <w:fldChar w:fldCharType="begin"/>
      </w:r>
      <w:r w:rsidRPr="0045254F">
        <w:instrText xml:space="preserve"> TC "</w:instrText>
      </w:r>
      <w:bookmarkStart w:name="_Toc449012185" w:id="67"/>
      <w:bookmarkStart w:name="_Toc459387630" w:id="68"/>
      <w:bookmarkStart w:name="_Toc467431321" w:id="69"/>
      <w:bookmarkStart w:name="_Toc481157691" w:id="70"/>
      <w:bookmarkStart w:name="_Toc39140102" w:id="71"/>
      <w:bookmarkStart w:name="_Toc93418843" w:id="72"/>
      <w:bookmarkStart w:name="_Toc116928421" w:id="73"/>
      <w:bookmarkStart w:name="_Toc117004829" w:id="74"/>
      <w:bookmarkStart w:name="_Toc125965997" w:id="75"/>
      <w:r w:rsidRPr="0045254F">
        <w:instrText>2.3</w:instrText>
      </w:r>
      <w:r w:rsidRPr="0045254F">
        <w:tab/>
      </w:r>
      <w:r w:rsidRPr="0045254F">
        <w:instrText>Deadline for the Initial Delivery Date</w:instrText>
      </w:r>
      <w:bookmarkEnd w:id="67"/>
      <w:bookmarkEnd w:id="68"/>
      <w:bookmarkEnd w:id="69"/>
      <w:bookmarkEnd w:id="70"/>
      <w:bookmarkEnd w:id="71"/>
      <w:bookmarkEnd w:id="72"/>
      <w:bookmarkEnd w:id="73"/>
      <w:bookmarkEnd w:id="74"/>
      <w:bookmarkEnd w:id="75"/>
      <w:r w:rsidRPr="0045254F">
        <w:instrText xml:space="preserve">" \f C \l "2" </w:instrText>
      </w:r>
      <w:r>
        <w:fldChar w:fldCharType="end"/>
      </w:r>
      <w:r w:rsidRPr="0045254F">
        <w:t xml:space="preserve">. </w:t>
      </w:r>
    </w:p>
    <w:p w:rsidRPr="00E02457" w:rsidR="00B51B6F" w:rsidRDefault="00EA4F2B" w14:paraId="3577F768" w14:textId="77777777">
      <w:pPr>
        <w:pStyle w:val="RPSZEPPAParaa"/>
      </w:pPr>
      <w:r w:rsidRPr="00E02457">
        <w:t>(a)</w:t>
      </w:r>
      <w:r w:rsidRPr="00E02457">
        <w:tab/>
      </w:r>
      <w:r w:rsidRPr="00E02457">
        <w:t>The Initial Delivery Date may not occur prior to the Expected Initial Delivery Date.</w:t>
      </w:r>
    </w:p>
    <w:p w:rsidR="00B51B6F" w:rsidRDefault="00EA4F2B" w14:paraId="3577F769" w14:textId="662B999A">
      <w:pPr>
        <w:pStyle w:val="RPSZEPPAParaa"/>
      </w:pPr>
      <w:r>
        <w:t>(b)</w:t>
      </w:r>
      <w:r>
        <w:tab/>
      </w:r>
      <w:r>
        <w:t>The Initial Delivery Date may not occur later than three (3) calendar months</w:t>
      </w:r>
      <w:r w:rsidRPr="0045254F">
        <w:t xml:space="preserve"> </w:t>
      </w:r>
      <w:r>
        <w:t>after</w:t>
      </w:r>
      <w:r w:rsidRPr="0045254F">
        <w:t xml:space="preserve"> the Expected Initial Delivery Date</w:t>
      </w:r>
      <w:r>
        <w:t xml:space="preserve"> (“Initial Delivery Date Deadline”), subject to extension by Seller in accordance with Section 2.3(c).  Notwithstanding any</w:t>
      </w:r>
      <w:r w:rsidR="003B6559">
        <w:t xml:space="preserve"> extension rights </w:t>
      </w:r>
      <w:r w:rsidR="00405447">
        <w:t xml:space="preserve">otherwise available </w:t>
      </w:r>
      <w:r>
        <w:t>in this Agreement, the Initial Delivery Date may not occur later than six (6) months after the Expected Initial Delivery Date (the “Guaranteed Initial Delivery Date”).</w:t>
      </w:r>
    </w:p>
    <w:p w:rsidR="00B51B6F" w:rsidRDefault="00EA4F2B" w14:paraId="3577F76A" w14:textId="58DC9B7A">
      <w:pPr>
        <w:pStyle w:val="RPSZEPPAParaa"/>
      </w:pPr>
      <w:r>
        <w:t>(c)</w:t>
      </w:r>
      <w:r>
        <w:tab/>
      </w:r>
      <w:r>
        <w:t>If Seller cannot achieve the Initial Delivery Date by the Initial Delivery Date Deadline, then Seller may elect to extend the I</w:t>
      </w:r>
      <w:r w:rsidR="009A341C">
        <w:t xml:space="preserve">nitial </w:t>
      </w:r>
      <w:r>
        <w:t>D</w:t>
      </w:r>
      <w:r w:rsidR="009A341C">
        <w:t xml:space="preserve">elivery </w:t>
      </w:r>
      <w:r>
        <w:t>D</w:t>
      </w:r>
      <w:r w:rsidR="009A341C">
        <w:t>ate Deadline</w:t>
      </w:r>
      <w:r>
        <w:t xml:space="preserve"> for</w:t>
      </w:r>
      <w:r w:rsidR="009A341C">
        <w:t xml:space="preserve"> up to</w:t>
      </w:r>
      <w:r>
        <w:t xml:space="preserve"> three (3) additional months </w:t>
      </w:r>
      <w:r w:rsidR="009A341C">
        <w:t xml:space="preserve">(up to </w:t>
      </w:r>
      <w:r>
        <w:t>the</w:t>
      </w:r>
      <w:r w:rsidR="009A341C">
        <w:t xml:space="preserve"> Guaranteed</w:t>
      </w:r>
      <w:r>
        <w:t xml:space="preserve"> Initial Delivery Date</w:t>
      </w:r>
      <w:r w:rsidR="009A341C">
        <w:t>)</w:t>
      </w:r>
      <w:r>
        <w:t xml:space="preserve">, for a total of six (6) months from the </w:t>
      </w:r>
      <w:r w:rsidRPr="0045254F">
        <w:t>Expected Initial Delivery Date</w:t>
      </w:r>
      <w:r>
        <w:t xml:space="preserve">, by: </w:t>
      </w:r>
    </w:p>
    <w:p w:rsidRPr="00A52D09" w:rsidR="00B51B6F" w:rsidRDefault="00EA4F2B" w14:paraId="3577F76B" w14:textId="77777777">
      <w:pPr>
        <w:pStyle w:val="RPSZEPPAParai"/>
      </w:pPr>
      <w:r w:rsidRPr="00A52D09">
        <w:t>(i)</w:t>
      </w:r>
      <w:r w:rsidRPr="00A52D09">
        <w:tab/>
      </w:r>
      <w:r w:rsidRPr="00A52D09">
        <w:t xml:space="preserve">providing Notice to Buyer no later than fifteen (15) Business Days before the Initial Delivery Date Deadline, and </w:t>
      </w:r>
    </w:p>
    <w:p w:rsidRPr="00A52D09" w:rsidR="00B51B6F" w:rsidRDefault="00EA4F2B" w14:paraId="3577F76C" w14:textId="77777777">
      <w:pPr>
        <w:pStyle w:val="RPSZEPPAParai"/>
      </w:pPr>
      <w:r w:rsidRPr="00A52D09">
        <w:t>(ii)</w:t>
      </w:r>
      <w:r w:rsidRPr="00A52D09">
        <w:tab/>
      </w:r>
      <w:r w:rsidRPr="00A52D09">
        <w:t>satisfying the following requirements no later than ten (10) days prior to the Initial Delivery Date Deadline:</w:t>
      </w:r>
    </w:p>
    <w:p w:rsidRPr="00A52D09" w:rsidR="00B51B6F" w:rsidRDefault="00EA4F2B" w14:paraId="3577F76D" w14:textId="22456DDD">
      <w:pPr>
        <w:pStyle w:val="RPSZEPPAParaA0"/>
      </w:pPr>
      <w:r w:rsidRPr="00A52D09">
        <w:t>(A)</w:t>
      </w:r>
      <w:r w:rsidRPr="00A52D09">
        <w:tab/>
      </w:r>
      <w:r w:rsidR="00C7546C">
        <w:t>Seller has paid</w:t>
      </w:r>
      <w:r w:rsidRPr="00A52D09" w:rsidR="00C7546C">
        <w:t xml:space="preserve"> </w:t>
      </w:r>
      <w:r w:rsidRPr="00A52D09">
        <w:t>all Delay Damages required pursuant to Section 2.4(a) covering the period through the Initial Delivery Date Deadline; and</w:t>
      </w:r>
    </w:p>
    <w:p w:rsidR="00B51B6F" w:rsidRDefault="00EA4F2B" w14:paraId="3577F76E" w14:textId="397DD2DD">
      <w:pPr>
        <w:pStyle w:val="RPSZEPPAParaA0"/>
      </w:pPr>
      <w:r w:rsidRPr="00A52D09">
        <w:t>(B)</w:t>
      </w:r>
      <w:r w:rsidRPr="00A52D09">
        <w:tab/>
      </w:r>
      <w:r w:rsidRPr="00A52D09">
        <w:t xml:space="preserve">If Buyer has drawn from the Project Development Security for Delay Damages as provided under Section 10.4(b), then Seller shall have restored the Project Development Security to the full amount required under Section 10.4(a)(i). </w:t>
      </w:r>
    </w:p>
    <w:p w:rsidRPr="009A341C" w:rsidR="009A341C" w:rsidP="0015119E" w:rsidRDefault="009A341C" w14:paraId="2B0F4BDE" w14:textId="214DAD43">
      <w:pPr>
        <w:pStyle w:val="RPSZEPPAParaa"/>
      </w:pPr>
      <w:r w:rsidRPr="00794121">
        <w:lastRenderedPageBreak/>
        <w:t>(d)</w:t>
      </w:r>
      <w:r w:rsidRPr="00794121">
        <w:tab/>
      </w:r>
      <w:r w:rsidRPr="00794121">
        <w:t xml:space="preserve">The Parties agree that, in order for Seller to obtain an Initial Delivery Date, the Parties may have to perform certain of their Delivery Term obligations in advance of the Initial Delivery Date, including providing Supply Plans in advance of the Initial Delivery Date.  The Parties shall cooperate with each other in order for Buyer to be able to utilize Product beginning on the Initial Delivery Date and Seller shall cause the Project’s SC to cooperate in order to achieve the same.  </w:t>
      </w:r>
    </w:p>
    <w:p w:rsidRPr="0045254F" w:rsidR="00B51B6F" w:rsidRDefault="00EA4F2B" w14:paraId="3577F76F" w14:textId="77777777">
      <w:pPr>
        <w:pStyle w:val="RPSZEPPAPara11"/>
        <w:keepNext/>
      </w:pPr>
      <w:r w:rsidRPr="0045254F">
        <w:t>2.4</w:t>
      </w:r>
      <w:r w:rsidRPr="0045254F">
        <w:tab/>
      </w:r>
      <w:r w:rsidRPr="0045254F">
        <w:rPr>
          <w:u w:val="single"/>
        </w:rPr>
        <w:t>Expected Initial Delivery Date Cure Period and Delay Damages</w:t>
      </w:r>
      <w:r w:rsidRPr="0045254F">
        <w:t>.</w:t>
      </w:r>
      <w:r>
        <w:fldChar w:fldCharType="begin"/>
      </w:r>
      <w:r w:rsidRPr="0045254F">
        <w:instrText xml:space="preserve"> TC "</w:instrText>
      </w:r>
      <w:bookmarkStart w:name="_Toc449012187" w:id="76"/>
      <w:bookmarkStart w:name="_Toc459387631" w:id="77"/>
      <w:bookmarkStart w:name="_Toc467431322" w:id="78"/>
      <w:bookmarkStart w:name="_Toc481157692" w:id="79"/>
      <w:bookmarkStart w:name="_Toc39140103" w:id="80"/>
      <w:bookmarkStart w:name="_Toc93418844" w:id="81"/>
      <w:bookmarkStart w:name="_Toc116928422" w:id="82"/>
      <w:bookmarkStart w:name="_Toc117004830" w:id="83"/>
      <w:bookmarkStart w:name="_Toc125965998" w:id="84"/>
      <w:r w:rsidRPr="0045254F">
        <w:instrText>2.</w:instrText>
      </w:r>
      <w:r>
        <w:instrText>4</w:instrText>
      </w:r>
      <w:r w:rsidRPr="0045254F">
        <w:tab/>
      </w:r>
      <w:r w:rsidRPr="0045254F">
        <w:instrText>Expected Initial Delivery Date Cure Period and Delay Damages</w:instrText>
      </w:r>
      <w:bookmarkEnd w:id="76"/>
      <w:bookmarkEnd w:id="77"/>
      <w:bookmarkEnd w:id="78"/>
      <w:bookmarkEnd w:id="79"/>
      <w:bookmarkEnd w:id="80"/>
      <w:bookmarkEnd w:id="81"/>
      <w:bookmarkEnd w:id="82"/>
      <w:bookmarkEnd w:id="83"/>
      <w:bookmarkEnd w:id="84"/>
      <w:r w:rsidRPr="0045254F">
        <w:instrText xml:space="preserve">" \f C \l "2" </w:instrText>
      </w:r>
      <w:r>
        <w:fldChar w:fldCharType="end"/>
      </w:r>
      <w:r w:rsidRPr="0045254F">
        <w:t xml:space="preserve"> </w:t>
      </w:r>
    </w:p>
    <w:p w:rsidRPr="0045254F" w:rsidR="00B51B6F" w:rsidRDefault="00EA4F2B" w14:paraId="3577F770" w14:textId="77777777">
      <w:pPr>
        <w:pStyle w:val="RPSZEPPAParaa"/>
      </w:pPr>
      <w:r w:rsidRPr="00D72686">
        <w:t>(a)</w:t>
      </w:r>
      <w:r w:rsidRPr="00D72686">
        <w:tab/>
      </w:r>
      <w:r w:rsidRPr="00525BEC">
        <w:rPr>
          <w:u w:val="single"/>
        </w:rPr>
        <w:t>Delay Damages</w:t>
      </w:r>
      <w:r w:rsidRPr="0045254F">
        <w:t xml:space="preserve">.  If Seller has not achieved the Initial Delivery Date as of the Expected Initial Delivery Date for reasons other than a Force Majeure </w:t>
      </w:r>
      <w:r>
        <w:t>event</w:t>
      </w:r>
      <w:r w:rsidRPr="0045254F">
        <w:t>, then for every day beginning with the day after the Expected Initial Delivery Date through and including the date on which the Initial Delivery Date occurs, Seller shall pay to Buyer liquidated damages in the amount of</w:t>
      </w:r>
      <w:r>
        <w:t xml:space="preserve"> six hundred sixty-six</w:t>
      </w:r>
      <w:r>
        <w:rPr>
          <w:b/>
          <w:i/>
        </w:rPr>
        <w:t xml:space="preserve"> </w:t>
      </w:r>
      <w:r w:rsidRPr="0045254F">
        <w:t>dollars</w:t>
      </w:r>
      <w:r>
        <w:t xml:space="preserve"> and sixty-seven cents</w:t>
      </w:r>
      <w:r w:rsidRPr="0045254F">
        <w:t xml:space="preserve"> per MW per day (</w:t>
      </w:r>
      <w:r>
        <w:t xml:space="preserve">$666.67 per </w:t>
      </w:r>
      <w:r w:rsidRPr="0045254F">
        <w:t>MW per day)</w:t>
      </w:r>
      <w:r>
        <w:t xml:space="preserve"> multiplied by the Contract Capacity</w:t>
      </w:r>
      <w:r w:rsidRPr="0045254F">
        <w:t xml:space="preserve">; </w:t>
      </w:r>
      <w:r>
        <w:t>A</w:t>
      </w:r>
      <w:r w:rsidRPr="0045254F">
        <w:t>ll or any portion of such damages are “Delay Damages”.</w:t>
      </w:r>
      <w:r>
        <w:t xml:space="preserve"> </w:t>
      </w:r>
      <w:r w:rsidRPr="0045254F">
        <w:t>If Delay Damages are due, then Buyer shall provide Notice to Seller of the amounts due and Buyer may draw such amounts due from the Project Development Security, provided that if the Project Development Security is not adequate to compensate Buyer for Delay Damages, Buyer shall invoice Seller for the amount still owed to Buyer on a monthly basis during the period of the delay</w:t>
      </w:r>
      <w:r>
        <w:t>, and Seller shall remit payment for such amount within ten (10) Business Days</w:t>
      </w:r>
      <w:r w:rsidRPr="0045254F">
        <w:t>.  Each Party agrees that (i) the damages that Buyer would incur due to Seller’s delay in achieving the Expected Initial Delivery Date would be difficult or impossible to predict with certainty and (ii) the Delay Damages are an appropriate approximation of such damages.</w:t>
      </w:r>
      <w:bookmarkStart w:name="_Hlk87279942" w:id="85"/>
      <w:r>
        <w:t xml:space="preserve">  </w:t>
      </w:r>
      <w:bookmarkEnd w:id="85"/>
    </w:p>
    <w:p w:rsidR="000421C3" w:rsidRDefault="00EA4F2B" w14:paraId="72DF732E" w14:textId="77777777">
      <w:pPr>
        <w:pStyle w:val="RPSZEPPAParaa"/>
      </w:pPr>
      <w:r w:rsidRPr="0045254F">
        <w:t>(b)</w:t>
      </w:r>
      <w:r w:rsidRPr="0045254F">
        <w:tab/>
      </w:r>
      <w:r w:rsidRPr="0045254F">
        <w:rPr>
          <w:u w:val="single"/>
        </w:rPr>
        <w:t>Force Majeure Delay</w:t>
      </w:r>
      <w:r w:rsidRPr="0045254F">
        <w:t>.  If Seller has not achieved the Initial Delivery Date as of the Expected Initial Delivery Date because of a Force Majeure event, Seller is not responsible for paying Delay Damages</w:t>
      </w:r>
      <w:r>
        <w:t xml:space="preserve"> </w:t>
      </w:r>
      <w:r w:rsidRPr="0045254F">
        <w:t xml:space="preserve">for a day-for-day </w:t>
      </w:r>
      <w:r>
        <w:t xml:space="preserve">period matching </w:t>
      </w:r>
      <w:r w:rsidRPr="0045254F">
        <w:t xml:space="preserve">the duration </w:t>
      </w:r>
      <w:r>
        <w:t>of</w:t>
      </w:r>
      <w:r w:rsidRPr="0045254F">
        <w:t xml:space="preserve"> the Force Majeure event.</w:t>
      </w:r>
    </w:p>
    <w:p w:rsidRPr="0045254F" w:rsidR="00B51B6F" w:rsidP="001F18D8" w:rsidRDefault="000421C3" w14:paraId="3577F771" w14:textId="0E0ABBC3">
      <w:pPr>
        <w:pStyle w:val="RPSZEPPAPara11"/>
      </w:pPr>
      <w:r w:rsidRPr="0045254F">
        <w:t>2.</w:t>
      </w:r>
      <w:r>
        <w:t>5</w:t>
      </w:r>
      <w:r w:rsidRPr="0045254F">
        <w:tab/>
      </w:r>
      <w:r w:rsidR="00E50896">
        <w:rPr>
          <w:u w:val="single"/>
        </w:rPr>
        <w:t>Incremental Capacity Reduction</w:t>
      </w:r>
      <w:r>
        <w:fldChar w:fldCharType="begin"/>
      </w:r>
      <w:r w:rsidRPr="0045254F">
        <w:instrText xml:space="preserve"> TC "</w:instrText>
      </w:r>
      <w:bookmarkStart w:name="_Toc117004831" w:id="86"/>
      <w:bookmarkStart w:name="_Toc125965999" w:id="87"/>
      <w:r w:rsidRPr="0045254F">
        <w:instrText>2.</w:instrText>
      </w:r>
      <w:r>
        <w:instrText>5</w:instrText>
      </w:r>
      <w:r w:rsidRPr="0045254F">
        <w:tab/>
      </w:r>
      <w:bookmarkEnd w:id="86"/>
      <w:r w:rsidR="00E50896">
        <w:instrText>Incremental Capacity Reduction</w:instrText>
      </w:r>
      <w:bookmarkEnd w:id="87"/>
      <w:r w:rsidRPr="0045254F">
        <w:instrText xml:space="preserve">" \f C \l "2" </w:instrText>
      </w:r>
      <w:r>
        <w:fldChar w:fldCharType="end"/>
      </w:r>
      <w:r w:rsidRPr="0045254F">
        <w:t xml:space="preserve">.  </w:t>
      </w:r>
      <w:r w:rsidR="00966257">
        <w:t xml:space="preserve">In order to comply with the terms of CPUC D. 21-06-035, all Product procured by Buyer under this Agreement must be incremental to the CPUC Baseline List of Resources.  </w:t>
      </w:r>
      <w:r w:rsidRPr="00640BA9" w:rsidR="00640BA9">
        <w:t>During the Term</w:t>
      </w:r>
      <w:r w:rsidR="00640BA9">
        <w:t xml:space="preserve">, if a Governmental Authority determines that any portion of </w:t>
      </w:r>
      <w:r w:rsidR="00383562">
        <w:t>either</w:t>
      </w:r>
      <w:r w:rsidR="00640BA9">
        <w:t xml:space="preserve"> the nameplate capacity of the Project as described in Appendix II, or</w:t>
      </w:r>
      <w:r w:rsidR="009A341C">
        <w:t xml:space="preserve"> </w:t>
      </w:r>
      <w:r w:rsidR="000A32CA">
        <w:t>the</w:t>
      </w:r>
      <w:r w:rsidR="00640BA9">
        <w:t xml:space="preserve"> delivered Product is not incremental to the </w:t>
      </w:r>
      <w:r w:rsidRPr="00354608" w:rsidR="00640BA9">
        <w:t>CPUC Baseline List of Resources</w:t>
      </w:r>
      <w:r w:rsidR="00640BA9">
        <w:t xml:space="preserve"> (an “Incremental Capacity Reduction”), then Seller shall pay to Buyer liquidated damages in the amount of eighty dollars per kilowatt ($80/kW) of nameplate capacity (stated in kilowatts) that is determined to not be incremental (“Incremental Capacity Reduction Damages”).</w:t>
      </w:r>
      <w:r w:rsidRPr="00487682" w:rsidR="00640BA9">
        <w:t xml:space="preserve"> </w:t>
      </w:r>
      <w:r w:rsidR="00D27AAB">
        <w:t xml:space="preserve"> If there is an Incremental Capacity Reduction, Buyer will Notify Seller of the Incremental Capacity Reduction Damages, and Seller shall remit such sum to Buyer within ten (10) Business Days of its receipt of such Notice.  </w:t>
      </w:r>
      <w:r w:rsidRPr="0045254F" w:rsidR="00640BA9">
        <w:t xml:space="preserve">Each Party agrees that the damages that Buyer would incur due to </w:t>
      </w:r>
      <w:r w:rsidR="00640BA9">
        <w:t>an Incremental Capacity Reduction</w:t>
      </w:r>
      <w:r w:rsidRPr="0045254F" w:rsidR="00640BA9">
        <w:t xml:space="preserve"> would be difficult or impossible to predict with certainty</w:t>
      </w:r>
      <w:r w:rsidR="00821CAB">
        <w:t>,</w:t>
      </w:r>
      <w:r w:rsidRPr="0045254F" w:rsidR="00640BA9">
        <w:t xml:space="preserve"> and the </w:t>
      </w:r>
      <w:r w:rsidR="00640BA9">
        <w:t>Incremental Capacity Reduction</w:t>
      </w:r>
      <w:r w:rsidRPr="0045254F" w:rsidR="00640BA9">
        <w:t xml:space="preserve"> Damages are an appropriate approximation of such damages.</w:t>
      </w:r>
    </w:p>
    <w:bookmarkEnd w:id="66"/>
    <w:p w:rsidRPr="0045254F" w:rsidR="00B51B6F" w:rsidRDefault="00EA4F2B" w14:paraId="3577F772" w14:textId="77777777">
      <w:pPr>
        <w:keepNext/>
        <w:jc w:val="center"/>
        <w:rPr>
          <w:b/>
        </w:rPr>
      </w:pPr>
      <w:r w:rsidRPr="0045254F">
        <w:rPr>
          <w:b/>
        </w:rPr>
        <w:t>ARTICLE THREE:  TRANSACTION</w:t>
      </w:r>
      <w:r>
        <w:fldChar w:fldCharType="begin"/>
      </w:r>
      <w:r w:rsidRPr="0045254F">
        <w:instrText xml:space="preserve"> TC "</w:instrText>
      </w:r>
      <w:bookmarkStart w:name="_Toc459387632" w:id="88"/>
      <w:bookmarkStart w:name="_Toc467431323" w:id="89"/>
      <w:bookmarkStart w:name="_Toc481157693" w:id="90"/>
      <w:bookmarkStart w:name="_Toc39140104" w:id="91"/>
      <w:bookmarkStart w:name="_Toc93418845" w:id="92"/>
      <w:bookmarkStart w:name="_Toc116928423" w:id="93"/>
      <w:bookmarkStart w:name="_Toc117004832" w:id="94"/>
      <w:bookmarkStart w:name="_Toc125966000" w:id="95"/>
      <w:r w:rsidRPr="0045254F">
        <w:instrText xml:space="preserve">ARTICLE THREE:  </w:instrText>
      </w:r>
      <w:r>
        <w:instrText>TRANSACTION</w:instrText>
      </w:r>
      <w:bookmarkEnd w:id="88"/>
      <w:bookmarkEnd w:id="89"/>
      <w:bookmarkEnd w:id="90"/>
      <w:bookmarkEnd w:id="91"/>
      <w:bookmarkEnd w:id="92"/>
      <w:bookmarkEnd w:id="93"/>
      <w:bookmarkEnd w:id="94"/>
      <w:bookmarkEnd w:id="95"/>
      <w:r w:rsidRPr="0045254F">
        <w:instrText xml:space="preserve">" \f C \l "1" </w:instrText>
      </w:r>
      <w:r>
        <w:fldChar w:fldCharType="end"/>
      </w:r>
    </w:p>
    <w:p w:rsidRPr="0045254F" w:rsidR="00B51B6F" w:rsidRDefault="00EA4F2B" w14:paraId="3577F773" w14:textId="77777777">
      <w:pPr>
        <w:pStyle w:val="RPSZEPPAPara11"/>
      </w:pPr>
      <w:r w:rsidRPr="0045254F">
        <w:t>3.</w:t>
      </w:r>
      <w:r>
        <w:t>1</w:t>
      </w:r>
      <w:r w:rsidRPr="0045254F">
        <w:tab/>
      </w:r>
      <w:r w:rsidRPr="0045254F">
        <w:rPr>
          <w:u w:val="single"/>
        </w:rPr>
        <w:t>Purchase and Sale Obligation</w:t>
      </w:r>
      <w:r>
        <w:fldChar w:fldCharType="begin"/>
      </w:r>
      <w:r w:rsidRPr="0045254F">
        <w:instrText xml:space="preserve"> TC "</w:instrText>
      </w:r>
      <w:bookmarkStart w:name="_Toc459387634" w:id="96"/>
      <w:bookmarkStart w:name="_Toc467431325" w:id="97"/>
      <w:bookmarkStart w:name="_Toc481157695" w:id="98"/>
      <w:bookmarkStart w:name="_Toc39140106" w:id="99"/>
      <w:bookmarkStart w:name="_Toc93418847" w:id="100"/>
      <w:bookmarkStart w:name="_Toc116928424" w:id="101"/>
      <w:bookmarkStart w:name="_Toc117004833" w:id="102"/>
      <w:bookmarkStart w:name="_Toc125966001" w:id="103"/>
      <w:r w:rsidRPr="0045254F">
        <w:instrText>3.</w:instrText>
      </w:r>
      <w:r>
        <w:instrText>1</w:instrText>
      </w:r>
      <w:r w:rsidRPr="0045254F">
        <w:tab/>
      </w:r>
      <w:r>
        <w:instrText>Purchase and Sale Obligation</w:instrText>
      </w:r>
      <w:bookmarkEnd w:id="96"/>
      <w:bookmarkEnd w:id="97"/>
      <w:bookmarkEnd w:id="98"/>
      <w:bookmarkEnd w:id="99"/>
      <w:bookmarkEnd w:id="100"/>
      <w:bookmarkEnd w:id="101"/>
      <w:bookmarkEnd w:id="102"/>
      <w:bookmarkEnd w:id="103"/>
      <w:r w:rsidRPr="0045254F">
        <w:instrText xml:space="preserve">" \f C \l "2" </w:instrText>
      </w:r>
      <w:r>
        <w:fldChar w:fldCharType="end"/>
      </w:r>
      <w:r w:rsidRPr="0045254F">
        <w:t xml:space="preserve">. </w:t>
      </w:r>
    </w:p>
    <w:p w:rsidRPr="001421F9" w:rsidR="00B51B6F" w:rsidRDefault="00EA4F2B" w14:paraId="3577F774" w14:textId="77777777">
      <w:pPr>
        <w:pStyle w:val="RPSZEPPAParaa"/>
      </w:pPr>
      <w:r w:rsidRPr="004A6784">
        <w:t>(a)</w:t>
      </w:r>
      <w:r w:rsidRPr="004A6784">
        <w:tab/>
      </w:r>
      <w:r w:rsidRPr="00E57680">
        <w:t xml:space="preserve">Buyer </w:t>
      </w:r>
      <w:r>
        <w:t>shall</w:t>
      </w:r>
      <w:r w:rsidRPr="00E57680">
        <w:t xml:space="preserve"> have exclusive rights to all </w:t>
      </w:r>
      <w:r>
        <w:t>Energy, Capacity Attributes, Green Attributes, and all products, services and/or attributes similar to the foregoing which are or can be produced by or associated with the Project (“</w:t>
      </w:r>
      <w:r w:rsidRPr="00E57680">
        <w:t>Product</w:t>
      </w:r>
      <w:r>
        <w:t>”)</w:t>
      </w:r>
      <w:r w:rsidRPr="00E57680">
        <w:t xml:space="preserve"> during the Delivery Term</w:t>
      </w:r>
      <w:r>
        <w:t xml:space="preserve">, including the right to </w:t>
      </w:r>
      <w:r w:rsidRPr="00D553E9">
        <w:rPr>
          <w:lang w:val="en-CA"/>
        </w:rPr>
        <w:t xml:space="preserve">re-sell all or a portion of the Product purchased under this </w:t>
      </w:r>
      <w:r>
        <w:rPr>
          <w:lang w:val="en-CA"/>
        </w:rPr>
        <w:t>Agreement</w:t>
      </w:r>
      <w:r w:rsidRPr="00D553E9">
        <w:rPr>
          <w:lang w:val="en-CA"/>
        </w:rPr>
        <w:t xml:space="preserve"> (“</w:t>
      </w:r>
      <w:r w:rsidRPr="000F6013">
        <w:rPr>
          <w:lang w:val="en-CA"/>
        </w:rPr>
        <w:t>Resold Product</w:t>
      </w:r>
      <w:r w:rsidRPr="00D553E9">
        <w:rPr>
          <w:lang w:val="en-CA"/>
        </w:rPr>
        <w:t>”)</w:t>
      </w:r>
      <w:r>
        <w:rPr>
          <w:lang w:val="en-CA"/>
        </w:rPr>
        <w:t xml:space="preserve">. </w:t>
      </w:r>
      <w:r>
        <w:t xml:space="preserve"> If Buyer re-sells Product, Seller agrees to follow Buyer’s instructions with respect to providing such Resold Product to subsequent purchasers of such Resold Product (“Buyer’s Designee”) to the extent such instructions are </w:t>
      </w:r>
      <w:r>
        <w:lastRenderedPageBreak/>
        <w:t>consistent with Seller’s obligations under this Agreement.  Seller further agrees to take all commercially reasonable actions and execute any and all documents or instruments reasonably necessary to allow such subsequent purchasers to use such Resold Product in a manner consistent with Buyer’s rights under this Agreement.  If Buyer incurs any liability to any purchaser of such Resold Product due to the failure of Seller to comply with the terms of this Agreement, then Seller shall be liable to Buyer for any liabilities Seller would have incurred under this Agreement if Buyer had not resold the Product.</w:t>
      </w:r>
    </w:p>
    <w:p w:rsidRPr="00B51CD8" w:rsidR="00B51B6F" w:rsidRDefault="00EA4F2B" w14:paraId="3577F775" w14:textId="77777777">
      <w:pPr>
        <w:pStyle w:val="RPSZEPPAParaa"/>
      </w:pPr>
      <w:r w:rsidRPr="00250D23">
        <w:t>(b)</w:t>
      </w:r>
      <w:r w:rsidRPr="00250D23">
        <w:tab/>
      </w:r>
      <w:r>
        <w:t xml:space="preserve">Unless specifically excused by the terms of this Agreement during the Delivery Term, Seller shall sell and deliver, or cause to be delivered, and Buyer shall purchase and receive, or cause to be received, the Product at the Delivery Point.  In no event shall Seller have the right (i) to procure any element of the Product from sources other than the Project for sale or delivery to Buyer under this Agreement, or (ii) sell Product from the Project to a third party.  Buyer shall have no obligation to receive or purchase Product from Seller prior to or after the Delivery Term.  Seller shall be responsible for any costs or charges imposed on or associated with the Product or its delivery of the Product up to the Delivery Point.  Buyer shall be responsible for any costs or charges imposed on or associated with the Product after its receipt at and from the Delivery Point.  Each Party agrees to act in good faith in the performance of </w:t>
      </w:r>
      <w:r w:rsidRPr="00B51CD8">
        <w:t xml:space="preserve">its obligations under this Agreement. </w:t>
      </w:r>
    </w:p>
    <w:p w:rsidRPr="00B51CD8" w:rsidR="00B51B6F" w:rsidRDefault="00EA4F2B" w14:paraId="3577F776" w14:textId="77777777">
      <w:pPr>
        <w:pStyle w:val="RPSZEPPAParaa"/>
        <w:keepNext/>
      </w:pPr>
      <w:r w:rsidRPr="00B51CD8">
        <w:t>(c)</w:t>
      </w:r>
      <w:r w:rsidRPr="00B51CD8">
        <w:tab/>
      </w:r>
      <w:r w:rsidRPr="000F6013">
        <w:rPr>
          <w:u w:val="single"/>
        </w:rPr>
        <w:t>Green Attributes</w:t>
      </w:r>
      <w:r w:rsidRPr="00B51CD8">
        <w:t>.</w:t>
      </w:r>
    </w:p>
    <w:p w:rsidRPr="00B51CD8" w:rsidR="00B51B6F" w:rsidRDefault="00EA4F2B" w14:paraId="3577F777" w14:textId="77777777">
      <w:pPr>
        <w:pStyle w:val="RPSZEPPAParai"/>
      </w:pPr>
      <w:r w:rsidRPr="00B51CD8">
        <w:t>(i)</w:t>
      </w:r>
      <w:r w:rsidRPr="00B51CD8">
        <w:tab/>
      </w:r>
      <w:r w:rsidRPr="00B51CD8">
        <w:t xml:space="preserve">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Pr="00B51CD8">
        <w:rPr>
          <w:b/>
          <w:bCs/>
          <w:i/>
          <w:iCs/>
        </w:rPr>
        <w:t>[If Section 3.1(a)(ii) applies to this Agreement, then Parties shall modify this section as necessary to ensure that it, and the definition of “Green Attributes”, do not conflict with Section 3.1(a)(ii).  See CPUC D.13-11-024, pgs 21-24.]</w:t>
      </w:r>
    </w:p>
    <w:p w:rsidRPr="00B51CD8" w:rsidR="00B51B6F" w:rsidRDefault="00EA4F2B" w14:paraId="3577F778" w14:textId="77777777">
      <w:pPr>
        <w:pStyle w:val="RPSZEPPAParai"/>
      </w:pPr>
      <w:r w:rsidRPr="00B51CD8">
        <w:t>(ii)</w:t>
      </w:r>
      <w:r w:rsidRPr="00B51CD8">
        <w:tab/>
      </w:r>
      <w:r w:rsidRPr="000F6013">
        <w:rPr>
          <w:u w:val="single"/>
        </w:rPr>
        <w:t>Biomethane Transactions</w:t>
      </w:r>
      <w:r w:rsidRPr="00B51CD8">
        <w:t xml:space="preserve"> </w:t>
      </w:r>
      <w:r w:rsidRPr="00B51CD8">
        <w:rPr>
          <w:b/>
          <w:bCs/>
          <w:i/>
          <w:iCs/>
        </w:rPr>
        <w:t>[Parties to modify or delete, as applicable]</w:t>
      </w:r>
    </w:p>
    <w:p w:rsidRPr="00B51CD8" w:rsidR="00B51B6F" w:rsidRDefault="00EA4F2B" w14:paraId="3577F779" w14:textId="77777777">
      <w:pPr>
        <w:pStyle w:val="RPSZEPPAParaA0"/>
      </w:pPr>
      <w:r w:rsidRPr="00B51CD8">
        <w:t>(A)</w:t>
      </w:r>
      <w:r w:rsidRPr="00B51CD8">
        <w:tab/>
      </w:r>
      <w:r w:rsidRPr="00B51CD8">
        <w:t>For all electric generation using biomethane as fuel, Seller shall transfer to Buyer sufficient renewable and environmental attributes of biomethane production and capture to ensure that there are zero net emissions associated with the production of electricity from the generating facility using the biomethane.</w:t>
      </w:r>
    </w:p>
    <w:p w:rsidRPr="00A52D09" w:rsidR="00B51B6F" w:rsidRDefault="00EA4F2B" w14:paraId="3577F77A" w14:textId="77777777">
      <w:pPr>
        <w:pStyle w:val="RPSZEPPAParaA0"/>
      </w:pPr>
      <w:r w:rsidRPr="00B51CD8">
        <w:t>(B)</w:t>
      </w:r>
      <w:r w:rsidRPr="00B51CD8">
        <w:tab/>
      </w:r>
      <w:r w:rsidRPr="00B51CD8">
        <w:t>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Law.  If the capture and destruction of the biomethane is not required by Law,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biomethane, or unless Seller's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p>
    <w:p w:rsidRPr="006A21BD" w:rsidR="00B51B6F" w:rsidRDefault="00EA4F2B" w14:paraId="3577F77B" w14:textId="77777777">
      <w:pPr>
        <w:pStyle w:val="RPSZEPPAPara11"/>
      </w:pPr>
      <w:r w:rsidRPr="006A21BD">
        <w:t>3.2</w:t>
      </w:r>
      <w:r w:rsidRPr="006A21BD">
        <w:tab/>
      </w:r>
      <w:r w:rsidRPr="006A21BD">
        <w:rPr>
          <w:u w:val="single"/>
        </w:rPr>
        <w:t>Project Modification</w:t>
      </w:r>
      <w:r>
        <w:fldChar w:fldCharType="begin"/>
      </w:r>
      <w:r w:rsidRPr="006A21BD">
        <w:instrText xml:space="preserve"> TC "</w:instrText>
      </w:r>
      <w:bookmarkStart w:name="_Toc116928425" w:id="104"/>
      <w:bookmarkStart w:name="_Toc117004834" w:id="105"/>
      <w:bookmarkStart w:name="_Toc125966002" w:id="106"/>
      <w:r w:rsidRPr="006A21BD">
        <w:instrText>3.2</w:instrText>
      </w:r>
      <w:r w:rsidRPr="006A21BD">
        <w:tab/>
      </w:r>
      <w:r w:rsidRPr="006A21BD">
        <w:instrText>Project Modification</w:instrText>
      </w:r>
      <w:bookmarkEnd w:id="104"/>
      <w:bookmarkEnd w:id="105"/>
      <w:bookmarkEnd w:id="106"/>
      <w:r w:rsidRPr="006A21BD">
        <w:instrText xml:space="preserve">" \f C \l "2" </w:instrText>
      </w:r>
      <w:r>
        <w:fldChar w:fldCharType="end"/>
      </w:r>
      <w:r w:rsidRPr="006A21BD">
        <w:t xml:space="preserve">. During the Term, Seller shall not make any alteration, addition, or modification to the Project </w:t>
      </w:r>
      <w:r>
        <w:t xml:space="preserve">(a “Project Modification”) </w:t>
      </w:r>
      <w:r w:rsidRPr="006A21BD">
        <w:lastRenderedPageBreak/>
        <w:t>without Buyer’s prior written consent.  Nothing in this Section 3.2 shall be deemed to limit or impair the ability of the Seller to perform or cause to be performed routine maintenance in the ordinary course of business.</w:t>
      </w:r>
    </w:p>
    <w:p w:rsidR="00B51B6F" w:rsidRDefault="00EA4F2B" w14:paraId="3577F77C" w14:textId="77777777">
      <w:pPr>
        <w:pStyle w:val="RPSZEPPAPara11"/>
        <w:rPr>
          <w:b/>
          <w:i/>
        </w:rPr>
      </w:pPr>
      <w:r w:rsidRPr="0045254F">
        <w:t>3.</w:t>
      </w:r>
      <w:r>
        <w:t>3</w:t>
      </w:r>
      <w:r w:rsidRPr="0045254F">
        <w:tab/>
      </w:r>
      <w:r w:rsidRPr="0045254F">
        <w:rPr>
          <w:u w:val="single"/>
        </w:rPr>
        <w:t>Information Sharing and Shared Learning</w:t>
      </w:r>
      <w:r>
        <w:fldChar w:fldCharType="begin"/>
      </w:r>
      <w:r w:rsidRPr="0045254F">
        <w:instrText xml:space="preserve"> TC "</w:instrText>
      </w:r>
      <w:bookmarkStart w:name="_Toc116928426" w:id="107"/>
      <w:bookmarkStart w:name="_Toc117004835" w:id="108"/>
      <w:bookmarkStart w:name="_Toc125966003" w:id="109"/>
      <w:r w:rsidRPr="0045254F">
        <w:instrText>3.</w:instrText>
      </w:r>
      <w:r>
        <w:instrText>3</w:instrText>
      </w:r>
      <w:r w:rsidRPr="0045254F">
        <w:tab/>
      </w:r>
      <w:r w:rsidRPr="0045254F">
        <w:instrText>Information Sharing and Shared Learning</w:instrText>
      </w:r>
      <w:bookmarkEnd w:id="107"/>
      <w:bookmarkEnd w:id="108"/>
      <w:bookmarkEnd w:id="109"/>
      <w:r w:rsidRPr="0045254F">
        <w:instrText xml:space="preserve">" \f C \l "2" </w:instrText>
      </w:r>
      <w:r>
        <w:fldChar w:fldCharType="end"/>
      </w:r>
      <w:r w:rsidRPr="0045254F">
        <w:t xml:space="preserve">.  Seller understands and acknowledges that Buyer is entering into this Agreement </w:t>
      </w:r>
      <w:r>
        <w:t xml:space="preserve">to meet Buyer’s IRP zero-emissions capacity target established under Decision Requiring Procurement to Address Mid-Term Reliability. </w:t>
      </w:r>
      <w:r w:rsidRPr="0045254F">
        <w:t>Throughout the Term, Seller agrees to share information</w:t>
      </w:r>
      <w:r>
        <w:t xml:space="preserve"> necessary to support Buyer’s compliance</w:t>
      </w:r>
      <w:r w:rsidRPr="0045254F">
        <w:t xml:space="preserve">, </w:t>
      </w:r>
      <w:r w:rsidRPr="00C86309">
        <w:t>including</w:t>
      </w:r>
      <w:r>
        <w:t xml:space="preserve"> providing evidence that the Project can meet the zero-emissions requirements,</w:t>
      </w:r>
      <w:r w:rsidRPr="008E57F7">
        <w:t xml:space="preserve"> with such information to be treated by Buyer as Confidential Information.</w:t>
      </w:r>
    </w:p>
    <w:p w:rsidRPr="008209D6" w:rsidR="00B51B6F" w:rsidRDefault="00EA4F2B" w14:paraId="3577F77D" w14:textId="77777777">
      <w:pPr>
        <w:pStyle w:val="RPSZEPPAPara11"/>
      </w:pPr>
      <w:r>
        <w:t>3.4</w:t>
      </w:r>
      <w:r>
        <w:tab/>
      </w:r>
      <w:r>
        <w:rPr>
          <w:u w:val="single"/>
        </w:rPr>
        <w:t>CEC Certification and Verification</w:t>
      </w:r>
      <w:r>
        <w:fldChar w:fldCharType="begin"/>
      </w:r>
      <w:r w:rsidRPr="0045254F">
        <w:instrText xml:space="preserve"> TC "</w:instrText>
      </w:r>
      <w:bookmarkStart w:name="_Toc116928427" w:id="110"/>
      <w:bookmarkStart w:name="_Toc117004836" w:id="111"/>
      <w:bookmarkStart w:name="_Toc125966004" w:id="112"/>
      <w:r w:rsidRPr="0045254F">
        <w:instrText>3.</w:instrText>
      </w:r>
      <w:r>
        <w:instrText>4</w:instrText>
      </w:r>
      <w:r w:rsidRPr="0045254F">
        <w:tab/>
      </w:r>
      <w:r>
        <w:instrText xml:space="preserve">CEC </w:instrText>
      </w:r>
      <w:r w:rsidRPr="0045254F">
        <w:instrText xml:space="preserve">Certification </w:instrText>
      </w:r>
      <w:r>
        <w:instrText>and Verification</w:instrText>
      </w:r>
      <w:bookmarkEnd w:id="110"/>
      <w:bookmarkEnd w:id="111"/>
      <w:bookmarkEnd w:id="112"/>
      <w:r w:rsidRPr="0045254F">
        <w:instrText xml:space="preserve">" \f C \l "2" </w:instrText>
      </w:r>
      <w:r>
        <w:fldChar w:fldCharType="end"/>
      </w:r>
      <w:r>
        <w:t>.  Seller shall take all necessary steps including making or supporting timely filings with the CEC to obtain and maintain CEC Certification and Verification throughout the Term.</w:t>
      </w:r>
    </w:p>
    <w:p w:rsidR="00B51B6F" w:rsidRDefault="00EA4F2B" w14:paraId="3577F77E" w14:textId="77777777">
      <w:pPr>
        <w:pStyle w:val="RPSZEPPAPara11"/>
      </w:pPr>
      <w:r w:rsidRPr="0045254F">
        <w:t>3.5</w:t>
      </w:r>
      <w:r w:rsidRPr="0045254F">
        <w:tab/>
      </w:r>
      <w:r w:rsidRPr="0045254F">
        <w:rPr>
          <w:u w:val="single"/>
        </w:rPr>
        <w:t>Certification of Product</w:t>
      </w:r>
      <w:r>
        <w:fldChar w:fldCharType="begin"/>
      </w:r>
      <w:r w:rsidRPr="0045254F">
        <w:instrText xml:space="preserve"> TC "</w:instrText>
      </w:r>
      <w:bookmarkStart w:name="_Toc116928428" w:id="113"/>
      <w:bookmarkStart w:name="_Toc117004837" w:id="114"/>
      <w:bookmarkStart w:name="_Toc125966005" w:id="115"/>
      <w:r w:rsidRPr="0045254F">
        <w:instrText>3.5</w:instrText>
      </w:r>
      <w:r w:rsidRPr="0045254F">
        <w:tab/>
      </w:r>
      <w:r w:rsidRPr="0045254F">
        <w:instrText>Certification of Product</w:instrText>
      </w:r>
      <w:bookmarkEnd w:id="113"/>
      <w:bookmarkEnd w:id="114"/>
      <w:bookmarkEnd w:id="115"/>
      <w:r w:rsidRPr="0045254F">
        <w:instrText xml:space="preserve">" \f C \l "2" </w:instrText>
      </w:r>
      <w:r>
        <w:fldChar w:fldCharType="end"/>
      </w:r>
      <w:r w:rsidRPr="0045254F">
        <w:t xml:space="preserve">.  During the Delivery Term, Seller shall, at no cost to Buyer, obtain and maintain CAISO and all applicable Governmental Authority certification(s) for all elements of </w:t>
      </w:r>
      <w:r>
        <w:t xml:space="preserve">the </w:t>
      </w:r>
      <w:r w:rsidRPr="0045254F">
        <w:t xml:space="preserve">Product for which certification is or may become required in order to enable Buyer to receive </w:t>
      </w:r>
      <w:r>
        <w:t xml:space="preserve">and use </w:t>
      </w:r>
      <w:r w:rsidRPr="0045254F">
        <w:t>such Product</w:t>
      </w:r>
      <w:r>
        <w:t>, including use of such Product</w:t>
      </w:r>
      <w:r w:rsidRPr="0045254F">
        <w:t xml:space="preserve"> to satisfy its </w:t>
      </w:r>
      <w:r>
        <w:t xml:space="preserve">RAR </w:t>
      </w:r>
      <w:r w:rsidRPr="0045254F">
        <w:t>Compliance Obligations.  If Buyer is required under applicable Law to obtain such certification, Seller shall take all actions within its control to ensure that Buyer is able to secure such certification.  Seller, at no cost to Buyer, shall take all other actions during the Delivery Term, including submission of all reports and other filings with CAISO and applicable Governmental Authorities, that are required to be taken by Seller to ensure that Buyer can receive the Product and shall take all actions within its control to assist Buyer in taking actions required to be taken by Buyer with regard to receipt of Product.</w:t>
      </w:r>
    </w:p>
    <w:p w:rsidRPr="00091099" w:rsidR="00B51B6F" w:rsidRDefault="00EA4F2B" w14:paraId="3577F77F" w14:textId="48B09209">
      <w:pPr>
        <w:pStyle w:val="RPSZEPPAPara11"/>
      </w:pPr>
      <w:r>
        <w:t>3.6</w:t>
      </w:r>
      <w:r>
        <w:tab/>
      </w:r>
      <w:r w:rsidRPr="004C696F">
        <w:rPr>
          <w:u w:val="single"/>
        </w:rPr>
        <w:t>EIRP Requirements</w:t>
      </w:r>
      <w:r>
        <w:fldChar w:fldCharType="begin"/>
      </w:r>
      <w:r w:rsidRPr="0045254F">
        <w:instrText xml:space="preserve"> TC "</w:instrText>
      </w:r>
      <w:bookmarkStart w:name="_Toc116928429" w:id="116"/>
      <w:bookmarkStart w:name="_Toc117004838" w:id="117"/>
      <w:bookmarkStart w:name="_Toc125966006" w:id="118"/>
      <w:r w:rsidRPr="0045254F">
        <w:instrText>3.</w:instrText>
      </w:r>
      <w:r>
        <w:instrText>6</w:instrText>
      </w:r>
      <w:r w:rsidRPr="0045254F">
        <w:tab/>
      </w:r>
      <w:r>
        <w:instrText>EIRP Requirements</w:instrText>
      </w:r>
      <w:bookmarkEnd w:id="116"/>
      <w:bookmarkEnd w:id="117"/>
      <w:bookmarkEnd w:id="118"/>
      <w:r w:rsidRPr="0045254F">
        <w:instrText xml:space="preserve">" \f C \l "2" </w:instrText>
      </w:r>
      <w:r>
        <w:fldChar w:fldCharType="end"/>
      </w:r>
      <w:r>
        <w:t>.</w:t>
      </w:r>
      <w:r w:rsidRPr="008425AE">
        <w:t xml:space="preserve"> </w:t>
      </w:r>
      <w:r>
        <w:t xml:space="preserve"> Seller shall provide Buyer with a copy of the notice from CAISO certifying the Project as a Participating Intermittent Resource as soon as practicable after Seller’s receipt of such notice of certification.  Throughout the Delivery Term, Seller, at its sole cost, shall: (a) participate in and comply with EIRP and all additional protocols issued by the CAISO for a Participating Intermittent Resource</w:t>
      </w:r>
      <w:r w:rsidR="00305711">
        <w:t>,</w:t>
      </w:r>
      <w:r>
        <w:t xml:space="preserve"> (b) take all actions to ensure that the Project can generate a Day-Ahead Quantity, and (c)</w:t>
      </w:r>
      <w:r w:rsidR="003E7FB4">
        <w:t xml:space="preserve"> </w:t>
      </w:r>
      <w:r>
        <w:t>participate in and comply with all other protocols issued by the CAISO for generating facilities providing energy on an intermittent basis; provided that, if multiple options exist, then Seller shall comply with any such protocols, rules or regulations as directed by Buyer.</w:t>
      </w:r>
    </w:p>
    <w:p w:rsidRPr="0098178B" w:rsidR="00B51B6F" w:rsidRDefault="00EA4F2B" w14:paraId="3577F780" w14:textId="77777777">
      <w:pPr>
        <w:pStyle w:val="RPSZEPPAPara11"/>
      </w:pPr>
      <w:r>
        <w:t>3.7</w:t>
      </w:r>
      <w:r>
        <w:tab/>
      </w:r>
      <w:r w:rsidRPr="00996B77">
        <w:rPr>
          <w:u w:val="single"/>
        </w:rPr>
        <w:t>Prevailing Wage</w:t>
      </w:r>
      <w:r>
        <w:fldChar w:fldCharType="begin"/>
      </w:r>
      <w:r w:rsidRPr="0045254F">
        <w:instrText xml:space="preserve"> TC "</w:instrText>
      </w:r>
      <w:bookmarkStart w:name="_Toc116928430" w:id="119"/>
      <w:bookmarkStart w:name="_Toc117004839" w:id="120"/>
      <w:bookmarkStart w:name="_Toc125966007" w:id="121"/>
      <w:r>
        <w:instrText>3.7</w:instrText>
      </w:r>
      <w:r w:rsidRPr="0045254F">
        <w:tab/>
      </w:r>
      <w:r>
        <w:instrText>Prevailing Wage</w:instrText>
      </w:r>
      <w:bookmarkEnd w:id="119"/>
      <w:bookmarkEnd w:id="120"/>
      <w:bookmarkEnd w:id="121"/>
      <w:r w:rsidRPr="0045254F">
        <w:instrText xml:space="preserve">" \f C \l "2" </w:instrText>
      </w:r>
      <w:r>
        <w:fldChar w:fldCharType="end"/>
      </w:r>
      <w:r>
        <w:t>.  Seller shall use reasonable efforts to ensure that all Electricians hired by Seller, Seller’s contractors and subcontractors are paid wages at rates not less than those prevailing for Electricians performing similar work in the locality as provided by Division 2, Part 7, Chapter 1 of the California Labor Code.  Nothing herein shall require Seller, its contractors and subcontractors to comply with, or assume liability created by other inapplicable provisions of the California Labor Code.</w:t>
      </w:r>
    </w:p>
    <w:p w:rsidRPr="00E04141" w:rsidR="00B51B6F" w:rsidRDefault="00EA4F2B" w14:paraId="3577F781" w14:textId="77777777">
      <w:pPr>
        <w:pStyle w:val="RPSZEPPAParaa"/>
        <w:ind w:firstLine="0"/>
        <w:jc w:val="center"/>
        <w:rPr>
          <w:b/>
          <w:bCs/>
        </w:rPr>
      </w:pPr>
      <w:r w:rsidRPr="00E04141">
        <w:rPr>
          <w:b/>
          <w:bCs/>
        </w:rPr>
        <w:t xml:space="preserve">ARTICLE FOUR: CONTRACT QUANTITY, </w:t>
      </w:r>
      <w:r>
        <w:rPr>
          <w:b/>
          <w:bCs/>
        </w:rPr>
        <w:t>WREGIS</w:t>
      </w:r>
      <w:r w:rsidRPr="00E04141">
        <w:rPr>
          <w:b/>
          <w:bCs/>
        </w:rPr>
        <w:t>, AND RESOURCE ADEQUACY</w:t>
      </w:r>
      <w:r>
        <w:rPr>
          <w:b/>
          <w:bCs/>
        </w:rPr>
        <w:t xml:space="preserve"> PROGRAM</w:t>
      </w:r>
      <w:r>
        <w:fldChar w:fldCharType="begin"/>
      </w:r>
      <w:r w:rsidRPr="0045254F">
        <w:instrText xml:space="preserve"> TC "</w:instrText>
      </w:r>
      <w:bookmarkStart w:name="_Toc116928431" w:id="122"/>
      <w:bookmarkStart w:name="_Toc117004840" w:id="123"/>
      <w:bookmarkStart w:name="_Toc125966008" w:id="124"/>
      <w:r w:rsidRPr="0045254F">
        <w:instrText xml:space="preserve">ARTICLE </w:instrText>
      </w:r>
      <w:r>
        <w:instrText>FOUR</w:instrText>
      </w:r>
      <w:r w:rsidRPr="0045254F">
        <w:instrText xml:space="preserve">:  </w:instrText>
      </w:r>
      <w:r>
        <w:instrText>CONTRACT QUANTITY, WREGIS, AND RESOURCE ADEQUACY PROGRAM</w:instrText>
      </w:r>
      <w:bookmarkEnd w:id="122"/>
      <w:bookmarkEnd w:id="123"/>
      <w:bookmarkEnd w:id="124"/>
      <w:r w:rsidRPr="0045254F">
        <w:instrText xml:space="preserve">" \f C \l "1" </w:instrText>
      </w:r>
      <w:r>
        <w:fldChar w:fldCharType="end"/>
      </w:r>
    </w:p>
    <w:p w:rsidRPr="00E02457" w:rsidR="00B51B6F" w:rsidRDefault="00EA4F2B" w14:paraId="3577F782" w14:textId="77777777">
      <w:pPr>
        <w:pStyle w:val="RPSZEPPAPara11"/>
      </w:pPr>
      <w:r w:rsidRPr="00E02457">
        <w:t>4.1</w:t>
      </w:r>
      <w:r w:rsidRPr="00E02457">
        <w:tab/>
      </w:r>
      <w:r w:rsidRPr="00E02457">
        <w:rPr>
          <w:u w:val="single"/>
        </w:rPr>
        <w:t>Contract Capacity</w:t>
      </w:r>
      <w:r>
        <w:fldChar w:fldCharType="begin"/>
      </w:r>
      <w:r w:rsidRPr="0045254F">
        <w:instrText xml:space="preserve"> TC "</w:instrText>
      </w:r>
      <w:bookmarkStart w:name="_Toc116928432" w:id="125"/>
      <w:bookmarkStart w:name="_Toc117004841" w:id="126"/>
      <w:bookmarkStart w:name="_Toc125966009" w:id="127"/>
      <w:r>
        <w:instrText>4.1</w:instrText>
      </w:r>
      <w:r w:rsidRPr="0045254F">
        <w:tab/>
      </w:r>
      <w:r>
        <w:instrText>Contract Capacity</w:instrText>
      </w:r>
      <w:bookmarkEnd w:id="125"/>
      <w:bookmarkEnd w:id="126"/>
      <w:bookmarkEnd w:id="127"/>
      <w:r w:rsidRPr="0045254F">
        <w:instrText xml:space="preserve">" \f C \l "2" </w:instrText>
      </w:r>
      <w:r>
        <w:fldChar w:fldCharType="end"/>
      </w:r>
      <w:r w:rsidRPr="00E02457">
        <w:t xml:space="preserve">. </w:t>
      </w:r>
      <w:bookmarkStart w:name="_DV_C206" w:id="128"/>
      <w:r w:rsidRPr="00E02457">
        <w:t xml:space="preserve">The generation capability designated for the Project shall be </w:t>
      </w:r>
      <w:r w:rsidRPr="00E02457">
        <w:rPr>
          <w:highlight w:val="yellow"/>
        </w:rPr>
        <w:t>[●]</w:t>
      </w:r>
      <w:r w:rsidRPr="00E02457">
        <w:t xml:space="preserve"> MW (the “Contract Capacity”). </w:t>
      </w:r>
      <w:bookmarkEnd w:id="128"/>
    </w:p>
    <w:p w:rsidRPr="00B51CD8" w:rsidR="00B51B6F" w:rsidRDefault="00EA4F2B" w14:paraId="3577F783" w14:textId="77777777">
      <w:pPr>
        <w:pStyle w:val="RPSZEPPAPara11"/>
      </w:pPr>
      <w:r w:rsidRPr="00A52D09">
        <w:lastRenderedPageBreak/>
        <w:t>4.2</w:t>
      </w:r>
      <w:r w:rsidRPr="00A52D09">
        <w:tab/>
      </w:r>
      <w:r w:rsidRPr="00A52D09">
        <w:rPr>
          <w:u w:val="single"/>
        </w:rPr>
        <w:t>Contract Quantity</w:t>
      </w:r>
      <w:r>
        <w:fldChar w:fldCharType="begin"/>
      </w:r>
      <w:r w:rsidRPr="00A52D09">
        <w:instrText xml:space="preserve"> TC "</w:instrText>
      </w:r>
      <w:bookmarkStart w:name="_Toc116928433" w:id="129"/>
      <w:bookmarkStart w:name="_Toc117004842" w:id="130"/>
      <w:bookmarkStart w:name="_Toc125966010" w:id="131"/>
      <w:r w:rsidRPr="00A52D09">
        <w:instrText>4.2</w:instrText>
      </w:r>
      <w:r w:rsidRPr="00A52D09">
        <w:tab/>
      </w:r>
      <w:r w:rsidRPr="00A52D09">
        <w:instrText xml:space="preserve">Contract </w:instrText>
      </w:r>
      <w:r>
        <w:instrText>Quantity</w:instrText>
      </w:r>
      <w:bookmarkEnd w:id="129"/>
      <w:bookmarkEnd w:id="130"/>
      <w:bookmarkEnd w:id="131"/>
      <w:r w:rsidRPr="00A52D09">
        <w:instrText xml:space="preserve">" \f C \l "2" </w:instrText>
      </w:r>
      <w:r>
        <w:fldChar w:fldCharType="end"/>
      </w:r>
      <w:r w:rsidRPr="00A52D09">
        <w:t xml:space="preserve">. The Contract Quantity during each Contract </w:t>
      </w:r>
      <w:r w:rsidRPr="00B51CD8">
        <w:t xml:space="preserve">Year is the amount set forth in the applicable Contract Year in </w:t>
      </w:r>
      <w:r w:rsidRPr="00B51CD8">
        <w:rPr>
          <w:u w:val="single"/>
        </w:rPr>
        <w:t>Appendix III</w:t>
      </w:r>
      <w:r w:rsidRPr="00B51CD8">
        <w:t>.</w:t>
      </w:r>
    </w:p>
    <w:p w:rsidRPr="00B51CD8" w:rsidR="00B51B6F" w:rsidRDefault="00EA4F2B" w14:paraId="3577F784" w14:textId="6367E127">
      <w:pPr>
        <w:pStyle w:val="RPSZEPPAPara11"/>
      </w:pPr>
      <w:r w:rsidRPr="00B51CD8">
        <w:t>4.3</w:t>
      </w:r>
      <w:r w:rsidRPr="00B51CD8">
        <w:tab/>
      </w:r>
      <w:r w:rsidRPr="00B51CD8">
        <w:rPr>
          <w:u w:val="single"/>
        </w:rPr>
        <w:t>Guaranteed Energy Production</w:t>
      </w:r>
      <w:r>
        <w:fldChar w:fldCharType="begin"/>
      </w:r>
      <w:r w:rsidRPr="00B51CD8">
        <w:instrText xml:space="preserve"> TC "</w:instrText>
      </w:r>
      <w:bookmarkStart w:name="_Toc116928434" w:id="132"/>
      <w:bookmarkStart w:name="_Toc117004843" w:id="133"/>
      <w:bookmarkStart w:name="_Toc125966011" w:id="134"/>
      <w:r w:rsidRPr="00B51CD8">
        <w:instrText>4.3</w:instrText>
      </w:r>
      <w:r w:rsidRPr="00B51CD8">
        <w:tab/>
      </w:r>
      <w:r w:rsidRPr="00B51CD8">
        <w:instrText>Guaranteed Energy Production</w:instrText>
      </w:r>
      <w:bookmarkEnd w:id="132"/>
      <w:bookmarkEnd w:id="133"/>
      <w:bookmarkEnd w:id="134"/>
      <w:r w:rsidRPr="00B51CD8">
        <w:instrText xml:space="preserve">" \f C \l "2" </w:instrText>
      </w:r>
      <w:r>
        <w:fldChar w:fldCharType="end"/>
      </w:r>
      <w:r w:rsidRPr="00B51CD8">
        <w:t>.  Throughout the Delivery Term, Seller shall be required to provide to Buyer an amount of Meter Quantity, if any, no less than the Guaranteed Energy Production</w:t>
      </w:r>
      <w:r w:rsidR="006A7AF0">
        <w:t xml:space="preserve"> (“GEP”)</w:t>
      </w:r>
      <w:r w:rsidRPr="00B51CD8">
        <w:t xml:space="preserve"> over each Contract Year during the Delivery Term.  In no event shall any amount of Meter Quantity that exceeds the Contract Capacity in a Settlement Period be credited toward or added to Seller’s Guaranteed Energy Production Requirement.  “Guaranteed Energy Production” is equal to the product of (x) and (y), where (x) is seventy percent (70%) of the Contract Quantity for the applicable Contract Year, and (y) is the difference between (I) and (II), with the resulting difference divided by (I), where (I) is the number of hours in the applicable Contract Year and (II) is the aggregate number of hours Seller was unavailable to deliver Product as a result of a Force Majeure event in the applicable Contract Year.</w:t>
      </w:r>
    </w:p>
    <w:p w:rsidRPr="00B51CD8" w:rsidR="00B51B6F" w:rsidRDefault="00EA4F2B" w14:paraId="3577F785" w14:textId="77777777">
      <w:pPr>
        <w:pStyle w:val="RPSZEPPAPara11"/>
        <w:keepNext/>
      </w:pPr>
      <w:r w:rsidRPr="00B51CD8">
        <w:t>4.4</w:t>
      </w:r>
      <w:r w:rsidRPr="00B51CD8">
        <w:tab/>
      </w:r>
      <w:r w:rsidRPr="00B51CD8">
        <w:rPr>
          <w:u w:val="single"/>
        </w:rPr>
        <w:t>GEP Failure and GEP Damages</w:t>
      </w:r>
      <w:r>
        <w:fldChar w:fldCharType="begin"/>
      </w:r>
      <w:r w:rsidRPr="00B51CD8">
        <w:instrText xml:space="preserve"> TC "</w:instrText>
      </w:r>
      <w:bookmarkStart w:name="_Toc116928435" w:id="135"/>
      <w:bookmarkStart w:name="_Toc117004844" w:id="136"/>
      <w:bookmarkStart w:name="_Toc125966012" w:id="137"/>
      <w:r w:rsidRPr="00B51CD8">
        <w:instrText>4.4</w:instrText>
      </w:r>
      <w:r w:rsidRPr="00B51CD8">
        <w:tab/>
      </w:r>
      <w:r w:rsidRPr="00B51CD8">
        <w:instrText>GEP Failure and GEP Damages</w:instrText>
      </w:r>
      <w:bookmarkEnd w:id="135"/>
      <w:bookmarkEnd w:id="136"/>
      <w:bookmarkEnd w:id="137"/>
      <w:r w:rsidRPr="00B51CD8">
        <w:instrText xml:space="preserve">" \f C \l "2" </w:instrText>
      </w:r>
      <w:r>
        <w:fldChar w:fldCharType="end"/>
      </w:r>
    </w:p>
    <w:p w:rsidRPr="00B51CD8" w:rsidR="00B51B6F" w:rsidRDefault="00EA4F2B" w14:paraId="3577F786" w14:textId="77777777">
      <w:pPr>
        <w:pStyle w:val="RPSZEPPAParaa"/>
      </w:pPr>
      <w:r w:rsidRPr="00B51CD8">
        <w:t>(a)</w:t>
      </w:r>
      <w:r w:rsidRPr="00B51CD8">
        <w:tab/>
      </w:r>
      <w:r w:rsidRPr="00B51CD8">
        <w:t xml:space="preserve">If Seller has a GEP Failure, then within forty-five (45) days after the last day of the last month of such Contract Year, Buyer shall promptly provide Notice to Seller of such failure, provided that Buyer’s failure to provide Notice shall not constitute as a waiver of Buyer’s rights to collect GEP Damages.  Seller shall pay GEP Damages, calculated pursuant to </w:t>
      </w:r>
      <w:r w:rsidRPr="00031959">
        <w:rPr>
          <w:u w:val="single"/>
        </w:rPr>
        <w:t>Appendix XI</w:t>
      </w:r>
      <w:r w:rsidRPr="00B51CD8">
        <w:t xml:space="preserve"> (“GEP Damages Calculation), within sixty (60) days of receipt of the Notice (the “Cure Payment Period”).</w:t>
      </w:r>
    </w:p>
    <w:p w:rsidRPr="00B51CD8" w:rsidR="00B51B6F" w:rsidRDefault="00EA4F2B" w14:paraId="3577F787" w14:textId="77777777">
      <w:pPr>
        <w:pStyle w:val="RPSZEPPAParaa"/>
      </w:pPr>
      <w:r w:rsidRPr="00B51CD8">
        <w:t>(b)</w:t>
      </w:r>
      <w:r w:rsidRPr="00B51CD8">
        <w:tab/>
      </w:r>
      <w:r w:rsidRPr="00B51CD8">
        <w:t>If Seller does not pay the GEP Damages within the Cure Payment Period, then Buyer may declare an Event of Default pursuant to Section 7.1(a) within ninety (90) days following the end of the Cure Payment Period.</w:t>
      </w:r>
    </w:p>
    <w:p w:rsidRPr="00B51CD8" w:rsidR="00B51B6F" w:rsidRDefault="00EA4F2B" w14:paraId="3577F788" w14:textId="77777777">
      <w:pPr>
        <w:pStyle w:val="RPSZEPPAParaa"/>
      </w:pPr>
      <w:r w:rsidRPr="00B51CD8">
        <w:t>(c)</w:t>
      </w:r>
      <w:r w:rsidRPr="00B51CD8">
        <w:tab/>
      </w:r>
      <w:r w:rsidRPr="00B51CD8">
        <w:t>If Seller does not pay the GEP Damages within the Cure Payment Period, and Buyer does not declare an Event of Default provided in the preceding subsection, then Buyer shall be deemed to have waived its right to declare an Event of Default with regard to such GEP Failure.</w:t>
      </w:r>
    </w:p>
    <w:p w:rsidR="00B51B6F" w:rsidRDefault="00EA4F2B" w14:paraId="3577F789" w14:textId="77777777">
      <w:pPr>
        <w:pStyle w:val="RPSZEPPAParaa"/>
      </w:pPr>
      <w:r w:rsidRPr="00B51CD8">
        <w:t>(d)</w:t>
      </w:r>
      <w:r w:rsidRPr="00B51CD8">
        <w:tab/>
      </w:r>
      <w:r w:rsidRPr="00B51CD8">
        <w:t>The Parties agree that the damages sustained by Buyer associated with Seller’s failure to achieve the Guaranteed Energy Production requirement would be difficult or impossible to determine, or that obtaining an adequate remedy would be unreasonably time consuming or expensive and therefore agree that Seller shall pay the GEP Damages to Buyer as liquidated damages.</w:t>
      </w:r>
    </w:p>
    <w:p w:rsidR="00B51B6F" w:rsidRDefault="00EA4F2B" w14:paraId="3577F78A" w14:textId="77777777">
      <w:pPr>
        <w:pStyle w:val="RPSZEPPAPara11"/>
      </w:pPr>
      <w:r w:rsidRPr="004C696F">
        <w:t>4.</w:t>
      </w:r>
      <w:r>
        <w:t>5</w:t>
      </w:r>
      <w:r w:rsidRPr="004C696F">
        <w:tab/>
      </w:r>
      <w:r w:rsidRPr="00E76DFD">
        <w:rPr>
          <w:u w:val="single"/>
        </w:rPr>
        <w:t>WREGIS</w:t>
      </w:r>
      <w:r>
        <w:fldChar w:fldCharType="begin"/>
      </w:r>
      <w:r w:rsidRPr="0045254F">
        <w:instrText xml:space="preserve"> TC "</w:instrText>
      </w:r>
      <w:bookmarkStart w:name="_Toc116928436" w:id="138"/>
      <w:bookmarkStart w:name="_Toc117004845" w:id="139"/>
      <w:bookmarkStart w:name="_Toc125966013" w:id="140"/>
      <w:r>
        <w:instrText>4.5</w:instrText>
      </w:r>
      <w:r w:rsidRPr="0045254F">
        <w:tab/>
      </w:r>
      <w:r>
        <w:instrText>WREGIS</w:instrText>
      </w:r>
      <w:bookmarkEnd w:id="138"/>
      <w:bookmarkEnd w:id="139"/>
      <w:bookmarkEnd w:id="140"/>
      <w:r w:rsidRPr="0045254F">
        <w:instrText xml:space="preserve">" \f C \l "2" </w:instrText>
      </w:r>
      <w:r>
        <w:fldChar w:fldCharType="end"/>
      </w:r>
      <w:r>
        <w:t>.  Seller shall, at its sole expense, take all actions and execute all documents or instruments necessary to ensure that all WREGIS Certificates associated with all Renewable Energy Credits corresponding to all Meter Quantity are issued and tracked for purposes of satisfying the requirements of the California Renewables Portfolio Standard and transferred in a timely manner to Buyer for Buyer’s sole benefit.  Seller shall comply with all Laws, including the WREGIS Operating Rules, regarding the certification and transfer of such WREGIS Certificates to Buyer and Buyer shall be given sole title to all such WREGIS Certificates.  Seller shall be deemed to have satisfied the warranty in Section 4.5(h), provided that Seller fulfills its obligations under Sections 4.5(a) through (g) below.</w:t>
      </w:r>
    </w:p>
    <w:p w:rsidR="00B51B6F" w:rsidRDefault="00EA4F2B" w14:paraId="3577F78B" w14:textId="689C9CCE">
      <w:pPr>
        <w:pStyle w:val="RPSZEPPAParaa"/>
      </w:pPr>
      <w:r>
        <w:t>(a)</w:t>
      </w:r>
      <w:r>
        <w:tab/>
      </w:r>
      <w:r>
        <w:t>Prior to the Initial Delivery Date, Seller shall register the Project with WREGIS and establish an account with WREGIS (“Seller’s WREGIS Account”), which Seller shall maintain until the end of the Delivery Term.  Seller shall transfer the WREGIS Certificates using “</w:t>
      </w:r>
      <w:r w:rsidR="009A341C">
        <w:t xml:space="preserve">Recurring </w:t>
      </w:r>
      <w:r>
        <w:t xml:space="preserve">Certificate Transfers” (as described in the WREGIS Operating Rules) from Seller’s WREGIS Account to the WREGIS account(s) of Buyer or the account(s) of a designee that Buyer identifies by Notice to Seller </w:t>
      </w:r>
      <w:r>
        <w:lastRenderedPageBreak/>
        <w:t>(“Buyer’s WREGIS Account”).  Seller shall be responsible for all expenses associated with registering the Project with WREGIS, establishing and maintaining Seller’s WREGIS Account, paying WREGIS Certificate issuance and transfer fees, and transferring WREGIS Certificates from Seller’s WREGIS Account to Buyer’s WREGIS Account.</w:t>
      </w:r>
    </w:p>
    <w:p w:rsidR="00B51B6F" w:rsidRDefault="00EA4F2B" w14:paraId="3577F78C" w14:textId="5B387E4D">
      <w:pPr>
        <w:pStyle w:val="RPSZEPPAParaa"/>
      </w:pPr>
      <w:r>
        <w:t>(b)</w:t>
      </w:r>
      <w:r>
        <w:tab/>
      </w:r>
      <w:r>
        <w:t xml:space="preserve">Seller shall cause </w:t>
      </w:r>
      <w:r w:rsidR="009A341C">
        <w:t xml:space="preserve">Recurring </w:t>
      </w:r>
      <w:r>
        <w:t>Certificate Transfers to occur on a monthly basis in accordance with the certification procedure established by the WREGIS Operating Rules.  Since WREGIS Certificates will only be created for whole MWh amounts of Energy generated, any fractional MWh amounts (i.e., kWh) will be carried forward until sufficient generation is accumulated for the creation of a WREGIS Certificate.</w:t>
      </w:r>
    </w:p>
    <w:p w:rsidR="00B51B6F" w:rsidRDefault="00EA4F2B" w14:paraId="3577F78D" w14:textId="77777777">
      <w:pPr>
        <w:pStyle w:val="RPSZEPPAParaa"/>
      </w:pPr>
      <w:r>
        <w:t>(c)</w:t>
      </w:r>
      <w:r>
        <w:tab/>
      </w:r>
      <w:r>
        <w:t>Seller shall, at its sole expense, ensure that the WREGIS Certificates for a given calendar month correspond with the Meter Quantity for such calendar month as evidenced by the Project’s metered data.</w:t>
      </w:r>
    </w:p>
    <w:p w:rsidR="00B51B6F" w:rsidRDefault="00EA4F2B" w14:paraId="3577F78E" w14:textId="77777777">
      <w:pPr>
        <w:pStyle w:val="RPSZEPPAParaa"/>
      </w:pPr>
      <w:r>
        <w:t>(d)</w:t>
      </w:r>
      <w:r>
        <w:tab/>
      </w:r>
      <w:r>
        <w:t>In the event there is a delay in the creation of WREGIS Certificates relative to the timing of invoice payment under Article Nine, an invoice payment will be made for a given month in accordance with Article Nine before the WREGIS Certificates for such month are formally transferred to Buyer in accordance with the WREGIS Operating Rules and this Section 4.5.  Notwithstanding this delay, Buyer shall have all right and title to all such WREGIS Certificates upon invoice payment in accordance with Article Nine.</w:t>
      </w:r>
    </w:p>
    <w:p w:rsidR="00B51B6F" w:rsidRDefault="00EA4F2B" w14:paraId="3577F78F" w14:textId="77777777">
      <w:pPr>
        <w:pStyle w:val="RPSZEPPAParaa"/>
      </w:pPr>
      <w:r>
        <w:t>(e)</w:t>
      </w:r>
      <w:r>
        <w:tab/>
      </w:r>
      <w:r>
        <w:t>A “WREGIS Certificate Deficit” means any deficit or shortfall in WREGIS Certificates delivered to Buyer for a calendar month as compared to the Meter Quantity for the same calendar month (“Deficient Month”).  If any WREGIS Certificate Deficit is caused, or the result of any action or inaction, by Seller, then the amount of Meter Quantity in the Deficient Month shall be reduced by the amount of the WREGIS Certificate Deficit for the purposes of calculating Buyer’s payment(s) to Seller under Article Nine and the Guaranteed Energy Production for the applicable Contract Year.  Any amount owed by Seller to Buyer because of a WREGIS Certificate Deficit shall be made as an adjustment to Seller’s next monthly invoice to Buyer in accordance with Article Nine, and Buyer shall net such amount against Buyer’s subsequent payment(s) to Seller pursuant to Article Nine.</w:t>
      </w:r>
    </w:p>
    <w:p w:rsidRPr="002502FA" w:rsidR="00B51B6F" w:rsidRDefault="00EA4F2B" w14:paraId="3577F790" w14:textId="3C1CDE1F">
      <w:pPr>
        <w:pStyle w:val="RPSZEPPAParaa"/>
      </w:pPr>
      <w:r w:rsidRPr="002502FA">
        <w:t>(f)</w:t>
      </w:r>
      <w:r w:rsidRPr="002502FA">
        <w:tab/>
      </w:r>
      <w:r>
        <w:t>Without limiting Seller’s obligations under this Section 4.5, if a WREGIS Certificate</w:t>
      </w:r>
      <w:r w:rsidRPr="002502FA">
        <w:t xml:space="preserve"> Deficit is caused solely by an error or omission of WREGIS, the Parties shall cooperate in good faith to cause WREGIS to correct its error or omission. </w:t>
      </w:r>
    </w:p>
    <w:p w:rsidRPr="00F27857" w:rsidR="00B51B6F" w:rsidRDefault="00EA4F2B" w14:paraId="3577F791" w14:textId="77777777">
      <w:pPr>
        <w:pStyle w:val="RPSZEPPAParaa"/>
      </w:pPr>
      <w:r>
        <w:t>(g)</w:t>
      </w:r>
      <w:r>
        <w:tab/>
      </w:r>
      <w:r>
        <w:t>If WREGIS changes the WREGIS Operating Rules after the Execution Date or applies the WREGIS Operating Rules in a manner inconsistent with this Section 4.5 after the Execution Date, the Parties promptly shall modify this Section 4.5 as reasonably required to cause and enable Seller to transfer to Buyer’s WREGIS Account a quantity of WREGIS Certificates for each given calendar month that corresponds to the Meter Quantity in the same calendar month.</w:t>
      </w:r>
    </w:p>
    <w:p w:rsidR="00B51B6F" w:rsidRDefault="00EA4F2B" w14:paraId="3577F792" w14:textId="77777777">
      <w:pPr>
        <w:pStyle w:val="RPSZEPPAParaa"/>
      </w:pPr>
      <w:r>
        <w:t>(h)</w:t>
      </w:r>
      <w:r>
        <w:tab/>
      </w:r>
      <w:r w:rsidRPr="00E76DFD">
        <w:rPr>
          <w:highlight w:val="cyan"/>
        </w:rPr>
        <w:t>Seller warrants that all necessary steps to allow the Renewable Energy Credits transferred to Buyer to be tracked in the Western Renewable Energy Generation Information System will be taken prior to the first delivery under the contract.</w:t>
      </w:r>
    </w:p>
    <w:p w:rsidRPr="00BF35DF" w:rsidR="00B51B6F" w:rsidRDefault="00EA4F2B" w14:paraId="3577F793" w14:textId="3328178E">
      <w:pPr>
        <w:pStyle w:val="RPSZEPPAParaa"/>
      </w:pPr>
      <w:r w:rsidRPr="002502FA">
        <w:t>(i)</w:t>
      </w:r>
      <w:r w:rsidRPr="002502FA">
        <w:tab/>
      </w:r>
      <w:r w:rsidRPr="002502FA">
        <w:t xml:space="preserve">Buyer shall not return the Performance Assurance until all WREGIS certificates have been transferred to Buyer.  In the event that there are no subsequent payment(s) to Seller under this Agreement pursuant to Article Nine and a WREGIS Certificate Deficit occurs, then one hundred and twenty (120) days after the last identified WREGIS Certificate Deficit, Buyer shall have the right to net </w:t>
      </w:r>
      <w:r w:rsidRPr="002502FA">
        <w:lastRenderedPageBreak/>
        <w:t xml:space="preserve">the WREGIS Certificate Deficit in accordance with Section </w:t>
      </w:r>
      <w:r w:rsidR="00CA2222">
        <w:t>4.5(e)</w:t>
      </w:r>
      <w:r w:rsidRPr="002502FA">
        <w:t xml:space="preserve"> against the Performance Assurance, or Seller can pay such</w:t>
      </w:r>
      <w:r w:rsidRPr="00515571">
        <w:t xml:space="preserve"> amount directly to Buyer in a form mutually agreeable to both Parties.  </w:t>
      </w:r>
    </w:p>
    <w:p w:rsidRPr="002502FA" w:rsidR="00B51B6F" w:rsidRDefault="00EA4F2B" w14:paraId="3577F794" w14:textId="77777777">
      <w:pPr>
        <w:pStyle w:val="RPSZEPPAPara11"/>
      </w:pPr>
      <w:r>
        <w:t>4.6</w:t>
      </w:r>
      <w:r>
        <w:tab/>
      </w:r>
      <w:r w:rsidRPr="00E02457">
        <w:rPr>
          <w:u w:val="single"/>
        </w:rPr>
        <w:t xml:space="preserve">Resource Adequacy </w:t>
      </w:r>
      <w:r>
        <w:rPr>
          <w:u w:val="single"/>
        </w:rPr>
        <w:t>Program</w:t>
      </w:r>
      <w:r w:rsidRPr="00E02457">
        <w:rPr>
          <w:u w:val="single"/>
        </w:rPr>
        <w:t xml:space="preserve"> Obligation</w:t>
      </w:r>
      <w:r>
        <w:fldChar w:fldCharType="begin"/>
      </w:r>
      <w:r w:rsidRPr="0045254F">
        <w:instrText xml:space="preserve"> TC "</w:instrText>
      </w:r>
      <w:bookmarkStart w:name="_Toc116928437" w:id="141"/>
      <w:bookmarkStart w:name="_Toc117004846" w:id="142"/>
      <w:bookmarkStart w:name="_Toc125966014" w:id="143"/>
      <w:r>
        <w:instrText>4.6</w:instrText>
      </w:r>
      <w:r w:rsidRPr="0045254F">
        <w:tab/>
      </w:r>
      <w:r>
        <w:instrText>Resource Adequacy Program Obligation</w:instrText>
      </w:r>
      <w:bookmarkEnd w:id="141"/>
      <w:bookmarkEnd w:id="142"/>
      <w:bookmarkEnd w:id="143"/>
      <w:r w:rsidRPr="0045254F">
        <w:instrText xml:space="preserve">" \f C \l "2" </w:instrText>
      </w:r>
      <w:r>
        <w:fldChar w:fldCharType="end"/>
      </w:r>
    </w:p>
    <w:p w:rsidRPr="00EF4D01" w:rsidR="00B51B6F" w:rsidRDefault="00EA4F2B" w14:paraId="3577F795" w14:textId="06A2279E">
      <w:pPr>
        <w:pStyle w:val="RPSZEPPAParaa"/>
      </w:pPr>
      <w:r w:rsidRPr="002502FA">
        <w:t>(a)</w:t>
      </w:r>
      <w:r w:rsidRPr="002502FA">
        <w:tab/>
      </w:r>
      <w:r w:rsidR="009A341C">
        <w:t xml:space="preserve">During the Delivery Term, </w:t>
      </w:r>
      <w:r w:rsidRPr="002502FA">
        <w:t xml:space="preserve">Seller shall provide Buyer all Capacity Attributes </w:t>
      </w:r>
      <w:r>
        <w:t>produced by or associated with</w:t>
      </w:r>
      <w:r w:rsidRPr="002502FA">
        <w:t xml:space="preserve"> the </w:t>
      </w:r>
      <w:r>
        <w:t>Project.</w:t>
      </w:r>
    </w:p>
    <w:p w:rsidR="00B51B6F" w:rsidRDefault="00EA4F2B" w14:paraId="3577F796" w14:textId="77777777">
      <w:pPr>
        <w:pStyle w:val="RPSZEPPAParai"/>
      </w:pPr>
      <w:r w:rsidRPr="001421F9">
        <w:t>(i)</w:t>
      </w:r>
      <w:r w:rsidRPr="001421F9">
        <w:tab/>
      </w:r>
      <w:r w:rsidRPr="001421F9">
        <w:t xml:space="preserve">As of the Execution Date, the Capacity Attributes </w:t>
      </w:r>
      <w:r>
        <w:t>from the Project</w:t>
      </w:r>
      <w:r w:rsidRPr="001421F9">
        <w:t xml:space="preserve"> that Seller commits to deliver to Buyer </w:t>
      </w:r>
      <w:r>
        <w:t>are</w:t>
      </w:r>
      <w:r w:rsidRPr="001421F9">
        <w:t xml:space="preserve"> listed </w:t>
      </w:r>
      <w:r>
        <w:t>in subsection 4.6(a)(iii):</w:t>
      </w:r>
    </w:p>
    <w:p w:rsidRPr="001421F9" w:rsidR="00B51B6F" w:rsidRDefault="00EA4F2B" w14:paraId="3577F797" w14:textId="7DBB21F6">
      <w:pPr>
        <w:pStyle w:val="RPSZEPPAParai"/>
      </w:pPr>
      <w:r w:rsidRPr="001421F9">
        <w:t>(ii)</w:t>
      </w:r>
      <w:r w:rsidRPr="001421F9">
        <w:tab/>
      </w:r>
      <w:r w:rsidRPr="001421F9">
        <w:t xml:space="preserve">In the event any change by </w:t>
      </w:r>
      <w:r>
        <w:t>a</w:t>
      </w:r>
      <w:r w:rsidRPr="001421F9">
        <w:t xml:space="preserve"> Governmental Authority or Person having jurisdiction over Capacity Attributes results in </w:t>
      </w:r>
      <w:r>
        <w:t>a change in the</w:t>
      </w:r>
      <w:r w:rsidRPr="001421F9">
        <w:t xml:space="preserve"> Capacity Attributes that may be </w:t>
      </w:r>
      <w:r>
        <w:t>produced by or associated with the Project including, without limitation, Other Capacity Attributes</w:t>
      </w:r>
      <w:r w:rsidRPr="001421F9">
        <w:t xml:space="preserve">, either Party shall provide Notice to the other Party upon knowledge of such change </w:t>
      </w:r>
      <w:r w:rsidR="002E6C5D">
        <w:t xml:space="preserve">and </w:t>
      </w:r>
      <w:r w:rsidR="006A627D">
        <w:t>prior to the effective date of such change</w:t>
      </w:r>
      <w:r w:rsidR="00567B61">
        <w:t xml:space="preserve"> </w:t>
      </w:r>
      <w:r w:rsidRPr="001421F9">
        <w:t xml:space="preserve">specifying the altered </w:t>
      </w:r>
      <w:r w:rsidR="000112DE">
        <w:t xml:space="preserve">amounts </w:t>
      </w:r>
      <w:r w:rsidR="001F51D6">
        <w:t>and delivery method</w:t>
      </w:r>
      <w:r w:rsidR="00ED05AC">
        <w:t xml:space="preserve"> of </w:t>
      </w:r>
      <w:r w:rsidRPr="001421F9">
        <w:t xml:space="preserve">Capacity Attributes </w:t>
      </w:r>
      <w:r>
        <w:t>from the Project</w:t>
      </w:r>
      <w:r w:rsidRPr="001421F9">
        <w:t xml:space="preserve"> (“Change Notice”).  Following a Change Notice, Buyer will </w:t>
      </w:r>
      <w:r w:rsidR="008374B6">
        <w:t>Notify the</w:t>
      </w:r>
      <w:r w:rsidRPr="001421F9">
        <w:t xml:space="preserve"> Seller</w:t>
      </w:r>
      <w:r w:rsidR="008374B6">
        <w:t xml:space="preserve"> of</w:t>
      </w:r>
      <w:r w:rsidRPr="001421F9">
        <w:t xml:space="preserve"> the </w:t>
      </w:r>
      <w:r>
        <w:t>amended</w:t>
      </w:r>
      <w:r w:rsidRPr="001421F9">
        <w:t xml:space="preserve"> Capacity Attributes </w:t>
      </w:r>
      <w:r>
        <w:t>from the Project</w:t>
      </w:r>
      <w:r w:rsidRPr="001421F9">
        <w:t xml:space="preserve"> </w:t>
      </w:r>
      <w:r>
        <w:t xml:space="preserve">based on such change </w:t>
      </w:r>
      <w:r w:rsidRPr="001421F9">
        <w:t xml:space="preserve">and the date that Seller shall commence delivery of such </w:t>
      </w:r>
      <w:r>
        <w:t>amended</w:t>
      </w:r>
      <w:r w:rsidRPr="001421F9">
        <w:t xml:space="preserve"> </w:t>
      </w:r>
      <w:r>
        <w:t>Capacity Attributes</w:t>
      </w:r>
      <w:r w:rsidRPr="001421F9">
        <w:t xml:space="preserve"> (“Confirmation Notice”).  The Capacity Attributes </w:t>
      </w:r>
      <w:r>
        <w:t>from the Project</w:t>
      </w:r>
      <w:r w:rsidRPr="001421F9">
        <w:t xml:space="preserve"> shall automatically adjust upon the date set forth in the Confirmation Notice (“Capacity Adjustment Date”) without further need for the Parties to amend this Agreement.  Until the Capacity Adjustment Date, Seller shall continue to deliver the Capacity Attributes </w:t>
      </w:r>
      <w:r>
        <w:t>from the Project</w:t>
      </w:r>
      <w:r w:rsidRPr="001421F9">
        <w:t xml:space="preserve"> as stated prior to the Confirmation Notice.</w:t>
      </w:r>
    </w:p>
    <w:p w:rsidR="00B51B6F" w:rsidRDefault="00EA4F2B" w14:paraId="3577F798" w14:textId="60304E5A">
      <w:pPr>
        <w:pStyle w:val="RPSZEPPAParai"/>
      </w:pPr>
      <w:r>
        <w:t>(iii)</w:t>
      </w:r>
      <w:r>
        <w:tab/>
      </w:r>
      <w:r w:rsidRPr="0015119E">
        <w:t>Capacity Attributes from the Project</w:t>
      </w:r>
      <w:r w:rsidRPr="0015119E" w:rsidR="008374B6">
        <w:t xml:space="preserve"> as of Execution Date</w:t>
      </w:r>
    </w:p>
    <w:p w:rsidR="00B51B6F" w:rsidRDefault="00EA4F2B" w14:paraId="3577F79A" w14:textId="77777777">
      <w:pPr>
        <w:ind w:left="3600"/>
      </w:pPr>
      <w:r>
        <w:rPr>
          <w:u w:val="single"/>
        </w:rPr>
        <w:t xml:space="preserve">System </w:t>
      </w:r>
      <w:r w:rsidRPr="00D96F5B">
        <w:rPr>
          <w:u w:val="single"/>
        </w:rPr>
        <w:t>RA Attributes</w:t>
      </w:r>
      <w:r w:rsidRPr="00993BDD">
        <w:t>:</w:t>
      </w:r>
      <w:r>
        <w:t xml:space="preserve"> ___ MW</w:t>
      </w:r>
    </w:p>
    <w:p w:rsidRPr="00E84C89" w:rsidR="00B51B6F" w:rsidRDefault="00EA4F2B" w14:paraId="3577F79B" w14:textId="77777777">
      <w:pPr>
        <w:ind w:left="3600"/>
      </w:pPr>
      <w:r w:rsidRPr="00E4547B">
        <w:rPr>
          <w:u w:val="single"/>
        </w:rPr>
        <w:t>Flexible RA Attributes</w:t>
      </w:r>
      <w:r w:rsidRPr="00993BDD">
        <w:t>:</w:t>
      </w:r>
      <w:r w:rsidRPr="0024058A">
        <w:t xml:space="preserve"> </w:t>
      </w:r>
      <w:r w:rsidRPr="00993BDD">
        <w:t xml:space="preserve"> </w:t>
      </w:r>
      <w:r>
        <w:t>___ MW</w:t>
      </w:r>
    </w:p>
    <w:p w:rsidR="00B51B6F" w:rsidRDefault="00EA4F2B" w14:paraId="3577F79C" w14:textId="77777777">
      <w:pPr>
        <w:pStyle w:val="RPSZEPPAParaa"/>
      </w:pPr>
      <w:r>
        <w:t>(b)</w:t>
      </w:r>
      <w:r>
        <w:tab/>
      </w:r>
      <w:r w:rsidRPr="00250D23">
        <w:t xml:space="preserve">During the Term, Seller shall take all actions, including executing all documents or instruments, complying with all applicable registration, certification and reporting requirements of all applicable Governmental Authorities and </w:t>
      </w:r>
      <w:r>
        <w:t>other Persons</w:t>
      </w:r>
      <w:r w:rsidRPr="00250D23">
        <w:t xml:space="preserve">, as such requirements may be amended from time to time, that are necessary to ensure that Buyer can use </w:t>
      </w:r>
      <w:r>
        <w:t>all Capacity Attributes from the Project, including enabling Buyer</w:t>
      </w:r>
      <w:r w:rsidRPr="00250D23">
        <w:t xml:space="preserve"> to apply </w:t>
      </w:r>
      <w:r>
        <w:t xml:space="preserve">Capacity Attributes from the Project </w:t>
      </w:r>
      <w:r w:rsidRPr="00250D23">
        <w:t xml:space="preserve">toward Buyer’s </w:t>
      </w:r>
      <w:r>
        <w:t xml:space="preserve">RAR </w:t>
      </w:r>
      <w:r w:rsidRPr="00250D23">
        <w:t>Compliance Obligations</w:t>
      </w:r>
      <w:r>
        <w:t>,</w:t>
      </w:r>
      <w:r w:rsidRPr="00250D23">
        <w:t xml:space="preserve"> </w:t>
      </w:r>
      <w:r>
        <w:t xml:space="preserve">or sell Capacity Attributes from the Project as part of Resold Product, </w:t>
      </w:r>
      <w:r w:rsidRPr="00250D23">
        <w:t xml:space="preserve">at all times during the Delivery Term.  </w:t>
      </w:r>
    </w:p>
    <w:p w:rsidR="00B51B6F" w:rsidRDefault="00EA4F2B" w14:paraId="3577F79D" w14:textId="77777777">
      <w:pPr>
        <w:pStyle w:val="RPSZEPPAParaa"/>
      </w:pPr>
      <w:r>
        <w:t>(c)</w:t>
      </w:r>
      <w:r>
        <w:tab/>
      </w:r>
      <w:r w:rsidRPr="004A6784">
        <w:t xml:space="preserve">In the event a centralized capacity market develops within the WECC region, </w:t>
      </w:r>
      <w:r>
        <w:t xml:space="preserve">Buyer will have the exclusive right to </w:t>
      </w:r>
      <w:r w:rsidRPr="004A6784">
        <w:t>offer, bid, or otherwise submit the Product</w:t>
      </w:r>
      <w:r>
        <w:t xml:space="preserve"> for re-sale in such market, or to cause Seller or Seller’s SC to do so, </w:t>
      </w:r>
      <w:r w:rsidRPr="004A6784">
        <w:t>and</w:t>
      </w:r>
      <w:r>
        <w:t xml:space="preserve"> Buyer shall retain and receive any and all related revenues</w:t>
      </w:r>
      <w:r w:rsidRPr="00454B09">
        <w:t>.</w:t>
      </w:r>
    </w:p>
    <w:p w:rsidRPr="002502FA" w:rsidR="00B51B6F" w:rsidRDefault="00EA4F2B" w14:paraId="3577F79E" w14:textId="77777777">
      <w:pPr>
        <w:pStyle w:val="RPSZEPPAPara11"/>
      </w:pPr>
      <w:r>
        <w:t>4.7</w:t>
      </w:r>
      <w:r>
        <w:tab/>
      </w:r>
      <w:r w:rsidRPr="00E02457">
        <w:rPr>
          <w:u w:val="single"/>
        </w:rPr>
        <w:t xml:space="preserve">Delivery of </w:t>
      </w:r>
      <w:r>
        <w:rPr>
          <w:u w:val="single"/>
        </w:rPr>
        <w:t>Capacity Attributes</w:t>
      </w:r>
      <w:r>
        <w:fldChar w:fldCharType="begin"/>
      </w:r>
      <w:r w:rsidRPr="0045254F">
        <w:instrText xml:space="preserve"> TC "</w:instrText>
      </w:r>
      <w:bookmarkStart w:name="_Toc116928438" w:id="144"/>
      <w:bookmarkStart w:name="_Toc117004847" w:id="145"/>
      <w:bookmarkStart w:name="_Toc125966015" w:id="146"/>
      <w:r>
        <w:instrText>4.7</w:instrText>
      </w:r>
      <w:r w:rsidRPr="0045254F">
        <w:tab/>
      </w:r>
      <w:r>
        <w:instrText>Delivery of Capacity Attributes</w:instrText>
      </w:r>
      <w:bookmarkEnd w:id="144"/>
      <w:bookmarkEnd w:id="145"/>
      <w:bookmarkEnd w:id="146"/>
      <w:r w:rsidRPr="0045254F">
        <w:instrText xml:space="preserve">" \f C \l "2" </w:instrText>
      </w:r>
      <w:r>
        <w:fldChar w:fldCharType="end"/>
      </w:r>
    </w:p>
    <w:p w:rsidRPr="00F94D49" w:rsidR="00B51B6F" w:rsidRDefault="00EA4F2B" w14:paraId="3577F79F" w14:textId="5CB22A57">
      <w:pPr>
        <w:pStyle w:val="RPSZEPPAParaa"/>
      </w:pPr>
      <w:r>
        <w:t>(a)</w:t>
      </w:r>
      <w:r>
        <w:tab/>
      </w:r>
      <w:r w:rsidRPr="0045254F">
        <w:t xml:space="preserve">Seller shall submit, or cause to be submitted, </w:t>
      </w:r>
      <w:r>
        <w:t xml:space="preserve">a </w:t>
      </w:r>
      <w:r w:rsidRPr="0045254F">
        <w:t xml:space="preserve">Supply Plan to identify and confirm the </w:t>
      </w:r>
      <w:r>
        <w:t>Capacity Attributes from the Project</w:t>
      </w:r>
      <w:r w:rsidRPr="0045254F">
        <w:t xml:space="preserve"> to be delivered to Buyer</w:t>
      </w:r>
      <w:r>
        <w:t>,</w:t>
      </w:r>
      <w:r w:rsidRPr="0045254F">
        <w:t xml:space="preserve"> </w:t>
      </w:r>
      <w:r>
        <w:t xml:space="preserve">or with regard to Resold Product, Buyer’s Designee, </w:t>
      </w:r>
      <w:r w:rsidRPr="0045254F">
        <w:t>for each Showing Month.</w:t>
      </w:r>
    </w:p>
    <w:p w:rsidR="00B51B6F" w:rsidRDefault="00EA4F2B" w14:paraId="3577F7A1" w14:textId="0EE22724">
      <w:pPr>
        <w:pStyle w:val="RPSZEPPAParaa"/>
      </w:pPr>
      <w:r w:rsidRPr="004A6784">
        <w:lastRenderedPageBreak/>
        <w:t>(</w:t>
      </w:r>
      <w:r w:rsidR="008374B6">
        <w:t>b</w:t>
      </w:r>
      <w:r w:rsidRPr="004A6784">
        <w:t>)</w:t>
      </w:r>
      <w:r w:rsidRPr="004A6784">
        <w:tab/>
      </w:r>
      <w:r w:rsidRPr="004A6784">
        <w:t>No later than fifteen (15) Business Days prior to the applicable Compliance Showing deadlines for each Showing Month, Seller shall submit, or cause its SC to submit, a Notice to Buyer which includes Seller’s proposed Supply Plan for such Showing Month in a format and to a platform as Notified by Buyer to Seller prior to such deadline.  No later than ten (10) Business Days before the applicable Compliance Showing deadlines for each Showing Month, Buyer may Notify Seller of any administrative or typographical corrections to the Supply Plan and Seller shall implement any such corrections in the Supply Plan that it submits, or causes to be submitted, to the CAISO.  In the event that Buyer does not Notify Seller of any such corrections to the proposed Supply Plan, Seller shall submit the Supply Plan to CAISO as it was proposed by Notice to Buyer.</w:t>
      </w:r>
    </w:p>
    <w:p w:rsidR="00836D8E" w:rsidP="0015119E" w:rsidRDefault="008374B6" w14:paraId="2162D4CF" w14:textId="0862871C">
      <w:pPr>
        <w:pStyle w:val="RPSZEPPAPara11"/>
        <w:ind w:firstLine="1440"/>
      </w:pPr>
      <w:r>
        <w:t>(c)</w:t>
      </w:r>
      <w:r>
        <w:tab/>
      </w:r>
      <w:r>
        <w:t>For any month Seller fails to deliver Buyer or Buyer’s Designee all the Capacity Attributes from the Project, the Day-Ahead Contract Price and Meter Contract Price will be reduced by fifteen percent (15%) for such month.  The Parties agree that the damages sustained by Buyer associated with Seller’s failure to deliver the Capacity Attributes from the Project would be difficult or impossible to determine, or that obtaining an adequate remedy would be unreasonably time consuming or expensive and therefore agree that Seller shall reduce the Day-Ahead Contract Price and Meter Contract Price as provided in this section as liquidated damages for such failure.</w:t>
      </w:r>
    </w:p>
    <w:p w:rsidRPr="000D34EC" w:rsidR="00B57F03" w:rsidP="00B57F03" w:rsidRDefault="00B57F03" w14:paraId="02834E88" w14:textId="3EDC3826">
      <w:pPr>
        <w:pStyle w:val="RPSZEPPAPara11"/>
      </w:pPr>
      <w:r>
        <w:t>4.8</w:t>
      </w:r>
      <w:r w:rsidRPr="004A6784">
        <w:tab/>
      </w:r>
      <w:r w:rsidRPr="00250043">
        <w:rPr>
          <w:u w:val="single"/>
        </w:rPr>
        <w:t>Post-Showing Shortfall Prior to Showing Month</w:t>
      </w:r>
      <w:r>
        <w:fldChar w:fldCharType="begin"/>
      </w:r>
      <w:r>
        <w:instrText xml:space="preserve"> TC "</w:instrText>
      </w:r>
      <w:bookmarkStart w:name="_Toc459387649" w:id="147"/>
      <w:bookmarkStart w:name="_Toc467431340" w:id="148"/>
      <w:bookmarkStart w:name="_Toc481157710" w:id="149"/>
      <w:bookmarkStart w:name="_Toc39140121" w:id="150"/>
      <w:bookmarkStart w:name="_Toc93418862" w:id="151"/>
      <w:bookmarkStart w:name="_Toc93420488" w:id="152"/>
      <w:bookmarkStart w:name="_Toc113982276" w:id="153"/>
      <w:bookmarkStart w:name="_Toc122456068" w:id="154"/>
      <w:bookmarkStart w:name="_Toc125966016" w:id="155"/>
      <w:r>
        <w:instrText>4.</w:instrText>
      </w:r>
      <w:r w:rsidRPr="005040A1">
        <w:instrText>8</w:instrText>
      </w:r>
      <w:r w:rsidRPr="0045254F">
        <w:tab/>
      </w:r>
      <w:r w:rsidRPr="004A6784">
        <w:instrText>Post-Showing Shortfall Prior to Showing Month</w:instrText>
      </w:r>
      <w:bookmarkEnd w:id="147"/>
      <w:bookmarkEnd w:id="148"/>
      <w:bookmarkEnd w:id="149"/>
      <w:bookmarkEnd w:id="150"/>
      <w:bookmarkEnd w:id="151"/>
      <w:bookmarkEnd w:id="152"/>
      <w:bookmarkEnd w:id="153"/>
      <w:bookmarkEnd w:id="154"/>
      <w:bookmarkEnd w:id="155"/>
      <w:r w:rsidRPr="0045254F">
        <w:instrText xml:space="preserve"> " \f C \l "2" </w:instrText>
      </w:r>
      <w:r>
        <w:fldChar w:fldCharType="end"/>
      </w:r>
      <w:r w:rsidRPr="004A6784">
        <w:t xml:space="preserve">.  In the event that CAISO, CPUC, or other Governmental Authority determines in accordance with the CAISO Tariff that Buyer is required to </w:t>
      </w:r>
      <w:r>
        <w:t xml:space="preserve">provide outage </w:t>
      </w:r>
      <w:r w:rsidRPr="004A6784">
        <w:t>replace</w:t>
      </w:r>
      <w:r>
        <w:t>ment for</w:t>
      </w:r>
      <w:r w:rsidRPr="004A6784">
        <w:t xml:space="preserve"> any portion of the </w:t>
      </w:r>
      <w:r>
        <w:t>delivered Capacity Attributes of Product</w:t>
      </w:r>
      <w:r w:rsidRPr="004A6784">
        <w:t xml:space="preserve"> for any portion of a Showing Month which was shown by Buyer in its Compliance Showing (“Shortfall”),</w:t>
      </w:r>
      <w:r>
        <w:t xml:space="preserve"> </w:t>
      </w:r>
      <w:r w:rsidRPr="004A6784">
        <w:t>then Seller shall pay to Buyer liquidated damages in the amount of $6.31/k</w:t>
      </w:r>
      <w:r w:rsidRPr="00BC5A70">
        <w:t>w-month (</w:t>
      </w:r>
      <w:r>
        <w:t xml:space="preserve">this number shall rise at the rate of inflation determined by the Consumer Price Index </w:t>
      </w:r>
      <w:r w:rsidRPr="00A16B97">
        <w:t>published</w:t>
      </w:r>
      <w:r>
        <w:t xml:space="preserve"> by the U.S. Bureau of Labor Statistics beginning at the Execution Date</w:t>
      </w:r>
      <w:r w:rsidRPr="00BC5A70">
        <w:t>) multip</w:t>
      </w:r>
      <w:r w:rsidRPr="004A6784">
        <w:t>lied by the Shortfall, all or any portion of such damages are “Replacement Damages”.  In no event shall Buyer be required to use or change its utilization of its owned or controlled assets or market positions to minimize a Shortfall.  Buyer shall not have to enter into any replacement transaction to establish the Replacement Damages.  If Replacement Damages are due, then Buyer shall provide Notice to Seller of the amounts due and Buyer may draw such amounts due from the Monthly Payment.  Each Party agrees that (</w:t>
      </w:r>
      <w:r>
        <w:t>a</w:t>
      </w:r>
      <w:r w:rsidRPr="004A6784">
        <w:t>) the damages that Buyer would incur due to a Shortfall would be difficult or impossible to predict with certainty and (</w:t>
      </w:r>
      <w:r>
        <w:t>b</w:t>
      </w:r>
      <w:r w:rsidRPr="004A6784">
        <w:t xml:space="preserve">) the Replacement Damages are an appropriate approximation of such damages. </w:t>
      </w:r>
    </w:p>
    <w:p w:rsidR="00B57F03" w:rsidP="00B57F03" w:rsidRDefault="00B57F03" w14:paraId="02685A67" w14:textId="77777777">
      <w:pPr>
        <w:pStyle w:val="RPSZEPPAPara11"/>
      </w:pPr>
      <w:r>
        <w:t>4.9</w:t>
      </w:r>
      <w:r>
        <w:tab/>
      </w:r>
      <w:r w:rsidRPr="00984501">
        <w:rPr>
          <w:u w:val="single"/>
        </w:rPr>
        <w:t>Hold-Back Capacity</w:t>
      </w:r>
      <w:r>
        <w:fldChar w:fldCharType="begin"/>
      </w:r>
      <w:r w:rsidRPr="0045254F">
        <w:instrText xml:space="preserve"> TC "</w:instrText>
      </w:r>
      <w:bookmarkStart w:name="_Toc122456069" w:id="156"/>
      <w:bookmarkStart w:name="_Toc125966017" w:id="157"/>
      <w:r w:rsidRPr="005040A1">
        <w:instrText>4.9</w:instrText>
      </w:r>
      <w:r w:rsidRPr="0045254F">
        <w:tab/>
      </w:r>
      <w:r>
        <w:instrText>Hold-Back Capacity</w:instrText>
      </w:r>
      <w:bookmarkEnd w:id="156"/>
      <w:bookmarkEnd w:id="157"/>
      <w:r w:rsidRPr="0045254F">
        <w:instrText xml:space="preserve">" \f C \l "2" </w:instrText>
      </w:r>
      <w:r>
        <w:fldChar w:fldCharType="end"/>
      </w:r>
      <w:r>
        <w:t xml:space="preserve">. </w:t>
      </w:r>
      <w:bookmarkStart w:name="_Hlk116023522" w:id="158"/>
    </w:p>
    <w:p w:rsidR="00B57F03" w:rsidP="00B57F03" w:rsidRDefault="00B57F03" w14:paraId="7860CE39" w14:textId="77777777">
      <w:pPr>
        <w:pStyle w:val="RPSZEPPAParaa"/>
      </w:pPr>
      <w:r>
        <w:t>(a)</w:t>
      </w:r>
      <w:r>
        <w:tab/>
      </w:r>
      <w:r>
        <w:t xml:space="preserve">No later than three (3) Business Days </w:t>
      </w:r>
      <w:r w:rsidRPr="004A6784">
        <w:t xml:space="preserve">prior to the applicable </w:t>
      </w:r>
      <w:r w:rsidRPr="00C71C98">
        <w:t>Compliance Showing</w:t>
      </w:r>
      <w:r>
        <w:t xml:space="preserve"> deadline for each</w:t>
      </w:r>
      <w:r w:rsidRPr="00B80458">
        <w:t xml:space="preserve"> Showing Month</w:t>
      </w:r>
      <w:r>
        <w:t>, Buyer may Notify</w:t>
      </w:r>
      <w:r w:rsidRPr="00B80458">
        <w:t xml:space="preserve"> Seller </w:t>
      </w:r>
      <w:r>
        <w:t>to</w:t>
      </w:r>
      <w:r w:rsidRPr="00B80458">
        <w:t xml:space="preserve"> not </w:t>
      </w:r>
      <w:r>
        <w:t>include</w:t>
      </w:r>
      <w:r w:rsidRPr="006E3C2D">
        <w:t xml:space="preserve">, or cause </w:t>
      </w:r>
      <w:r>
        <w:t>its SC</w:t>
      </w:r>
      <w:r w:rsidRPr="006E3C2D">
        <w:t xml:space="preserve"> </w:t>
      </w:r>
      <w:r>
        <w:t xml:space="preserve">to </w:t>
      </w:r>
      <w:r w:rsidRPr="006E3C2D">
        <w:t xml:space="preserve">not </w:t>
      </w:r>
      <w:r>
        <w:t>include, any portion of the Capacity Attributes of Product for any portion of such Showing Month (that portion, the “Hold-Back Capacity”)</w:t>
      </w:r>
      <w:r w:rsidRPr="00F01A7E">
        <w:t xml:space="preserve"> </w:t>
      </w:r>
      <w:r>
        <w:t xml:space="preserve">in the Supply Plan.  </w:t>
      </w:r>
      <w:bookmarkEnd w:id="158"/>
      <w:r>
        <w:t xml:space="preserve">Seller shall adjust its Supply Plan to exclude the Hold-Back Capacity.  Buyer may later Notify Seller to make this Hold-Back Capacity available for Buyer’s use </w:t>
      </w:r>
      <w:r w:rsidRPr="00081DBD">
        <w:t>as Substitute Capacity</w:t>
      </w:r>
      <w:r>
        <w:t xml:space="preserve"> within the respective Showing Month, and Seller shall perform all actions to allow Buyer to utilize the Hold-Back Capacity as Substitute Capacity. </w:t>
      </w:r>
      <w:r w:rsidRPr="00B64A28">
        <w:t>Buyer</w:t>
      </w:r>
      <w:r w:rsidRPr="001D3527">
        <w:t xml:space="preserve"> m</w:t>
      </w:r>
      <w:r w:rsidRPr="00B64A28">
        <w:t>ust provide Notice no later than eight (8) Business Days prior to the first day for which Buyer seeks to use such Substitute Capacity.</w:t>
      </w:r>
      <w:r w:rsidRPr="00F83D90">
        <w:t xml:space="preserve"> </w:t>
      </w:r>
      <w:r>
        <w:t xml:space="preserve"> Unless Buyer did not follow the notification requirements in this Section 4.9, Seller will be liable for any costs, penalties, or fines assessed against Buyer by the CAISO as a result of Seller’s failure to make Substitute Capacity available to Buyer. </w:t>
      </w:r>
    </w:p>
    <w:p w:rsidR="00B57F03" w:rsidP="00B57F03" w:rsidRDefault="00B57F03" w14:paraId="34D4695F" w14:textId="77777777">
      <w:pPr>
        <w:pStyle w:val="RPSZEPPAParaa"/>
      </w:pPr>
      <w:r>
        <w:t>(b)</w:t>
      </w:r>
      <w:r>
        <w:tab/>
      </w:r>
      <w:r>
        <w:t xml:space="preserve">Hold-Back Capacity will be deemed delivered Capacity Attributes of Product for purposes of calculating compensation for Product pursuant to Article 6 unless </w:t>
      </w:r>
      <w:r w:rsidRPr="006E5252">
        <w:t>Seller</w:t>
      </w:r>
      <w:r w:rsidRPr="00F4518B">
        <w:t xml:space="preserve"> or </w:t>
      </w:r>
      <w:r w:rsidRPr="001D3527">
        <w:t>Seller’s SC</w:t>
      </w:r>
      <w:r w:rsidRPr="006E5252">
        <w:t xml:space="preserve"> </w:t>
      </w:r>
      <w:r w:rsidRPr="00F4518B">
        <w:t>fail</w:t>
      </w:r>
      <w:r>
        <w:t xml:space="preserve">s to take all steps to comply with Buyer’s request to use Hold-Back Capacity as Substitute Capacity.  If </w:t>
      </w:r>
      <w:r>
        <w:lastRenderedPageBreak/>
        <w:t>Seller or Seller’s SC fail to comply with Buyer’s request, any amount of Capacity Attributes Buyer is not able to use as Substitute Capacity will be considered undelivered Capacity Attributes of Product.</w:t>
      </w:r>
    </w:p>
    <w:p w:rsidRPr="00F348D8" w:rsidR="00B51B6F" w:rsidRDefault="00EA4F2B" w14:paraId="3577F7A2" w14:textId="7F2B2DB3">
      <w:pPr>
        <w:pStyle w:val="RPSZEPPAPara11"/>
      </w:pPr>
      <w:r>
        <w:t>4.</w:t>
      </w:r>
      <w:r w:rsidR="00836D8E">
        <w:t>10</w:t>
      </w:r>
      <w:r>
        <w:tab/>
      </w:r>
      <w:r>
        <w:rPr>
          <w:u w:val="single"/>
        </w:rPr>
        <w:t>Available Capacity</w:t>
      </w:r>
      <w:r w:rsidRPr="004C696F">
        <w:rPr>
          <w:u w:val="single"/>
        </w:rPr>
        <w:t xml:space="preserve"> Notification</w:t>
      </w:r>
      <w:r>
        <w:fldChar w:fldCharType="begin"/>
      </w:r>
      <w:r w:rsidRPr="0045254F">
        <w:instrText xml:space="preserve"> TC "</w:instrText>
      </w:r>
      <w:bookmarkStart w:name="_Toc116928439" w:id="159"/>
      <w:bookmarkStart w:name="_Toc117004848" w:id="160"/>
      <w:bookmarkStart w:name="_Toc125966018" w:id="161"/>
      <w:r>
        <w:instrText>4.</w:instrText>
      </w:r>
      <w:r w:rsidR="00836D8E">
        <w:instrText>10</w:instrText>
      </w:r>
      <w:r w:rsidRPr="0045254F">
        <w:tab/>
      </w:r>
      <w:r>
        <w:instrText>Available Capacity Notification</w:instrText>
      </w:r>
      <w:bookmarkEnd w:id="159"/>
      <w:bookmarkEnd w:id="160"/>
      <w:bookmarkEnd w:id="161"/>
      <w:r w:rsidRPr="0045254F">
        <w:instrText xml:space="preserve">" \f C \l "2" </w:instrText>
      </w:r>
      <w:r>
        <w:fldChar w:fldCharType="end"/>
      </w:r>
      <w:r>
        <w:t xml:space="preserve">.  </w:t>
      </w:r>
      <w:r w:rsidRPr="00032150">
        <w:t>Throughout the Delivery Term, Seller shall communicate to Buyer, in a manner reasonably required by Buyer, any change of ten percent (10</w:t>
      </w:r>
      <w:r>
        <w:t>%</w:t>
      </w:r>
      <w:r w:rsidRPr="00032150">
        <w:t>) or more of Available Capacity, actual or projected for a period of twenty-four (24) hours or more.</w:t>
      </w:r>
      <w:r>
        <w:t xml:space="preserve">  Seller shall provide Buyer read-only access to applicable CAISO outage management systems such that Buyer can access all Project outages.</w:t>
      </w:r>
    </w:p>
    <w:p w:rsidRPr="0045254F" w:rsidR="00B51B6F" w:rsidRDefault="00EA4F2B" w14:paraId="3577F7A3" w14:textId="77777777">
      <w:pPr>
        <w:keepNext/>
        <w:jc w:val="center"/>
        <w:rPr>
          <w:b/>
        </w:rPr>
      </w:pPr>
      <w:r w:rsidRPr="0045254F">
        <w:rPr>
          <w:b/>
        </w:rPr>
        <w:t xml:space="preserve">ARTICLE </w:t>
      </w:r>
      <w:r>
        <w:rPr>
          <w:b/>
        </w:rPr>
        <w:t>FIVE</w:t>
      </w:r>
      <w:r w:rsidRPr="0045254F">
        <w:rPr>
          <w:b/>
        </w:rPr>
        <w:t>:  INTERCONNECTION &amp; OPERATIONS</w:t>
      </w:r>
      <w:r>
        <w:fldChar w:fldCharType="begin"/>
      </w:r>
      <w:r w:rsidRPr="0045254F">
        <w:instrText xml:space="preserve"> TC "</w:instrText>
      </w:r>
      <w:bookmarkStart w:name="_Toc449012201" w:id="162"/>
      <w:bookmarkStart w:name="_Toc459387639" w:id="163"/>
      <w:bookmarkStart w:name="_Toc467431330" w:id="164"/>
      <w:bookmarkStart w:name="_Toc481157700" w:id="165"/>
      <w:bookmarkStart w:name="_Toc39140111" w:id="166"/>
      <w:bookmarkStart w:name="_Toc93418852" w:id="167"/>
      <w:bookmarkStart w:name="_Toc116928440" w:id="168"/>
      <w:bookmarkStart w:name="_Toc117004849" w:id="169"/>
      <w:bookmarkStart w:name="_Toc125966019" w:id="170"/>
      <w:r w:rsidRPr="0045254F">
        <w:instrText xml:space="preserve">ARTICLE </w:instrText>
      </w:r>
      <w:r>
        <w:instrText>FIVE</w:instrText>
      </w:r>
      <w:r w:rsidRPr="0045254F">
        <w:instrText>:  INTERCONNECTION &amp; OPERATIONS</w:instrText>
      </w:r>
      <w:bookmarkEnd w:id="162"/>
      <w:bookmarkEnd w:id="163"/>
      <w:bookmarkEnd w:id="164"/>
      <w:bookmarkEnd w:id="165"/>
      <w:bookmarkEnd w:id="166"/>
      <w:bookmarkEnd w:id="167"/>
      <w:bookmarkEnd w:id="168"/>
      <w:bookmarkEnd w:id="169"/>
      <w:bookmarkEnd w:id="170"/>
      <w:r w:rsidRPr="0045254F">
        <w:instrText xml:space="preserve">" \f C \l "1" </w:instrText>
      </w:r>
      <w:r>
        <w:fldChar w:fldCharType="end"/>
      </w:r>
    </w:p>
    <w:p w:rsidR="00B51B6F" w:rsidRDefault="00EA4F2B" w14:paraId="3577F7A4" w14:textId="77777777">
      <w:pPr>
        <w:pStyle w:val="RPSZEPPAPara11"/>
        <w:keepNext/>
      </w:pPr>
      <w:r>
        <w:t>5</w:t>
      </w:r>
      <w:r w:rsidRPr="00102C3A">
        <w:t>.1</w:t>
      </w:r>
      <w:r w:rsidRPr="00102C3A">
        <w:tab/>
      </w:r>
      <w:r w:rsidRPr="00102C3A">
        <w:rPr>
          <w:u w:val="single"/>
        </w:rPr>
        <w:t>Interconnection Agreement</w:t>
      </w:r>
      <w:r>
        <w:fldChar w:fldCharType="begin"/>
      </w:r>
      <w:r w:rsidRPr="00102C3A">
        <w:instrText xml:space="preserve"> TC "</w:instrText>
      </w:r>
      <w:bookmarkStart w:name="_Toc449012202" w:id="171"/>
      <w:bookmarkStart w:name="_Toc459387640" w:id="172"/>
      <w:bookmarkStart w:name="_Toc467431331" w:id="173"/>
      <w:bookmarkStart w:name="_Toc481157701" w:id="174"/>
      <w:bookmarkStart w:name="_Toc39140112" w:id="175"/>
      <w:bookmarkStart w:name="_Toc93418853" w:id="176"/>
      <w:bookmarkStart w:name="_Toc116928441" w:id="177"/>
      <w:bookmarkStart w:name="_Toc117004850" w:id="178"/>
      <w:bookmarkStart w:name="_Toc125966020" w:id="179"/>
      <w:r>
        <w:instrText>5</w:instrText>
      </w:r>
      <w:r w:rsidRPr="00102C3A">
        <w:instrText>.1</w:instrText>
      </w:r>
      <w:r w:rsidRPr="00102C3A">
        <w:tab/>
      </w:r>
      <w:r w:rsidRPr="00102C3A">
        <w:instrText>Interconnection Agreement</w:instrText>
      </w:r>
      <w:bookmarkEnd w:id="171"/>
      <w:bookmarkEnd w:id="172"/>
      <w:bookmarkEnd w:id="173"/>
      <w:bookmarkEnd w:id="174"/>
      <w:bookmarkEnd w:id="175"/>
      <w:bookmarkEnd w:id="176"/>
      <w:bookmarkEnd w:id="177"/>
      <w:bookmarkEnd w:id="178"/>
      <w:bookmarkEnd w:id="179"/>
      <w:r w:rsidRPr="00102C3A">
        <w:instrText xml:space="preserve">" \f C \l "2" </w:instrText>
      </w:r>
      <w:r>
        <w:fldChar w:fldCharType="end"/>
      </w:r>
      <w:r w:rsidRPr="00102C3A">
        <w:t>.</w:t>
      </w:r>
    </w:p>
    <w:p w:rsidR="00B51B6F" w:rsidRDefault="00EA4F2B" w14:paraId="3577F7A5" w14:textId="56830B7D">
      <w:pPr>
        <w:pStyle w:val="RPSZEPPAParaa"/>
      </w:pPr>
      <w:r>
        <w:t>(a)</w:t>
      </w:r>
      <w:r>
        <w:tab/>
      </w:r>
      <w:r w:rsidRPr="0086601D">
        <w:rPr>
          <w:u w:val="single"/>
        </w:rPr>
        <w:t>Seller Obligations</w:t>
      </w:r>
      <w:r>
        <w:t xml:space="preserve">.  </w:t>
      </w:r>
      <w:r w:rsidRPr="00102C3A">
        <w:t>At Seller’s expense, Seller shall (</w:t>
      </w:r>
      <w:r>
        <w:t>i</w:t>
      </w:r>
      <w:r w:rsidRPr="00102C3A">
        <w:t>) execute all necessary Interconnection Agreements</w:t>
      </w:r>
      <w:r>
        <w:t xml:space="preserve"> </w:t>
      </w:r>
      <w:r w:rsidRPr="004C696F">
        <w:rPr>
          <w:b/>
          <w:bCs/>
          <w:i/>
          <w:iCs/>
          <w:highlight w:val="yellow"/>
        </w:rPr>
        <w:t>[</w:t>
      </w:r>
      <w:r w:rsidR="00C174A8">
        <w:rPr>
          <w:b/>
          <w:bCs/>
          <w:i/>
          <w:iCs/>
          <w:highlight w:val="yellow"/>
        </w:rPr>
        <w:t xml:space="preserve">PG&amp;E Drafting </w:t>
      </w:r>
      <w:r w:rsidRPr="004C696F">
        <w:rPr>
          <w:b/>
          <w:bCs/>
          <w:i/>
          <w:iCs/>
          <w:highlight w:val="yellow"/>
        </w:rPr>
        <w:t xml:space="preserve">Note: </w:t>
      </w:r>
      <w:r w:rsidRPr="004C696F">
        <w:rPr>
          <w:b/>
          <w:i/>
          <w:highlight w:val="yellow"/>
        </w:rPr>
        <w:t xml:space="preserve">The following bracketed language applies </w:t>
      </w:r>
      <w:r>
        <w:rPr>
          <w:b/>
          <w:bCs/>
          <w:i/>
          <w:iCs/>
          <w:highlight w:val="yellow"/>
        </w:rPr>
        <w:t>i</w:t>
      </w:r>
      <w:r w:rsidRPr="004C696F">
        <w:rPr>
          <w:b/>
          <w:bCs/>
          <w:i/>
          <w:iCs/>
          <w:highlight w:val="yellow"/>
        </w:rPr>
        <w:t>f using Shared Facilities]</w:t>
      </w:r>
      <w:r w:rsidRPr="004C696F">
        <w:rPr>
          <w:highlight w:val="yellow"/>
        </w:rPr>
        <w:t xml:space="preserve"> </w:t>
      </w:r>
      <w:r w:rsidRPr="00C174A8">
        <w:rPr>
          <w:b/>
          <w:bCs/>
        </w:rPr>
        <w:t>[</w:t>
      </w:r>
      <w:r w:rsidRPr="00C174A8" w:rsidR="002C7218">
        <w:t>and</w:t>
      </w:r>
      <w:r w:rsidRPr="00C174A8" w:rsidR="002C7218">
        <w:rPr>
          <w:b/>
          <w:bCs/>
        </w:rPr>
        <w:t xml:space="preserve"> </w:t>
      </w:r>
      <w:r w:rsidRPr="00C174A8">
        <w:t>Shared Facilities Agreements</w:t>
      </w:r>
      <w:r w:rsidRPr="00C174A8">
        <w:rPr>
          <w:b/>
          <w:bCs/>
        </w:rPr>
        <w:t>]</w:t>
      </w:r>
      <w:r w:rsidRPr="00102C3A">
        <w:t>, (</w:t>
      </w:r>
      <w:r>
        <w:t>ii</w:t>
      </w:r>
      <w:r w:rsidRPr="00102C3A">
        <w:t xml:space="preserve">) comply with all terms and conditions contained therein as necessary for the safe and reliable delivery of </w:t>
      </w:r>
      <w:r>
        <w:t xml:space="preserve">the </w:t>
      </w:r>
      <w:r w:rsidRPr="00102C3A">
        <w:t xml:space="preserve">Product, </w:t>
      </w:r>
      <w:r w:rsidRPr="004C696F">
        <w:rPr>
          <w:b/>
          <w:bCs/>
          <w:i/>
          <w:iCs/>
          <w:highlight w:val="yellow"/>
        </w:rPr>
        <w:t>[</w:t>
      </w:r>
      <w:r w:rsidR="00C174A8">
        <w:rPr>
          <w:b/>
          <w:bCs/>
          <w:i/>
          <w:iCs/>
          <w:highlight w:val="yellow"/>
        </w:rPr>
        <w:t xml:space="preserve">PG&amp;E Drafting </w:t>
      </w:r>
      <w:r w:rsidRPr="004C696F">
        <w:rPr>
          <w:b/>
          <w:bCs/>
          <w:i/>
          <w:iCs/>
          <w:highlight w:val="yellow"/>
        </w:rPr>
        <w:t xml:space="preserve">Note: </w:t>
      </w:r>
      <w:r w:rsidRPr="004C696F">
        <w:rPr>
          <w:b/>
          <w:i/>
          <w:highlight w:val="yellow"/>
        </w:rPr>
        <w:t xml:space="preserve">The following bracketed language applies </w:t>
      </w:r>
      <w:r>
        <w:rPr>
          <w:b/>
          <w:bCs/>
          <w:i/>
          <w:iCs/>
          <w:highlight w:val="yellow"/>
        </w:rPr>
        <w:t>i</w:t>
      </w:r>
      <w:r w:rsidRPr="004C696F">
        <w:rPr>
          <w:b/>
          <w:bCs/>
          <w:i/>
          <w:iCs/>
          <w:highlight w:val="yellow"/>
        </w:rPr>
        <w:t>f using Shared Facilities</w:t>
      </w:r>
      <w:r>
        <w:rPr>
          <w:b/>
          <w:bCs/>
          <w:i/>
          <w:iCs/>
          <w:highlight w:val="yellow"/>
        </w:rPr>
        <w:t>]</w:t>
      </w:r>
      <w:r w:rsidRPr="004C696F">
        <w:rPr>
          <w:highlight w:val="yellow"/>
        </w:rPr>
        <w:t xml:space="preserve"> </w:t>
      </w:r>
      <w:r w:rsidRPr="00C174A8">
        <w:rPr>
          <w:b/>
          <w:bCs/>
        </w:rPr>
        <w:t>[</w:t>
      </w:r>
      <w:r w:rsidRPr="00C174A8">
        <w:t>(iii) ensure Seller has sufficient interconnection capacity and rights under or through the Shared Facilities Agreements to fulfill its obligations under this Agreement</w:t>
      </w:r>
      <w:r w:rsidRPr="00C174A8">
        <w:rPr>
          <w:b/>
          <w:bCs/>
        </w:rPr>
        <w:t>]</w:t>
      </w:r>
      <w:r w:rsidRPr="00A84E18">
        <w:t>,</w:t>
      </w:r>
      <w:r w:rsidR="007D49A9">
        <w:t xml:space="preserve"> </w:t>
      </w:r>
      <w:r w:rsidRPr="0015119E" w:rsidR="00AB6A6B">
        <w:rPr>
          <w:b/>
          <w:bCs/>
          <w:i/>
          <w:iCs/>
          <w:highlight w:val="yellow"/>
        </w:rPr>
        <w:t>[</w:t>
      </w:r>
      <w:r w:rsidR="00C174A8">
        <w:rPr>
          <w:b/>
          <w:bCs/>
          <w:i/>
          <w:iCs/>
          <w:highlight w:val="yellow"/>
        </w:rPr>
        <w:t xml:space="preserve">PG&amp;E Drafting </w:t>
      </w:r>
      <w:r w:rsidRPr="0015119E" w:rsidR="00AB6A6B">
        <w:rPr>
          <w:b/>
          <w:bCs/>
          <w:i/>
          <w:iCs/>
          <w:highlight w:val="yellow"/>
        </w:rPr>
        <w:t>Note: If FCDS is required</w:t>
      </w:r>
      <w:r w:rsidR="00DC4651">
        <w:rPr>
          <w:b/>
          <w:bCs/>
          <w:i/>
          <w:iCs/>
        </w:rPr>
        <w:t>]</w:t>
      </w:r>
      <w:r w:rsidR="00D11BCA">
        <w:t xml:space="preserve"> </w:t>
      </w:r>
      <w:r w:rsidRPr="00C174A8" w:rsidR="00695172">
        <w:t>[</w:t>
      </w:r>
      <w:r w:rsidRPr="00C174A8" w:rsidR="007D49A9">
        <w:t>(iv)</w:t>
      </w:r>
      <w:r w:rsidRPr="00C174A8" w:rsidR="00695172">
        <w:t xml:space="preserve"> </w:t>
      </w:r>
      <w:r w:rsidRPr="00C174A8" w:rsidR="004E3B46">
        <w:t xml:space="preserve">obtain and maintain </w:t>
      </w:r>
      <w:r w:rsidRPr="00C174A8" w:rsidR="00310121">
        <w:t xml:space="preserve">Full Capacity Deliverability Status </w:t>
      </w:r>
      <w:r w:rsidRPr="00C174A8" w:rsidR="00BD3B85">
        <w:t>for the Project as of the Initial Delivery Date and throughout the Delivery Term</w:t>
      </w:r>
      <w:r w:rsidRPr="00C174A8" w:rsidR="00DC4651">
        <w:t>]</w:t>
      </w:r>
      <w:r w:rsidR="00DC4651">
        <w:t>,</w:t>
      </w:r>
      <w:r w:rsidRPr="00A84E18">
        <w:t xml:space="preserve"> and</w:t>
      </w:r>
      <w:r w:rsidRPr="00102C3A">
        <w:t xml:space="preserve"> (</w:t>
      </w:r>
      <w:r>
        <w:t>iv</w:t>
      </w:r>
      <w:r w:rsidRPr="00102C3A">
        <w:t xml:space="preserve">) arrange, schedule and be responsible for any and all electric distribution and transmission service (including any Governmental </w:t>
      </w:r>
      <w:r w:rsidRPr="00E02457">
        <w:t>Approvals</w:t>
      </w:r>
      <w:r w:rsidRPr="00102C3A">
        <w:t xml:space="preserve"> required for the foregoing). At no cost or liability to Buyer, Seller shall fulfill all contractual, metering and applicable interconnection requirements, including Electric System Upgrades and those requirements set forth in the Utility Distribution Company’s applicable tariffs, the Participating Transmission Owner’s applicable tariffs, the CAISO Tariff and implementing CAISO standards and requirements, so as to be able to deliver the Product to Buyer.  Buyer will not bear any costs or liability under this Agreement related to interconnection, electric distribution or transmission service for the Project, regardless of whether PG&amp;E is the (</w:t>
      </w:r>
      <w:r>
        <w:t>x</w:t>
      </w:r>
      <w:r w:rsidRPr="00102C3A">
        <w:t>)</w:t>
      </w:r>
      <w:r>
        <w:t xml:space="preserve"> </w:t>
      </w:r>
      <w:r w:rsidRPr="00102C3A">
        <w:t>Participating TO or (</w:t>
      </w:r>
      <w:r>
        <w:t>y</w:t>
      </w:r>
      <w:r w:rsidRPr="00102C3A">
        <w:t>) Utility Distribution Company for the Project.</w:t>
      </w:r>
    </w:p>
    <w:p w:rsidR="00B51B6F" w:rsidRDefault="00CE4780" w14:paraId="3577F7A6" w14:textId="1AAD1F0F">
      <w:pPr>
        <w:pStyle w:val="RPSZEPPAParaa"/>
      </w:pPr>
      <w:r w:rsidRPr="0015119E">
        <w:rPr>
          <w:b/>
          <w:bCs/>
          <w:i/>
          <w:iCs/>
          <w:highlight w:val="yellow"/>
        </w:rPr>
        <w:t>[</w:t>
      </w:r>
      <w:r w:rsidR="00C174A8">
        <w:rPr>
          <w:b/>
          <w:bCs/>
          <w:i/>
          <w:iCs/>
          <w:highlight w:val="yellow"/>
        </w:rPr>
        <w:t xml:space="preserve">PG&amp;E Drafting </w:t>
      </w:r>
      <w:r w:rsidRPr="0015119E">
        <w:rPr>
          <w:b/>
          <w:bCs/>
          <w:i/>
          <w:iCs/>
          <w:highlight w:val="yellow"/>
        </w:rPr>
        <w:t>Note: If FCDS is not required]</w:t>
      </w:r>
      <w:r>
        <w:t xml:space="preserve"> [</w:t>
      </w:r>
      <w:r w:rsidR="00EA4F2B">
        <w:t>(b)</w:t>
      </w:r>
      <w:r w:rsidR="00EA4F2B">
        <w:tab/>
      </w:r>
      <w:r w:rsidRPr="004C696F" w:rsidR="00EA4F2B">
        <w:rPr>
          <w:u w:val="single"/>
        </w:rPr>
        <w:t>Deliverability</w:t>
      </w:r>
      <w:r w:rsidR="00EA4F2B">
        <w:t xml:space="preserve">.  Throughout the Term, if the Project obtains or loses any Deliverability Status, Seller shall Notify Buyer of such status change within five (5) Business Days of the date it receives notification from the CAISO of such status change by providing Buyer </w:t>
      </w:r>
      <w:r w:rsidR="00560C1A">
        <w:t xml:space="preserve">written Notification </w:t>
      </w:r>
      <w:r w:rsidR="00EC2CAE">
        <w:t xml:space="preserve">of the change </w:t>
      </w:r>
      <w:r w:rsidR="004C0879">
        <w:t xml:space="preserve">of Deliverability Status accompanied by </w:t>
      </w:r>
      <w:r w:rsidR="002F7F63">
        <w:t xml:space="preserve">supporting </w:t>
      </w:r>
      <w:r w:rsidR="00EA4F2B">
        <w:t xml:space="preserve">documentation from the CAISO.  The Deliverability Status in </w:t>
      </w:r>
      <w:r w:rsidRPr="00031959" w:rsidR="00EA4F2B">
        <w:rPr>
          <w:u w:val="single"/>
        </w:rPr>
        <w:t>Appendix II</w:t>
      </w:r>
      <w:r w:rsidR="00EA4F2B">
        <w:t xml:space="preserve"> shall automatically adjust to reflect the new status upon the date Seller Notifies Buyer </w:t>
      </w:r>
      <w:r w:rsidRPr="001421F9" w:rsidR="00EA4F2B">
        <w:t>without further need for the Parties to amend this Agreement</w:t>
      </w:r>
      <w:r w:rsidR="00EA4F2B">
        <w:t>.</w:t>
      </w:r>
      <w:r>
        <w:t>]</w:t>
      </w:r>
    </w:p>
    <w:p w:rsidR="00B51B6F" w:rsidRDefault="00EA4F2B" w14:paraId="3577F7A7" w14:textId="77777777">
      <w:pPr>
        <w:pStyle w:val="RPSZEPPAParaa"/>
      </w:pPr>
      <w:r w:rsidRPr="00502CBA">
        <w:rPr>
          <w:b/>
          <w:i/>
        </w:rPr>
        <w:t xml:space="preserve">[PG&amp;E Drafting Note: </w:t>
      </w:r>
      <w:r>
        <w:rPr>
          <w:b/>
          <w:i/>
        </w:rPr>
        <w:t>PG&amp;E to remove for projects that can provide an interconnection study with estimates of the total cost of reimbursable Electric System Upgrades:</w:t>
      </w:r>
    </w:p>
    <w:p w:rsidRPr="004C696F" w:rsidR="00B51B6F" w:rsidRDefault="00EA4F2B" w14:paraId="3577F7A8" w14:textId="55470166">
      <w:pPr>
        <w:pStyle w:val="RPSZEPPAParaa"/>
      </w:pPr>
      <w:r>
        <w:t>(c)</w:t>
      </w:r>
      <w:r>
        <w:tab/>
      </w:r>
      <w:r w:rsidRPr="0086601D">
        <w:rPr>
          <w:u w:val="single"/>
        </w:rPr>
        <w:t>Electric System Upgrades</w:t>
      </w:r>
      <w:r>
        <w:rPr>
          <w:u w:val="single"/>
        </w:rPr>
        <w:t xml:space="preserve"> Cost</w:t>
      </w:r>
      <w:r w:rsidRPr="0086601D">
        <w:rPr>
          <w:u w:val="single"/>
        </w:rPr>
        <w:t xml:space="preserve"> </w:t>
      </w:r>
      <w:r>
        <w:rPr>
          <w:u w:val="single"/>
        </w:rPr>
        <w:t>Termination Right</w:t>
      </w:r>
      <w:r>
        <w:t xml:space="preserve">.  </w:t>
      </w:r>
      <w:r w:rsidRPr="00384EAF">
        <w:t xml:space="preserve">Seller shall provide Buyer copies of any Interconnection Study or </w:t>
      </w:r>
      <w:r>
        <w:t>I</w:t>
      </w:r>
      <w:r w:rsidRPr="00384EAF">
        <w:t xml:space="preserve">nterconnection </w:t>
      </w:r>
      <w:r>
        <w:t>A</w:t>
      </w:r>
      <w:r w:rsidRPr="00384EAF">
        <w:t xml:space="preserve">greement tendered to Seller by </w:t>
      </w:r>
      <w:r>
        <w:t xml:space="preserve">CAISO or </w:t>
      </w:r>
      <w:r w:rsidRPr="00384EAF">
        <w:t>the Participating Transmission Owner</w:t>
      </w:r>
      <w:r w:rsidRPr="005E1276">
        <w:t xml:space="preserve"> </w:t>
      </w:r>
      <w:r w:rsidRPr="00384EAF">
        <w:t xml:space="preserve">within ten (10) Business Days of receipt thereof.  </w:t>
      </w:r>
      <w:r w:rsidRPr="00242DD1">
        <w:t xml:space="preserve">Buyer has the right to terminate this Agreement by Notice on or before the date that is </w:t>
      </w:r>
      <w:r>
        <w:t>thirty</w:t>
      </w:r>
      <w:r w:rsidRPr="00242DD1">
        <w:t xml:space="preserve"> (</w:t>
      </w:r>
      <w:r>
        <w:t>3</w:t>
      </w:r>
      <w:r w:rsidRPr="00242DD1">
        <w:t>0) days after Seller provides to Buyer the results of any Interconnection Study</w:t>
      </w:r>
      <w:r w:rsidRPr="00384EAF">
        <w:t xml:space="preserve"> or </w:t>
      </w:r>
      <w:r>
        <w:t>I</w:t>
      </w:r>
      <w:r w:rsidRPr="00384EAF">
        <w:t xml:space="preserve">nterconnection </w:t>
      </w:r>
      <w:r>
        <w:t>A</w:t>
      </w:r>
      <w:r w:rsidRPr="00384EAF">
        <w:t>greement tendered to Seller by the</w:t>
      </w:r>
      <w:r>
        <w:t xml:space="preserve"> CAISO or</w:t>
      </w:r>
      <w:r w:rsidRPr="00384EAF">
        <w:t xml:space="preserve"> Participating Transmission Owner</w:t>
      </w:r>
      <w:r w:rsidRPr="00242DD1">
        <w:t xml:space="preserve">, if such </w:t>
      </w:r>
      <w:r w:rsidR="00105D37">
        <w:t>Interconnection Study or Interconnection Agreement</w:t>
      </w:r>
      <w:r w:rsidRPr="00242DD1">
        <w:t xml:space="preserve"> estimates, includes, specifies or reflects that the maximum total cost of the </w:t>
      </w:r>
      <w:r>
        <w:t>Electric System</w:t>
      </w:r>
      <w:r w:rsidRPr="00242DD1">
        <w:t xml:space="preserve"> Upgrades </w:t>
      </w:r>
      <w:r>
        <w:t xml:space="preserve">that are or may become reimbursable by the CAISO or </w:t>
      </w:r>
      <w:r w:rsidRPr="00242DD1">
        <w:t xml:space="preserve">any Participating Transmission Owner </w:t>
      </w:r>
      <w:r w:rsidRPr="00242DD1">
        <w:lastRenderedPageBreak/>
        <w:t xml:space="preserve">under the jurisdiction of the CAISO </w:t>
      </w:r>
      <w:r>
        <w:t xml:space="preserve">is equal to or greater than </w:t>
      </w:r>
      <w:r w:rsidRPr="00673C60">
        <w:rPr>
          <w:b/>
          <w:i/>
          <w:color w:val="0000FF"/>
        </w:rPr>
        <w:t>[_______ dollars ($_____.__)]</w:t>
      </w:r>
      <w:r w:rsidRPr="00341055">
        <w:rPr>
          <w:b/>
          <w:i/>
          <w:color w:val="3333FF"/>
        </w:rPr>
        <w:t>[</w:t>
      </w:r>
      <w:r w:rsidRPr="0086601D">
        <w:rPr>
          <w:b/>
          <w:i/>
          <w:color w:val="0000FF"/>
        </w:rPr>
        <w:t>Seller to insert</w:t>
      </w:r>
      <w:r>
        <w:rPr>
          <w:b/>
          <w:i/>
          <w:color w:val="0000FF"/>
        </w:rPr>
        <w:t xml:space="preserve"> based on Offer</w:t>
      </w:r>
      <w:r w:rsidRPr="00341055">
        <w:rPr>
          <w:b/>
          <w:i/>
          <w:color w:val="3333FF"/>
        </w:rPr>
        <w:t>]</w:t>
      </w:r>
      <w:r>
        <w:t>.</w:t>
      </w:r>
      <w:r w:rsidRPr="00242DD1">
        <w:t xml:space="preserve">  This termination right is irrespective of any subsequent amendments of such Interconnection Study or </w:t>
      </w:r>
      <w:r>
        <w:t>Interconnection Agreement</w:t>
      </w:r>
      <w:r w:rsidRPr="00242DD1">
        <w:t xml:space="preserve"> or any contingencies or assumptions upon which such Interconnection Study or </w:t>
      </w:r>
      <w:r>
        <w:t>Interconnection Agreement</w:t>
      </w:r>
      <w:r w:rsidRPr="00242DD1">
        <w:t xml:space="preserve"> is based.  </w:t>
      </w:r>
      <w:r>
        <w:t xml:space="preserve">If Buyer exercises its termination right under this Section 4.1(b), no Termination Payment will be due or owing to either Party, and Seller shall be entitled to a return of its Project Development Security.  </w:t>
      </w:r>
      <w:r w:rsidRPr="00242DD1">
        <w:t xml:space="preserve">Buyer’s </w:t>
      </w:r>
      <w:r>
        <w:t>termination of this Agreement</w:t>
      </w:r>
      <w:r w:rsidRPr="00242DD1">
        <w:t xml:space="preserve"> </w:t>
      </w:r>
      <w:r>
        <w:t xml:space="preserve">pursuant to this section </w:t>
      </w:r>
      <w:r w:rsidRPr="00242DD1">
        <w:t xml:space="preserve">will be effective five (5) Business Days after </w:t>
      </w:r>
      <w:r>
        <w:t>Buyer’s</w:t>
      </w:r>
      <w:r w:rsidRPr="00242DD1">
        <w:t xml:space="preserve"> Notice</w:t>
      </w:r>
      <w:r>
        <w:t xml:space="preserve"> to terminate</w:t>
      </w:r>
      <w:r w:rsidRPr="00242DD1">
        <w:t xml:space="preserve"> is given to Seller.</w:t>
      </w:r>
    </w:p>
    <w:p w:rsidRPr="0045254F" w:rsidR="00B51B6F" w:rsidRDefault="00EA4F2B" w14:paraId="3577F7A9" w14:textId="77777777">
      <w:pPr>
        <w:pStyle w:val="RPSZEPPAPara11"/>
      </w:pPr>
      <w:r>
        <w:t>5</w:t>
      </w:r>
      <w:r w:rsidRPr="0045254F">
        <w:t>.2</w:t>
      </w:r>
      <w:r w:rsidRPr="0045254F">
        <w:tab/>
      </w:r>
      <w:r w:rsidRPr="0045254F">
        <w:rPr>
          <w:u w:val="single"/>
        </w:rPr>
        <w:t>Operations</w:t>
      </w:r>
      <w:r>
        <w:fldChar w:fldCharType="begin"/>
      </w:r>
      <w:r w:rsidRPr="0045254F">
        <w:instrText xml:space="preserve"> TC "</w:instrText>
      </w:r>
      <w:bookmarkStart w:name="_Toc449012203" w:id="180"/>
      <w:bookmarkStart w:name="_Toc459387641" w:id="181"/>
      <w:bookmarkStart w:name="_Toc467431332" w:id="182"/>
      <w:bookmarkStart w:name="_Toc481157702" w:id="183"/>
      <w:bookmarkStart w:name="_Toc39140113" w:id="184"/>
      <w:bookmarkStart w:name="_Toc93418854" w:id="185"/>
      <w:bookmarkStart w:name="_Toc116928442" w:id="186"/>
      <w:bookmarkStart w:name="_Toc117004851" w:id="187"/>
      <w:bookmarkStart w:name="_Toc125966021" w:id="188"/>
      <w:r>
        <w:instrText>5</w:instrText>
      </w:r>
      <w:r w:rsidRPr="0045254F">
        <w:instrText>.2</w:instrText>
      </w:r>
      <w:r w:rsidRPr="0045254F">
        <w:tab/>
      </w:r>
      <w:r w:rsidRPr="0045254F">
        <w:instrText>Operations</w:instrText>
      </w:r>
      <w:bookmarkEnd w:id="180"/>
      <w:bookmarkEnd w:id="181"/>
      <w:bookmarkEnd w:id="182"/>
      <w:bookmarkEnd w:id="183"/>
      <w:bookmarkEnd w:id="184"/>
      <w:bookmarkEnd w:id="185"/>
      <w:bookmarkEnd w:id="186"/>
      <w:bookmarkEnd w:id="187"/>
      <w:bookmarkEnd w:id="188"/>
      <w:r w:rsidRPr="0045254F">
        <w:instrText xml:space="preserve">" \f C \l "2" </w:instrText>
      </w:r>
      <w:r>
        <w:fldChar w:fldCharType="end"/>
      </w:r>
      <w:r w:rsidRPr="0045254F">
        <w:t xml:space="preserve">. Seller shall at all times retain operational control of the Project and be responsible for operation and maintenance of the Project.  Buyer will not bear any costs or liability related to ownership, operation and maintenance of the Project.  </w:t>
      </w:r>
    </w:p>
    <w:p w:rsidRPr="0045254F" w:rsidR="00B51B6F" w:rsidRDefault="00EA4F2B" w14:paraId="3577F7AA" w14:textId="7D01170D">
      <w:pPr>
        <w:pStyle w:val="RPSZEPPAPara11"/>
      </w:pPr>
      <w:r>
        <w:t>5</w:t>
      </w:r>
      <w:r w:rsidRPr="0045254F">
        <w:t>.3</w:t>
      </w:r>
      <w:r w:rsidRPr="0045254F">
        <w:tab/>
      </w:r>
      <w:r w:rsidRPr="0045254F">
        <w:rPr>
          <w:u w:val="single"/>
        </w:rPr>
        <w:t>Metering</w:t>
      </w:r>
      <w:r>
        <w:fldChar w:fldCharType="begin"/>
      </w:r>
      <w:r w:rsidRPr="0045254F">
        <w:instrText xml:space="preserve"> TC "</w:instrText>
      </w:r>
      <w:bookmarkStart w:name="_Toc449012204" w:id="189"/>
      <w:bookmarkStart w:name="_Toc459387642" w:id="190"/>
      <w:bookmarkStart w:name="_Toc467431333" w:id="191"/>
      <w:bookmarkStart w:name="_Toc481157703" w:id="192"/>
      <w:bookmarkStart w:name="_Toc39140114" w:id="193"/>
      <w:bookmarkStart w:name="_Toc93418855" w:id="194"/>
      <w:bookmarkStart w:name="_Toc116928443" w:id="195"/>
      <w:bookmarkStart w:name="_Toc117004852" w:id="196"/>
      <w:bookmarkStart w:name="_Toc125966022" w:id="197"/>
      <w:r>
        <w:instrText>5</w:instrText>
      </w:r>
      <w:r w:rsidRPr="0045254F">
        <w:instrText>.3</w:instrText>
      </w:r>
      <w:r w:rsidRPr="0045254F">
        <w:tab/>
      </w:r>
      <w:r w:rsidRPr="0045254F">
        <w:instrText>Metering</w:instrText>
      </w:r>
      <w:bookmarkEnd w:id="189"/>
      <w:bookmarkEnd w:id="190"/>
      <w:bookmarkEnd w:id="191"/>
      <w:bookmarkEnd w:id="192"/>
      <w:bookmarkEnd w:id="193"/>
      <w:bookmarkEnd w:id="194"/>
      <w:bookmarkEnd w:id="195"/>
      <w:bookmarkEnd w:id="196"/>
      <w:bookmarkEnd w:id="197"/>
      <w:r w:rsidRPr="0045254F">
        <w:instrText xml:space="preserve">" \f C \l "2" </w:instrText>
      </w:r>
      <w:r>
        <w:fldChar w:fldCharType="end"/>
      </w:r>
      <w:r w:rsidRPr="0045254F">
        <w:t>.</w:t>
      </w:r>
      <w:r>
        <w:t xml:space="preserve">  </w:t>
      </w:r>
      <w:r w:rsidRPr="0045254F">
        <w:t xml:space="preserve">At Seller’s expense, </w:t>
      </w:r>
      <w:r w:rsidRPr="003D0590">
        <w:t>Seller shall</w:t>
      </w:r>
      <w:r>
        <w:t>, as a CAISO Metered Entity,</w:t>
      </w:r>
      <w:r w:rsidRPr="003D0590">
        <w:t xml:space="preserve"> install, maintain, and test </w:t>
      </w:r>
      <w:r>
        <w:t xml:space="preserve">a CAISO Revenue Meter dedicated exclusively to the Project.  </w:t>
      </w:r>
      <w:r w:rsidRPr="00AA4434">
        <w:t xml:space="preserve">All </w:t>
      </w:r>
      <w:r>
        <w:t>measurable Product</w:t>
      </w:r>
      <w:r w:rsidRPr="00AA4434">
        <w:t xml:space="preserve"> must be measured by the Project’s </w:t>
      </w:r>
      <w:r>
        <w:t>CAISO Revenue</w:t>
      </w:r>
      <w:r w:rsidRPr="00AA4434">
        <w:t xml:space="preserve"> Meter </w:t>
      </w:r>
      <w:r w:rsidRPr="00CA60E8">
        <w:t>to be eligible for payment</w:t>
      </w:r>
      <w:r w:rsidRPr="00AA4434">
        <w:t xml:space="preserve"> under this Agreement</w:t>
      </w:r>
      <w:r>
        <w:t>.</w:t>
      </w:r>
      <w:r w:rsidRPr="00431DBE">
        <w:t xml:space="preserve">  </w:t>
      </w:r>
      <w:r w:rsidRPr="004C696F">
        <w:rPr>
          <w:b/>
          <w:i/>
          <w:highlight w:val="yellow"/>
        </w:rPr>
        <w:t>[</w:t>
      </w:r>
      <w:r w:rsidR="00C174A8">
        <w:rPr>
          <w:b/>
          <w:i/>
          <w:highlight w:val="yellow"/>
        </w:rPr>
        <w:t xml:space="preserve">PG&amp;E Drafting </w:t>
      </w:r>
      <w:r w:rsidRPr="004C696F">
        <w:rPr>
          <w:b/>
          <w:i/>
          <w:highlight w:val="yellow"/>
        </w:rPr>
        <w:t>Note: The following bracketed language applies to Projects that utilize a Shared Facilit</w:t>
      </w:r>
      <w:r>
        <w:rPr>
          <w:b/>
          <w:i/>
          <w:highlight w:val="yellow"/>
        </w:rPr>
        <w:t>y</w:t>
      </w:r>
      <w:r w:rsidRPr="004C696F">
        <w:rPr>
          <w:b/>
          <w:i/>
          <w:highlight w:val="yellow"/>
        </w:rPr>
        <w:t>.]</w:t>
      </w:r>
      <w:r w:rsidRPr="00431DBE">
        <w:t xml:space="preserve"> </w:t>
      </w:r>
      <w:r w:rsidRPr="00C174A8">
        <w:rPr>
          <w:b/>
          <w:iCs/>
        </w:rPr>
        <w:t>[</w:t>
      </w:r>
      <w:r w:rsidRPr="00C174A8">
        <w:rPr>
          <w:iCs/>
        </w:rPr>
        <w:t>Seller shall install and maintain all metering arrangements, including the CAISO Exemption as applicable, that utilize the Transformer or Line Loss Correction Factors (as such terms are defined by the CAISO Tariff) to meter the Project independently.</w:t>
      </w:r>
      <w:r w:rsidRPr="00C174A8">
        <w:rPr>
          <w:b/>
          <w:iCs/>
        </w:rPr>
        <w:t>]</w:t>
      </w:r>
      <w:r w:rsidRPr="00431DBE">
        <w:t xml:space="preserve">  In</w:t>
      </w:r>
      <w:r>
        <w:t xml:space="preserve">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Settlement Quality Meter Data System and/or directly from the Project’s CAISO Revenue Meter.  If the CAISO makes any adjustment to any CAISO meter data for a given time period, Seller agrees that it shall submit revised monthly invoices, pursuant to </w:t>
      </w:r>
      <w:r w:rsidR="006A1645">
        <w:t>Article</w:t>
      </w:r>
      <w:r w:rsidRPr="006F76F7" w:rsidR="006A1645">
        <w:t xml:space="preserve"> </w:t>
      </w:r>
      <w:r>
        <w:t>9,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rsidRPr="0045254F" w:rsidR="00B51B6F" w:rsidRDefault="00EA4F2B" w14:paraId="3577F7AB" w14:textId="77777777">
      <w:pPr>
        <w:pStyle w:val="RPSZEPPAPara11"/>
        <w:keepNext/>
      </w:pPr>
      <w:r>
        <w:t>5</w:t>
      </w:r>
      <w:r w:rsidRPr="0045254F">
        <w:t>.4</w:t>
      </w:r>
      <w:r w:rsidRPr="0045254F">
        <w:tab/>
      </w:r>
      <w:r w:rsidRPr="0045254F">
        <w:rPr>
          <w:u w:val="single"/>
        </w:rPr>
        <w:t>Scheduling</w:t>
      </w:r>
      <w:r>
        <w:fldChar w:fldCharType="begin"/>
      </w:r>
      <w:r w:rsidRPr="0045254F">
        <w:instrText xml:space="preserve"> TC "</w:instrText>
      </w:r>
      <w:bookmarkStart w:name="_Toc449012205" w:id="198"/>
      <w:bookmarkStart w:name="_Toc459387643" w:id="199"/>
      <w:bookmarkStart w:name="_Toc467431334" w:id="200"/>
      <w:bookmarkStart w:name="_Toc481157704" w:id="201"/>
      <w:bookmarkStart w:name="_Toc39140115" w:id="202"/>
      <w:bookmarkStart w:name="_Toc93418856" w:id="203"/>
      <w:bookmarkStart w:name="_Toc116928444" w:id="204"/>
      <w:bookmarkStart w:name="_Toc117004853" w:id="205"/>
      <w:bookmarkStart w:name="_Toc125966023" w:id="206"/>
      <w:r>
        <w:instrText>5</w:instrText>
      </w:r>
      <w:r w:rsidRPr="0045254F">
        <w:instrText>.4</w:instrText>
      </w:r>
      <w:r w:rsidRPr="0045254F">
        <w:tab/>
      </w:r>
      <w:r w:rsidRPr="0045254F">
        <w:instrText>Scheduling</w:instrText>
      </w:r>
      <w:bookmarkEnd w:id="198"/>
      <w:bookmarkEnd w:id="199"/>
      <w:bookmarkEnd w:id="200"/>
      <w:bookmarkEnd w:id="201"/>
      <w:bookmarkEnd w:id="202"/>
      <w:bookmarkEnd w:id="203"/>
      <w:bookmarkEnd w:id="204"/>
      <w:bookmarkEnd w:id="205"/>
      <w:bookmarkEnd w:id="206"/>
      <w:r w:rsidRPr="0045254F">
        <w:instrText xml:space="preserve">" \f C \l "2" </w:instrText>
      </w:r>
      <w:r>
        <w:fldChar w:fldCharType="end"/>
      </w:r>
      <w:r w:rsidRPr="0045254F">
        <w:t>.</w:t>
      </w:r>
    </w:p>
    <w:p w:rsidR="00B51B6F" w:rsidRDefault="00EA4F2B" w14:paraId="3577F7AC" w14:textId="77777777">
      <w:pPr>
        <w:pStyle w:val="RPSZEPPAParaa"/>
      </w:pPr>
      <w:r w:rsidRPr="0045254F">
        <w:t>(a)</w:t>
      </w:r>
      <w:r w:rsidRPr="0045254F">
        <w:tab/>
      </w:r>
      <w:r w:rsidRPr="0045254F">
        <w:t xml:space="preserve">Seller shall be the SC or shall designate a qualified third party to fulfill such role for the Project in order to deliver </w:t>
      </w:r>
      <w:r>
        <w:t xml:space="preserve">the </w:t>
      </w:r>
      <w:r w:rsidRPr="0045254F">
        <w:t xml:space="preserve">Product to Buyer during the Delivery Term in accordance with the terms of this Agreement.  Seller shall be solely responsible for all costs associated with the SC.  Seller shall take, or cause its SC to take, all necessary steps to qualify itself and the Project in such other manner identified and approved by the CAISO and CPUC that permits Seller to provide </w:t>
      </w:r>
      <w:r>
        <w:t xml:space="preserve">the </w:t>
      </w:r>
      <w:r w:rsidRPr="0045254F">
        <w:t xml:space="preserve">Product to Buyer. </w:t>
      </w:r>
      <w:r>
        <w:t xml:space="preserve"> </w:t>
      </w:r>
    </w:p>
    <w:p w:rsidRPr="0045254F" w:rsidR="00B51B6F" w:rsidRDefault="00EA4F2B" w14:paraId="3577F7AD" w14:textId="77777777">
      <w:pPr>
        <w:pStyle w:val="RPSZEPPAParaa"/>
      </w:pPr>
      <w:r>
        <w:t>(b)</w:t>
      </w:r>
      <w:r>
        <w:tab/>
      </w:r>
      <w:r>
        <w:t>Seller shall provide Buyer read-only access to applicable CAISO interfaces and market applications such that Buyer can access the Day-Ahead Quantity.</w:t>
      </w:r>
    </w:p>
    <w:p w:rsidRPr="0045254F" w:rsidR="00B51B6F" w:rsidRDefault="00EA4F2B" w14:paraId="3577F7AE" w14:textId="77777777">
      <w:pPr>
        <w:pStyle w:val="RPSZEPPAParaa"/>
      </w:pPr>
      <w:r w:rsidRPr="0045254F">
        <w:t>(</w:t>
      </w:r>
      <w:r>
        <w:t>c</w:t>
      </w:r>
      <w:r w:rsidRPr="0045254F">
        <w:t>)</w:t>
      </w:r>
      <w:r w:rsidRPr="0045254F">
        <w:tab/>
      </w:r>
      <w:r w:rsidRPr="0045254F">
        <w:t>Seller shall comply, and shall cause SC to comply</w:t>
      </w:r>
      <w:r>
        <w:t>,</w:t>
      </w:r>
      <w:r w:rsidRPr="0045254F">
        <w:t xml:space="preserve"> with all applicable CAISO Tariff provisions, CPUC Decisions and all other applicable rules, requirements or </w:t>
      </w:r>
      <w:r>
        <w:t>L</w:t>
      </w:r>
      <w:r w:rsidRPr="0045254F">
        <w:t xml:space="preserve">aws, including any </w:t>
      </w:r>
      <w:r>
        <w:t>B</w:t>
      </w:r>
      <w:r w:rsidRPr="0045254F">
        <w:t>idding of the Project to meet any Must Offer Obligations, in order to deliver the Product to Buyer and allow Buyer to use the Product</w:t>
      </w:r>
      <w:r>
        <w:t>, including use of the Product</w:t>
      </w:r>
      <w:r w:rsidRPr="0045254F">
        <w:t xml:space="preserve"> to satisfy Buyer’s </w:t>
      </w:r>
      <w:r>
        <w:t xml:space="preserve">RAR </w:t>
      </w:r>
      <w:r w:rsidRPr="0045254F">
        <w:t xml:space="preserve">Compliance Obligations. </w:t>
      </w:r>
    </w:p>
    <w:p w:rsidRPr="0045254F" w:rsidR="00B51B6F" w:rsidRDefault="00EA4F2B" w14:paraId="3577F7AF" w14:textId="77777777">
      <w:pPr>
        <w:pStyle w:val="RPSZEPPAParaa"/>
      </w:pPr>
      <w:r w:rsidRPr="0045254F">
        <w:t>(</w:t>
      </w:r>
      <w:r>
        <w:t>d</w:t>
      </w:r>
      <w:r w:rsidRPr="0045254F">
        <w:t>)</w:t>
      </w:r>
      <w:r w:rsidRPr="0045254F">
        <w:tab/>
      </w:r>
      <w:r w:rsidRPr="0045254F">
        <w:t xml:space="preserve">Buyer shall have no liability for the failure of Seller or SC to comply with CAISO Tariff provisions, including any penalties, charges or fines imposed on Seller or SC for such noncompliance. </w:t>
      </w:r>
    </w:p>
    <w:p w:rsidR="00B51B6F" w:rsidRDefault="00EA4F2B" w14:paraId="3577F7B0" w14:textId="2AF8B728">
      <w:pPr>
        <w:pStyle w:val="RPSZEPPAParaa"/>
      </w:pPr>
      <w:r w:rsidRPr="0045254F">
        <w:lastRenderedPageBreak/>
        <w:t>(</w:t>
      </w:r>
      <w:r>
        <w:t>e</w:t>
      </w:r>
      <w:r w:rsidRPr="0045254F">
        <w:t>)</w:t>
      </w:r>
      <w:r w:rsidRPr="0045254F">
        <w:tab/>
      </w:r>
      <w:r w:rsidRPr="0045254F">
        <w:t xml:space="preserve">Seller shall not accept, and shall </w:t>
      </w:r>
      <w:r w:rsidR="00BD3030">
        <w:t>ensure</w:t>
      </w:r>
      <w:r w:rsidRPr="0045254F" w:rsidR="00BD3030">
        <w:t xml:space="preserve"> </w:t>
      </w:r>
      <w:r w:rsidRPr="0045254F">
        <w:t xml:space="preserve">the Project’s SC </w:t>
      </w:r>
      <w:r w:rsidR="00F92B9F">
        <w:t>does</w:t>
      </w:r>
      <w:r w:rsidRPr="0045254F" w:rsidR="00F92B9F">
        <w:t xml:space="preserve"> </w:t>
      </w:r>
      <w:r w:rsidRPr="0045254F">
        <w:t xml:space="preserve">not accept, any proposed CPM or RMR designation by the CAISO unless and until Buyer has agreed to accept such designation.  In addition, Seller shall promptly </w:t>
      </w:r>
      <w:r>
        <w:t>N</w:t>
      </w:r>
      <w:r w:rsidRPr="0045254F">
        <w:t xml:space="preserve">otify, or cause the Project’s SC to promptly </w:t>
      </w:r>
      <w:r>
        <w:t>N</w:t>
      </w:r>
      <w:r w:rsidRPr="0045254F">
        <w:t xml:space="preserve">otify, Buyer within one (1) Business Day of the time Seller or the </w:t>
      </w:r>
      <w:r>
        <w:t xml:space="preserve">Project’s </w:t>
      </w:r>
      <w:r w:rsidRPr="0045254F">
        <w:t>SC receives a proposal from CAISO to designate any portion of</w:t>
      </w:r>
      <w:r>
        <w:t xml:space="preserve"> the Product</w:t>
      </w:r>
      <w:r w:rsidRPr="0045254F">
        <w:t xml:space="preserve"> as CPM</w:t>
      </w:r>
      <w:r>
        <w:t xml:space="preserve"> Capacity</w:t>
      </w:r>
      <w:r w:rsidRPr="0045254F">
        <w:t xml:space="preserve"> or RMR </w:t>
      </w:r>
      <w:r>
        <w:t>Generation</w:t>
      </w:r>
      <w:r w:rsidRPr="0045254F">
        <w:t xml:space="preserve">.  </w:t>
      </w:r>
      <w:bookmarkStart w:name="_Hlk87280095" w:id="207"/>
      <w:r w:rsidRPr="004A59B0">
        <w:t>Seller shall not submit a notice of its intent to retire or mothball the Project under the CAISO Tariff that</w:t>
      </w:r>
      <w:r w:rsidRPr="004A59B0">
        <w:rPr>
          <w:color w:val="FF0000"/>
        </w:rPr>
        <w:t xml:space="preserve"> </w:t>
      </w:r>
      <w:r w:rsidRPr="004A59B0">
        <w:t>includes an effective date for the retirement or mothball that is prior to the end of the Delivery Term</w:t>
      </w:r>
      <w:bookmarkEnd w:id="207"/>
      <w:r w:rsidRPr="0045254F">
        <w:t>.</w:t>
      </w:r>
    </w:p>
    <w:p w:rsidRPr="00544729" w:rsidR="00B51B6F" w:rsidRDefault="00EA4F2B" w14:paraId="3577F7B1" w14:textId="77777777">
      <w:pPr>
        <w:pStyle w:val="RPSZEPPAPara11"/>
      </w:pPr>
      <w:r>
        <w:t>5.5</w:t>
      </w:r>
      <w:r>
        <w:tab/>
      </w:r>
      <w:r w:rsidRPr="00C961AF">
        <w:rPr>
          <w:u w:val="single"/>
        </w:rPr>
        <w:t>Title and Risk of Loss</w:t>
      </w:r>
      <w:r>
        <w:fldChar w:fldCharType="begin"/>
      </w:r>
      <w:r w:rsidRPr="0045254F">
        <w:instrText xml:space="preserve"> TC "</w:instrText>
      </w:r>
      <w:bookmarkStart w:name="_Toc116928445" w:id="208"/>
      <w:bookmarkStart w:name="_Toc117004854" w:id="209"/>
      <w:bookmarkStart w:name="_Toc125966024" w:id="210"/>
      <w:r>
        <w:instrText>5.5</w:instrText>
      </w:r>
      <w:r w:rsidRPr="0045254F">
        <w:tab/>
      </w:r>
      <w:r>
        <w:instrText>Title and Risk of Loss</w:instrText>
      </w:r>
      <w:bookmarkEnd w:id="208"/>
      <w:bookmarkEnd w:id="209"/>
      <w:bookmarkEnd w:id="210"/>
      <w:r w:rsidRPr="0045254F">
        <w:instrText xml:space="preserve">" \f C \l "2" </w:instrText>
      </w:r>
      <w:r>
        <w:fldChar w:fldCharType="end"/>
      </w:r>
      <w:r>
        <w:t>.  Title to and risk of loss related to the Product transfers from Seller to Buyer at the Delivery Point.</w:t>
      </w:r>
    </w:p>
    <w:p w:rsidRPr="0045254F" w:rsidR="00B51B6F" w:rsidRDefault="00EA4F2B" w14:paraId="3577F7B2" w14:textId="77777777">
      <w:pPr>
        <w:pStyle w:val="RPSZEPPAPara11"/>
      </w:pPr>
      <w:r>
        <w:t>5</w:t>
      </w:r>
      <w:r w:rsidRPr="0045254F">
        <w:t>.</w:t>
      </w:r>
      <w:r>
        <w:t>6</w:t>
      </w:r>
      <w:r w:rsidRPr="0045254F">
        <w:tab/>
      </w:r>
      <w:r w:rsidRPr="0045254F">
        <w:rPr>
          <w:u w:val="single"/>
        </w:rPr>
        <w:t>Supplier Diversity</w:t>
      </w:r>
      <w:r>
        <w:fldChar w:fldCharType="begin"/>
      </w:r>
      <w:r w:rsidRPr="0045254F">
        <w:instrText xml:space="preserve"> TC "</w:instrText>
      </w:r>
      <w:bookmarkStart w:name="_Toc449012207" w:id="211"/>
      <w:bookmarkStart w:name="_Toc459387645" w:id="212"/>
      <w:bookmarkStart w:name="_Toc467431336" w:id="213"/>
      <w:bookmarkStart w:name="_Toc481157706" w:id="214"/>
      <w:bookmarkStart w:name="_Toc39140117" w:id="215"/>
      <w:bookmarkStart w:name="_Toc93418858" w:id="216"/>
      <w:bookmarkStart w:name="_Toc116928446" w:id="217"/>
      <w:bookmarkStart w:name="_Toc117004855" w:id="218"/>
      <w:bookmarkStart w:name="_Toc125966025" w:id="219"/>
      <w:r>
        <w:instrText>5</w:instrText>
      </w:r>
      <w:r w:rsidRPr="0045254F">
        <w:instrText>.6</w:instrText>
      </w:r>
      <w:r w:rsidRPr="0045254F">
        <w:tab/>
      </w:r>
      <w:r w:rsidRPr="0045254F">
        <w:instrText>Supplier Diversity</w:instrText>
      </w:r>
      <w:bookmarkEnd w:id="211"/>
      <w:bookmarkEnd w:id="212"/>
      <w:bookmarkEnd w:id="213"/>
      <w:bookmarkEnd w:id="214"/>
      <w:bookmarkEnd w:id="215"/>
      <w:bookmarkEnd w:id="216"/>
      <w:bookmarkEnd w:id="217"/>
      <w:bookmarkEnd w:id="218"/>
      <w:bookmarkEnd w:id="219"/>
      <w:r w:rsidRPr="0045254F">
        <w:instrText xml:space="preserve">" \f C \l "2" </w:instrText>
      </w:r>
      <w:r>
        <w:fldChar w:fldCharType="end"/>
      </w:r>
      <w:r w:rsidRPr="0045254F">
        <w:t xml:space="preserve">.  Seller shall comply with Buyer’s Supplier Diversity Program in accordance with </w:t>
      </w:r>
      <w:r w:rsidRPr="0045254F">
        <w:rPr>
          <w:u w:val="single"/>
        </w:rPr>
        <w:t>Appendix V</w:t>
      </w:r>
      <w:r w:rsidRPr="0045254F">
        <w:t>.</w:t>
      </w:r>
    </w:p>
    <w:p w:rsidRPr="0045254F" w:rsidR="00B51B6F" w:rsidRDefault="00EA4F2B" w14:paraId="3577F7B3" w14:textId="77777777">
      <w:pPr>
        <w:pStyle w:val="RPSZEPPAPara11"/>
      </w:pPr>
      <w:r>
        <w:t>5</w:t>
      </w:r>
      <w:r w:rsidRPr="0045254F">
        <w:t>.</w:t>
      </w:r>
      <w:r>
        <w:t>7</w:t>
      </w:r>
      <w:r w:rsidRPr="0045254F">
        <w:tab/>
      </w:r>
      <w:r w:rsidRPr="0045254F">
        <w:rPr>
          <w:u w:val="single"/>
        </w:rPr>
        <w:t>Standards of Care</w:t>
      </w:r>
      <w:r>
        <w:fldChar w:fldCharType="begin"/>
      </w:r>
      <w:r w:rsidRPr="0045254F">
        <w:instrText xml:space="preserve"> TC "</w:instrText>
      </w:r>
      <w:bookmarkStart w:name="_Toc449012208" w:id="220"/>
      <w:bookmarkStart w:name="_Toc459387646" w:id="221"/>
      <w:bookmarkStart w:name="_Toc467431337" w:id="222"/>
      <w:bookmarkStart w:name="_Toc481157707" w:id="223"/>
      <w:bookmarkStart w:name="_Toc39140118" w:id="224"/>
      <w:bookmarkStart w:name="_Toc93418859" w:id="225"/>
      <w:bookmarkStart w:name="_Toc116928447" w:id="226"/>
      <w:bookmarkStart w:name="_Toc117004856" w:id="227"/>
      <w:bookmarkStart w:name="_Toc125966026" w:id="228"/>
      <w:r>
        <w:instrText>5</w:instrText>
      </w:r>
      <w:r w:rsidRPr="0045254F">
        <w:instrText>.7</w:instrText>
      </w:r>
      <w:r w:rsidRPr="0045254F">
        <w:tab/>
      </w:r>
      <w:r w:rsidRPr="0045254F">
        <w:instrText>Standards of Care</w:instrText>
      </w:r>
      <w:bookmarkEnd w:id="220"/>
      <w:bookmarkEnd w:id="221"/>
      <w:bookmarkEnd w:id="222"/>
      <w:bookmarkEnd w:id="223"/>
      <w:bookmarkEnd w:id="224"/>
      <w:bookmarkEnd w:id="225"/>
      <w:bookmarkEnd w:id="226"/>
      <w:bookmarkEnd w:id="227"/>
      <w:bookmarkEnd w:id="228"/>
      <w:r w:rsidRPr="0045254F">
        <w:instrText xml:space="preserve">" \f C \l "2" </w:instrText>
      </w:r>
      <w:r>
        <w:fldChar w:fldCharType="end"/>
      </w:r>
      <w:r w:rsidRPr="0045254F">
        <w:t xml:space="preserve">.  Seller shall comply with all applicable requirements of Law, the Transmission Provider, Utility Distribution Company, Governmental Approvals, the CAISO, </w:t>
      </w:r>
      <w:r>
        <w:t xml:space="preserve">CPUC, </w:t>
      </w:r>
      <w:r w:rsidRPr="0045254F">
        <w:t xml:space="preserve">CARB, FERC, NERC and WECC in its scheduling, interconnection, operation and maintenance of the Project and as contemplated by this Agreement.  Seller shall (a) acquire and maintain all Governmental Approvals necessary for the construction, operation, and maintenance of the Project consistent with Safety Requirements; (b) </w:t>
      </w:r>
      <w:r>
        <w:t>N</w:t>
      </w:r>
      <w:r w:rsidRPr="0045254F">
        <w:t>otify Buyer of any</w:t>
      </w:r>
      <w:r>
        <w:t xml:space="preserve"> material</w:t>
      </w:r>
      <w:r w:rsidRPr="0045254F">
        <w:t xml:space="preserve"> modifications or lapse in renewal of </w:t>
      </w:r>
      <w:r>
        <w:t xml:space="preserve">such </w:t>
      </w:r>
      <w:r w:rsidRPr="0045254F">
        <w:t>Governmental Approvals; and (c) at Buyer’s request, provide to Buyer digital copies of any</w:t>
      </w:r>
      <w:r>
        <w:t xml:space="preserve"> such</w:t>
      </w:r>
      <w:r w:rsidRPr="0045254F">
        <w:t xml:space="preserve"> Governmental Approvals.  For the avoidance of doubt, Seller shall be responsible for procuring and maintaining, at its expense, all emissions credits required for operation of the Project throughout the Delivery Term in compliance with Law and to permit operation of the Project in accordance with this Agreement.  Promptly following Buyer’s written request, Seller agrees to take all commercially reasonable actions and execute or provide any documents, information, or instruments with respect to Product reasonably necessary to enable Buyer to comply with the requirements of any Governmental Authority.  Nothing hereunder shall cause Buyer to assume any liability or obligation with respect to Seller’s compliance obligations with respect to the Project under any new or existing Laws, rules, or regulations.</w:t>
      </w:r>
    </w:p>
    <w:p w:rsidRPr="0045254F" w:rsidR="00B51B6F" w:rsidRDefault="00EA4F2B" w14:paraId="3577F7B4" w14:textId="77777777">
      <w:pPr>
        <w:keepNext/>
        <w:jc w:val="center"/>
        <w:outlineLvl w:val="0"/>
        <w:rPr>
          <w:b/>
        </w:rPr>
      </w:pPr>
      <w:r w:rsidRPr="0045254F">
        <w:rPr>
          <w:b/>
        </w:rPr>
        <w:t xml:space="preserve">ARTICLE </w:t>
      </w:r>
      <w:r>
        <w:rPr>
          <w:b/>
        </w:rPr>
        <w:t>SIX</w:t>
      </w:r>
      <w:r w:rsidRPr="0045254F">
        <w:rPr>
          <w:b/>
        </w:rPr>
        <w:t>:  COMPENSATION</w:t>
      </w:r>
      <w:r>
        <w:fldChar w:fldCharType="begin"/>
      </w:r>
      <w:r w:rsidRPr="0045254F">
        <w:instrText xml:space="preserve"> TC "</w:instrText>
      </w:r>
      <w:bookmarkStart w:name="_Toc449012212" w:id="229"/>
      <w:bookmarkStart w:name="_Toc459387650" w:id="230"/>
      <w:bookmarkStart w:name="_Toc467431341" w:id="231"/>
      <w:bookmarkStart w:name="_Toc481157711" w:id="232"/>
      <w:bookmarkStart w:name="_Toc39140122" w:id="233"/>
      <w:bookmarkStart w:name="_Toc93418863" w:id="234"/>
      <w:bookmarkStart w:name="_Toc116928448" w:id="235"/>
      <w:bookmarkStart w:name="_Toc117004857" w:id="236"/>
      <w:bookmarkStart w:name="_Toc125966027" w:id="237"/>
      <w:r w:rsidRPr="0045254F">
        <w:instrText xml:space="preserve">ARTICLE </w:instrText>
      </w:r>
      <w:r>
        <w:instrText>SIX</w:instrText>
      </w:r>
      <w:r w:rsidRPr="0045254F">
        <w:instrText>:  COMPENSATION</w:instrText>
      </w:r>
      <w:bookmarkEnd w:id="229"/>
      <w:bookmarkEnd w:id="230"/>
      <w:bookmarkEnd w:id="231"/>
      <w:bookmarkEnd w:id="232"/>
      <w:bookmarkEnd w:id="233"/>
      <w:bookmarkEnd w:id="234"/>
      <w:bookmarkEnd w:id="235"/>
      <w:bookmarkEnd w:id="236"/>
      <w:bookmarkEnd w:id="237"/>
      <w:r w:rsidRPr="0045254F">
        <w:instrText xml:space="preserve">" \f C \l "1" </w:instrText>
      </w:r>
      <w:r>
        <w:fldChar w:fldCharType="end"/>
      </w:r>
    </w:p>
    <w:p w:rsidR="00B51B6F" w:rsidRDefault="00EA4F2B" w14:paraId="3577F7B5" w14:textId="77777777">
      <w:pPr>
        <w:pStyle w:val="RPSZEPPAPara11"/>
        <w:keepNext/>
      </w:pPr>
      <w:r>
        <w:t>6</w:t>
      </w:r>
      <w:r w:rsidRPr="0045254F">
        <w:t>.1</w:t>
      </w:r>
      <w:r w:rsidRPr="0045254F">
        <w:tab/>
      </w:r>
      <w:r>
        <w:rPr>
          <w:u w:val="single"/>
        </w:rPr>
        <w:t>Energy Settlement</w:t>
      </w:r>
      <w:r>
        <w:fldChar w:fldCharType="begin"/>
      </w:r>
      <w:r w:rsidRPr="0045254F">
        <w:instrText xml:space="preserve"> TC "</w:instrText>
      </w:r>
      <w:bookmarkStart w:name="_Toc449012213" w:id="238"/>
      <w:bookmarkStart w:name="_Toc459387651" w:id="239"/>
      <w:bookmarkStart w:name="_Toc467431342" w:id="240"/>
      <w:bookmarkStart w:name="_Toc481157712" w:id="241"/>
      <w:bookmarkStart w:name="_Toc39140123" w:id="242"/>
      <w:bookmarkStart w:name="_Toc93418864" w:id="243"/>
      <w:bookmarkStart w:name="_Toc116928449" w:id="244"/>
      <w:bookmarkStart w:name="_Toc117004858" w:id="245"/>
      <w:bookmarkStart w:name="_Toc125966028" w:id="246"/>
      <w:r>
        <w:instrText>6</w:instrText>
      </w:r>
      <w:r w:rsidRPr="0045254F">
        <w:instrText>.1</w:instrText>
      </w:r>
      <w:r w:rsidRPr="0045254F">
        <w:tab/>
      </w:r>
      <w:bookmarkEnd w:id="238"/>
      <w:bookmarkEnd w:id="239"/>
      <w:bookmarkEnd w:id="240"/>
      <w:bookmarkEnd w:id="241"/>
      <w:bookmarkEnd w:id="242"/>
      <w:bookmarkEnd w:id="243"/>
      <w:r>
        <w:instrText>Energy Settlement</w:instrText>
      </w:r>
      <w:bookmarkEnd w:id="244"/>
      <w:bookmarkEnd w:id="245"/>
      <w:bookmarkEnd w:id="246"/>
      <w:r w:rsidRPr="0045254F">
        <w:instrText xml:space="preserve">" \f C \l "2" </w:instrText>
      </w:r>
      <w:r>
        <w:fldChar w:fldCharType="end"/>
      </w:r>
      <w:r w:rsidRPr="00556AC5">
        <w:t>.</w:t>
      </w:r>
      <w:r w:rsidRPr="0045254F">
        <w:t xml:space="preserve">  </w:t>
      </w:r>
      <w:r>
        <w:t xml:space="preserve">  Compensation for all Product under this Agreement shall be made through payment of an Energy Settlement (“Energy Settlement” or “ES”). For each Settlement Period, the Energy Settlement is the sum of the Meter Payment plus the difference, if any, between the Day-Ahead Payment and the Market Price Payment. </w:t>
      </w:r>
    </w:p>
    <w:p w:rsidR="00B51B6F" w:rsidRDefault="00EA4F2B" w14:paraId="3577F7B6" w14:textId="77777777">
      <w:pPr>
        <w:pStyle w:val="RPSZEPPAPara11"/>
        <w:keepNext/>
      </w:pPr>
      <w:r w:rsidRPr="00542ABA">
        <w:t>6.2</w:t>
      </w:r>
      <w:r w:rsidRPr="00542ABA">
        <w:tab/>
      </w:r>
      <w:r>
        <w:rPr>
          <w:u w:val="single"/>
        </w:rPr>
        <w:t xml:space="preserve">Calculation of the Monthly Energy Settlement </w:t>
      </w:r>
      <w:r>
        <w:fldChar w:fldCharType="begin"/>
      </w:r>
      <w:r w:rsidRPr="00542ABA">
        <w:instrText xml:space="preserve"> TC "</w:instrText>
      </w:r>
      <w:bookmarkStart w:name="_Toc116928450" w:id="247"/>
      <w:bookmarkStart w:name="_Toc117004859" w:id="248"/>
      <w:bookmarkStart w:name="_Toc125966029" w:id="249"/>
      <w:r w:rsidRPr="00542ABA">
        <w:instrText>6.2</w:instrText>
      </w:r>
      <w:r w:rsidRPr="00542ABA">
        <w:tab/>
      </w:r>
      <w:r>
        <w:instrText>Calculation of the Monthly Energy Settlement</w:instrText>
      </w:r>
      <w:bookmarkEnd w:id="247"/>
      <w:bookmarkEnd w:id="248"/>
      <w:bookmarkEnd w:id="249"/>
      <w:r w:rsidRPr="00542ABA">
        <w:instrText xml:space="preserve">" \f C \l "2" </w:instrText>
      </w:r>
      <w:r>
        <w:fldChar w:fldCharType="end"/>
      </w:r>
      <w:r w:rsidRPr="00542ABA">
        <w:t>.</w:t>
      </w:r>
      <w:r>
        <w:t xml:space="preserve"> </w:t>
      </w:r>
      <w:r w:rsidRPr="00DB7636">
        <w:t xml:space="preserve">During each month of the Delivery Term, </w:t>
      </w:r>
      <w:r>
        <w:t>a Monthly Energy Settlement will be calculated as the aggregate sum of all Energy Settlements for that month in accordance with this Section 6.2. For any month when Seller fails to deliver all Capacity Attributes from the Project</w:t>
      </w:r>
      <w:r w:rsidRPr="001F1749">
        <w:t xml:space="preserve"> </w:t>
      </w:r>
      <w:r>
        <w:t xml:space="preserve">to Buyer or Buyer’s Designee, the Day-Ahead Contract Price and Meter Contract Price will be reduced for all Energy Settlements for such month in accordance with Section 4.7. If the Monthly Energy Settlement is greater than zero, Buyer shall pay the Monthly Energy Settlement to Seller.  If the Monthly Energy Settlement is less than zero, Seller shall pay the absolute value of the Monthly Energy Settlement to Buyer.  If the Monthly Energy Settlement is zero, no amount will be payable to either Party.  </w:t>
      </w:r>
    </w:p>
    <w:p w:rsidRPr="0045254F" w:rsidR="00B51B6F" w:rsidRDefault="00EA4F2B" w14:paraId="3577F7B7" w14:textId="77777777">
      <w:pPr>
        <w:pStyle w:val="RPSZEPPAParaa"/>
      </w:pPr>
      <w:r>
        <w:t>(a)</w:t>
      </w:r>
      <w:r>
        <w:tab/>
      </w:r>
      <w:r>
        <w:t>The Monthly Energy Settlement will be calculated as follows:</w:t>
      </w:r>
    </w:p>
    <w:tbl>
      <w:tblPr>
        <w:tblStyle w:val="TableGrid"/>
        <w:tblW w:w="0" w:type="auto"/>
        <w:tblInd w:w="2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4"/>
        <w:gridCol w:w="1023"/>
        <w:gridCol w:w="2398"/>
      </w:tblGrid>
      <w:tr w:rsidR="00FA6D48" w14:paraId="3577F7BB" w14:textId="77777777">
        <w:trPr>
          <w:trHeight w:val="971"/>
        </w:trPr>
        <w:tc>
          <w:tcPr>
            <w:tcW w:w="804" w:type="dxa"/>
          </w:tcPr>
          <w:p w:rsidR="00B51B6F" w:rsidRDefault="00EA4F2B" w14:paraId="3577F7B8" w14:textId="77777777">
            <w:pPr>
              <w:spacing w:before="240" w:after="0"/>
            </w:pPr>
            <w:r>
              <w:lastRenderedPageBreak/>
              <w:t>ES</w:t>
            </w:r>
            <w:r w:rsidRPr="002634FE">
              <w:rPr>
                <w:i/>
                <w:iCs/>
                <w:vertAlign w:val="subscript"/>
              </w:rPr>
              <w:t>m</w:t>
            </w:r>
            <w:r>
              <w:rPr>
                <w:vertAlign w:val="subscript"/>
              </w:rPr>
              <w:t xml:space="preserve">  </w:t>
            </w:r>
            <w:r w:rsidRPr="007C3DB9">
              <w:t>=</w:t>
            </w:r>
          </w:p>
        </w:tc>
        <w:tc>
          <w:tcPr>
            <w:tcW w:w="1023" w:type="dxa"/>
          </w:tcPr>
          <w:p w:rsidR="00B51B6F" w:rsidRDefault="00000000" w14:paraId="3577F7B9" w14:textId="5CDCB65E">
            <w:pPr>
              <w:spacing w:after="0"/>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oMath>
            </m:oMathPara>
          </w:p>
        </w:tc>
        <w:tc>
          <w:tcPr>
            <w:tcW w:w="2398" w:type="dxa"/>
          </w:tcPr>
          <w:p w:rsidR="00B51B6F" w:rsidRDefault="00EA4F2B" w14:paraId="3577F7BA" w14:textId="77777777">
            <w:pPr>
              <w:spacing w:before="240" w:after="0"/>
            </w:pPr>
            <w:r>
              <w:t>(DAP</w:t>
            </w:r>
            <w:r w:rsidRPr="001F6629">
              <w:rPr>
                <w:i/>
                <w:iCs/>
                <w:vertAlign w:val="subscript"/>
              </w:rPr>
              <w:t>i</w:t>
            </w:r>
            <w:r>
              <w:t xml:space="preserve"> – MPP</w:t>
            </w:r>
            <w:r w:rsidRPr="001F6629">
              <w:rPr>
                <w:i/>
                <w:iCs/>
                <w:vertAlign w:val="subscript"/>
              </w:rPr>
              <w:t>i</w:t>
            </w:r>
            <w:r>
              <w:t>) + MEP</w:t>
            </w:r>
            <w:r w:rsidRPr="001F6629">
              <w:rPr>
                <w:i/>
                <w:iCs/>
                <w:vertAlign w:val="subscript"/>
              </w:rPr>
              <w:t>i</w:t>
            </w:r>
          </w:p>
        </w:tc>
      </w:tr>
    </w:tbl>
    <w:p w:rsidR="00B51B6F" w:rsidRDefault="00EA4F2B" w14:paraId="3577F7BC" w14:textId="77777777">
      <w:pPr>
        <w:spacing w:before="120" w:after="120"/>
        <w:ind w:left="2160"/>
      </w:pPr>
      <w:r w:rsidRPr="00542ABA">
        <w:t>where,</w:t>
      </w:r>
    </w:p>
    <w:p w:rsidR="00B51B6F" w:rsidRDefault="00EA4F2B" w14:paraId="3577F7BD" w14:textId="77777777">
      <w:pPr>
        <w:spacing w:after="0"/>
        <w:ind w:left="2736"/>
      </w:pPr>
      <w:r>
        <w:t>ES</w:t>
      </w:r>
      <w:r w:rsidRPr="002634FE">
        <w:rPr>
          <w:i/>
          <w:iCs/>
          <w:vertAlign w:val="subscript"/>
        </w:rPr>
        <w:t>m</w:t>
      </w:r>
      <w:r>
        <w:t xml:space="preserve"> = Monthly Energy Settlement for month </w:t>
      </w:r>
      <w:r w:rsidRPr="009623D9">
        <w:rPr>
          <w:i/>
          <w:iCs/>
        </w:rPr>
        <w:t>m</w:t>
      </w:r>
    </w:p>
    <w:tbl>
      <w:tblPr>
        <w:tblStyle w:val="TableGrid"/>
        <w:tblW w:w="6930" w:type="dxa"/>
        <w:tblInd w:w="25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0"/>
        <w:gridCol w:w="6300"/>
      </w:tblGrid>
      <w:tr w:rsidR="00FA6D48" w14:paraId="3577F7C0" w14:textId="77777777">
        <w:tc>
          <w:tcPr>
            <w:tcW w:w="630" w:type="dxa"/>
            <w:vAlign w:val="center"/>
          </w:tcPr>
          <w:p w:rsidR="00B51B6F" w:rsidRDefault="00000000" w14:paraId="3577F7BE" w14:textId="77777777">
            <w:pPr>
              <w:spacing w:after="0"/>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 xml:space="preserve"> </m:t>
                    </m:r>
                  </m:e>
                </m:nary>
              </m:oMath>
            </m:oMathPara>
          </w:p>
        </w:tc>
        <w:tc>
          <w:tcPr>
            <w:tcW w:w="6300" w:type="dxa"/>
            <w:vAlign w:val="bottom"/>
          </w:tcPr>
          <w:p w:rsidRPr="0097659B" w:rsidR="00B51B6F" w:rsidRDefault="00EA4F2B" w14:paraId="3577F7BF" w14:textId="77777777">
            <w:pPr>
              <w:spacing w:after="0"/>
              <w:ind w:left="187" w:hanging="187"/>
            </w:pPr>
            <w:r>
              <w:t xml:space="preserve">= </w:t>
            </w:r>
            <w:r w:rsidRPr="004C696F">
              <w:t xml:space="preserve">the sum from </w:t>
            </w:r>
            <w:r w:rsidRPr="001F6629">
              <w:rPr>
                <w:i/>
                <w:iCs/>
              </w:rPr>
              <w:t>i</w:t>
            </w:r>
            <w:r w:rsidRPr="004C696F">
              <w:t xml:space="preserve"> = 1 to </w:t>
            </w:r>
            <w:r w:rsidRPr="00390534">
              <w:rPr>
                <w:i/>
                <w:iCs/>
              </w:rPr>
              <w:t>n</w:t>
            </w:r>
            <w:r w:rsidRPr="004C696F">
              <w:t xml:space="preserve">, where </w:t>
            </w:r>
            <w:r w:rsidRPr="00390534">
              <w:rPr>
                <w:i/>
                <w:iCs/>
              </w:rPr>
              <w:t>n</w:t>
            </w:r>
            <w:r w:rsidRPr="004C696F">
              <w:t xml:space="preserve"> is the number of Settlement </w:t>
            </w:r>
            <w:r>
              <w:t>Periods</w:t>
            </w:r>
            <w:r w:rsidRPr="004C696F">
              <w:t xml:space="preserve"> in month</w:t>
            </w:r>
            <w:r>
              <w:t xml:space="preserve"> </w:t>
            </w:r>
            <w:r w:rsidRPr="00390534">
              <w:rPr>
                <w:i/>
                <w:iCs/>
              </w:rPr>
              <w:t>m</w:t>
            </w:r>
          </w:p>
        </w:tc>
      </w:tr>
    </w:tbl>
    <w:p w:rsidR="00B51B6F" w:rsidRDefault="00EA4F2B" w14:paraId="3577F7C1" w14:textId="77777777">
      <w:pPr>
        <w:spacing w:before="120" w:after="120"/>
        <w:ind w:left="2736"/>
      </w:pPr>
      <w:r>
        <w:t>DA</w:t>
      </w:r>
      <w:r w:rsidRPr="0045254F">
        <w:t>P</w:t>
      </w:r>
      <w:r w:rsidRPr="001F6629">
        <w:rPr>
          <w:i/>
          <w:iCs/>
          <w:vertAlign w:val="subscript"/>
        </w:rPr>
        <w:t>i</w:t>
      </w:r>
      <w:r w:rsidRPr="0045254F">
        <w:t xml:space="preserve"> = </w:t>
      </w:r>
      <w:r>
        <w:t>Day-Ahead</w:t>
      </w:r>
      <w:r w:rsidRPr="0045254F">
        <w:t xml:space="preserve"> P</w:t>
      </w:r>
      <w:r>
        <w:t xml:space="preserve">ayment </w:t>
      </w:r>
      <w:r w:rsidRPr="0045254F">
        <w:t xml:space="preserve">for </w:t>
      </w:r>
      <w:r>
        <w:t xml:space="preserve">Settlement Period </w:t>
      </w:r>
      <w:r w:rsidRPr="001F6629">
        <w:rPr>
          <w:i/>
          <w:iCs/>
        </w:rPr>
        <w:t>i</w:t>
      </w:r>
      <w:r w:rsidRPr="0045254F">
        <w:t>;</w:t>
      </w:r>
    </w:p>
    <w:p w:rsidR="00B51B6F" w:rsidRDefault="00EA4F2B" w14:paraId="3577F7C2" w14:textId="77777777">
      <w:pPr>
        <w:spacing w:after="120"/>
        <w:ind w:left="2736"/>
      </w:pPr>
      <w:r>
        <w:t>MPP</w:t>
      </w:r>
      <w:r w:rsidRPr="001F6629">
        <w:rPr>
          <w:i/>
          <w:iCs/>
          <w:vertAlign w:val="subscript"/>
        </w:rPr>
        <w:t>i</w:t>
      </w:r>
      <w:r w:rsidRPr="0045254F">
        <w:t xml:space="preserve"> = </w:t>
      </w:r>
      <w:r>
        <w:t>Market Price Payment</w:t>
      </w:r>
      <w:r w:rsidRPr="0045254F">
        <w:t xml:space="preserve"> for </w:t>
      </w:r>
      <w:r>
        <w:t xml:space="preserve">Settlement Period </w:t>
      </w:r>
      <w:r w:rsidRPr="001F6629">
        <w:rPr>
          <w:i/>
          <w:iCs/>
        </w:rPr>
        <w:t>i</w:t>
      </w:r>
    </w:p>
    <w:p w:rsidR="00B51B6F" w:rsidRDefault="00EA4F2B" w14:paraId="3577F7C3" w14:textId="77777777">
      <w:pPr>
        <w:ind w:left="2736"/>
      </w:pPr>
      <w:r w:rsidRPr="00542ABA">
        <w:t>M</w:t>
      </w:r>
      <w:r>
        <w:t>E</w:t>
      </w:r>
      <w:r w:rsidRPr="00542ABA">
        <w:t>P</w:t>
      </w:r>
      <w:r w:rsidRPr="001F6629">
        <w:rPr>
          <w:i/>
          <w:iCs/>
          <w:vertAlign w:val="subscript"/>
        </w:rPr>
        <w:t>i</w:t>
      </w:r>
      <w:r w:rsidRPr="00542ABA">
        <w:rPr>
          <w:vertAlign w:val="subscript"/>
        </w:rPr>
        <w:t xml:space="preserve">  </w:t>
      </w:r>
      <w:r w:rsidRPr="00542ABA">
        <w:t xml:space="preserve">= Meter Payment for Settlement </w:t>
      </w:r>
      <w:r>
        <w:t>Period</w:t>
      </w:r>
      <w:r w:rsidRPr="00542ABA">
        <w:t xml:space="preserve"> </w:t>
      </w:r>
      <w:r w:rsidRPr="001F6629">
        <w:rPr>
          <w:i/>
          <w:iCs/>
        </w:rPr>
        <w:t>i</w:t>
      </w:r>
    </w:p>
    <w:p w:rsidRPr="00542ABA" w:rsidR="00B51B6F" w:rsidRDefault="00EA4F2B" w14:paraId="3577F7C4" w14:textId="77777777">
      <w:pPr>
        <w:pStyle w:val="RPSZEPPAParaa"/>
      </w:pPr>
      <w:r w:rsidRPr="00542ABA">
        <w:t>(</w:t>
      </w:r>
      <w:r>
        <w:t>b</w:t>
      </w:r>
      <w:r w:rsidRPr="00542ABA">
        <w:t>)</w:t>
      </w:r>
      <w:r w:rsidRPr="00542ABA">
        <w:tab/>
      </w:r>
      <w:r w:rsidRPr="00542ABA">
        <w:t xml:space="preserve">The </w:t>
      </w:r>
      <w:r>
        <w:t>Day-Ahead</w:t>
      </w:r>
      <w:r w:rsidRPr="00542ABA">
        <w:t xml:space="preserve"> Payment for Settlement </w:t>
      </w:r>
      <w:r w:rsidRPr="009A5D4C">
        <w:t>Period</w:t>
      </w:r>
      <w:r w:rsidRPr="00542ABA">
        <w:t xml:space="preserve"> i will be calculated as follows:</w:t>
      </w:r>
    </w:p>
    <w:p w:rsidRPr="00542ABA" w:rsidR="00B51B6F" w:rsidRDefault="00EA4F2B" w14:paraId="3577F7C5" w14:textId="77777777">
      <w:pPr>
        <w:ind w:left="1440" w:firstLine="720"/>
      </w:pPr>
      <w:r>
        <w:t>DA</w:t>
      </w:r>
      <w:r w:rsidRPr="004C696F">
        <w:t>P</w:t>
      </w:r>
      <w:r w:rsidRPr="001F6629">
        <w:rPr>
          <w:i/>
          <w:iCs/>
          <w:vertAlign w:val="subscript"/>
        </w:rPr>
        <w:t>i</w:t>
      </w:r>
      <w:r w:rsidRPr="004C696F">
        <w:t xml:space="preserve"> = </w:t>
      </w:r>
      <w:r>
        <w:t>DAC</w:t>
      </w:r>
      <w:r w:rsidRPr="004C696F">
        <w:t>P</w:t>
      </w:r>
      <w:r w:rsidRPr="00542ABA">
        <w:t xml:space="preserve"> × </w:t>
      </w:r>
      <w:r>
        <w:t>minimum(CC, DA</w:t>
      </w:r>
      <w:r w:rsidRPr="00542ABA">
        <w:t>Q</w:t>
      </w:r>
      <w:r w:rsidRPr="001F6629">
        <w:rPr>
          <w:i/>
          <w:iCs/>
          <w:vertAlign w:val="subscript"/>
        </w:rPr>
        <w:t>i</w:t>
      </w:r>
      <w:r>
        <w:t>)</w:t>
      </w:r>
    </w:p>
    <w:p w:rsidRPr="00542ABA" w:rsidR="00B51B6F" w:rsidRDefault="00EA4F2B" w14:paraId="3577F7C6" w14:textId="77777777">
      <w:pPr>
        <w:spacing w:after="120"/>
        <w:ind w:left="2160"/>
      </w:pPr>
      <w:r w:rsidRPr="00542ABA">
        <w:t>where,</w:t>
      </w:r>
    </w:p>
    <w:p w:rsidR="00B51B6F" w:rsidRDefault="00EA4F2B" w14:paraId="3577F7C7" w14:textId="77777777">
      <w:pPr>
        <w:spacing w:after="120"/>
        <w:ind w:left="2880"/>
      </w:pPr>
      <w:r>
        <w:t>DAC</w:t>
      </w:r>
      <w:r w:rsidRPr="00542ABA">
        <w:t xml:space="preserve">P = </w:t>
      </w:r>
      <w:r>
        <w:t>Day-Ahead</w:t>
      </w:r>
      <w:r w:rsidRPr="00542ABA">
        <w:t xml:space="preserve"> Contract Price of </w:t>
      </w:r>
      <w:r w:rsidRPr="00996B77">
        <w:rPr>
          <w:highlight w:val="yellow"/>
        </w:rPr>
        <w:t>[$●]</w:t>
      </w:r>
      <w:r w:rsidRPr="00542ABA">
        <w:t>/MWh</w:t>
      </w:r>
    </w:p>
    <w:p w:rsidR="00B51B6F" w:rsidRDefault="00EA4F2B" w14:paraId="3577F7C8" w14:textId="77777777">
      <w:pPr>
        <w:spacing w:after="120"/>
        <w:ind w:left="2880"/>
      </w:pPr>
      <w:r>
        <w:t>CC = Contract Capacity</w:t>
      </w:r>
    </w:p>
    <w:p w:rsidRPr="00542ABA" w:rsidR="00B51B6F" w:rsidRDefault="00EA4F2B" w14:paraId="3577F7C9" w14:textId="77777777">
      <w:pPr>
        <w:ind w:left="2880"/>
      </w:pPr>
      <w:r>
        <w:t>DAQ</w:t>
      </w:r>
      <w:r w:rsidRPr="001F6629">
        <w:rPr>
          <w:i/>
          <w:iCs/>
          <w:vertAlign w:val="subscript"/>
        </w:rPr>
        <w:t>i</w:t>
      </w:r>
      <w:r>
        <w:t xml:space="preserve"> = Day-Ahead Quantity for Settlement Period </w:t>
      </w:r>
      <w:r w:rsidRPr="001F6629">
        <w:rPr>
          <w:i/>
          <w:iCs/>
        </w:rPr>
        <w:t>i</w:t>
      </w:r>
    </w:p>
    <w:p w:rsidR="00B51B6F" w:rsidRDefault="00EA4F2B" w14:paraId="3577F7CA" w14:textId="77777777">
      <w:pPr>
        <w:pStyle w:val="RPSZEPPAParaa"/>
      </w:pPr>
      <w:r w:rsidRPr="00542ABA">
        <w:t>(</w:t>
      </w:r>
      <w:r>
        <w:t>c</w:t>
      </w:r>
      <w:r w:rsidRPr="00542ABA">
        <w:t>)</w:t>
      </w:r>
      <w:r w:rsidRPr="00542ABA">
        <w:tab/>
      </w:r>
      <w:bookmarkStart w:name="_Hlk74780462" w:id="250"/>
      <w:r w:rsidRPr="00542ABA">
        <w:t xml:space="preserve">The Market Price Payment </w:t>
      </w:r>
      <w:r>
        <w:t>for Settlement Period i will be calculated as follows:</w:t>
      </w:r>
    </w:p>
    <w:p w:rsidRPr="00542ABA" w:rsidR="00B51B6F" w:rsidRDefault="00EA4F2B" w14:paraId="3577F7CB" w14:textId="77777777">
      <w:pPr>
        <w:ind w:left="2160"/>
      </w:pPr>
      <w:r w:rsidRPr="004C696F">
        <w:t>MPP</w:t>
      </w:r>
      <w:r w:rsidRPr="001F6629">
        <w:rPr>
          <w:i/>
          <w:iCs/>
          <w:vertAlign w:val="subscript"/>
        </w:rPr>
        <w:t>i</w:t>
      </w:r>
      <w:r w:rsidRPr="004C696F">
        <w:t xml:space="preserve"> = MP</w:t>
      </w:r>
      <w:r w:rsidRPr="001F6629">
        <w:rPr>
          <w:i/>
          <w:iCs/>
          <w:vertAlign w:val="subscript"/>
        </w:rPr>
        <w:t>i</w:t>
      </w:r>
      <w:r w:rsidRPr="00542ABA">
        <w:t xml:space="preserve"> × </w:t>
      </w:r>
      <w:r>
        <w:t>minimum(CC, DA</w:t>
      </w:r>
      <w:r w:rsidRPr="00542ABA">
        <w:t>Q</w:t>
      </w:r>
      <w:r w:rsidRPr="001F6629">
        <w:rPr>
          <w:i/>
          <w:iCs/>
          <w:vertAlign w:val="subscript"/>
        </w:rPr>
        <w:t>i</w:t>
      </w:r>
      <w:r w:rsidRPr="004C696F">
        <w:t>)</w:t>
      </w:r>
    </w:p>
    <w:p w:rsidRPr="00542ABA" w:rsidR="00B51B6F" w:rsidRDefault="00EA4F2B" w14:paraId="3577F7CC" w14:textId="77777777">
      <w:pPr>
        <w:spacing w:after="120"/>
        <w:ind w:left="2160"/>
      </w:pPr>
      <w:r w:rsidRPr="00542ABA">
        <w:t>where,</w:t>
      </w:r>
    </w:p>
    <w:p w:rsidR="00B51B6F" w:rsidRDefault="00EA4F2B" w14:paraId="3577F7CD" w14:textId="77777777">
      <w:pPr>
        <w:spacing w:after="120"/>
        <w:ind w:left="2880"/>
      </w:pPr>
      <w:r w:rsidRPr="00542ABA">
        <w:t>MP</w:t>
      </w:r>
      <w:r w:rsidRPr="001F6629">
        <w:rPr>
          <w:i/>
          <w:iCs/>
          <w:vertAlign w:val="subscript"/>
        </w:rPr>
        <w:t>i</w:t>
      </w:r>
      <w:r w:rsidRPr="00542ABA">
        <w:t xml:space="preserve"> = Market Pric</w:t>
      </w:r>
      <w:r>
        <w:t xml:space="preserve">e for Settlement Period </w:t>
      </w:r>
      <w:r w:rsidRPr="001F6629">
        <w:rPr>
          <w:i/>
          <w:iCs/>
        </w:rPr>
        <w:t>i</w:t>
      </w:r>
    </w:p>
    <w:p w:rsidR="00B51B6F" w:rsidRDefault="00EA4F2B" w14:paraId="3577F7CE" w14:textId="77777777">
      <w:pPr>
        <w:spacing w:after="120"/>
        <w:ind w:left="2880"/>
      </w:pPr>
      <w:r>
        <w:t>CC = Contract Capacity</w:t>
      </w:r>
    </w:p>
    <w:p w:rsidR="00B51B6F" w:rsidRDefault="00EA4F2B" w14:paraId="3577F7CF" w14:textId="77777777">
      <w:pPr>
        <w:ind w:left="2880"/>
      </w:pPr>
      <w:r>
        <w:t>DAQ</w:t>
      </w:r>
      <w:r w:rsidRPr="001F6629">
        <w:rPr>
          <w:i/>
          <w:iCs/>
          <w:vertAlign w:val="subscript"/>
        </w:rPr>
        <w:t>i</w:t>
      </w:r>
      <w:r>
        <w:t xml:space="preserve"> =  Day-Ahead Quantity for Settlement Period </w:t>
      </w:r>
      <w:r w:rsidRPr="001F6629">
        <w:rPr>
          <w:i/>
          <w:iCs/>
        </w:rPr>
        <w:t>i</w:t>
      </w:r>
    </w:p>
    <w:p w:rsidR="00B51B6F" w:rsidRDefault="00EA4F2B" w14:paraId="3577F7D0" w14:textId="77777777">
      <w:pPr>
        <w:pStyle w:val="RPSZEPPAParaa"/>
      </w:pPr>
      <w:r>
        <w:t>In the event the Market Price for a Settlement Period is less than zero dollars ($0), the Market Price Payment will equal zero dollars ($0) for that Settlement Period.</w:t>
      </w:r>
    </w:p>
    <w:p w:rsidR="00B51B6F" w:rsidRDefault="00EA4F2B" w14:paraId="3577F7D1" w14:textId="77777777">
      <w:pPr>
        <w:pStyle w:val="RPSZEPPAParaa"/>
      </w:pPr>
      <w:r>
        <w:t>(d)</w:t>
      </w:r>
      <w:r>
        <w:tab/>
      </w:r>
      <w:r>
        <w:t>The Meter Payment for Settlement Period i will be calculated as follows:</w:t>
      </w:r>
    </w:p>
    <w:p w:rsidR="00B51B6F" w:rsidRDefault="00EA4F2B" w14:paraId="3577F7D2" w14:textId="77777777">
      <w:pPr>
        <w:ind w:left="1440" w:firstLine="720"/>
      </w:pPr>
      <w:r>
        <w:t>MEP</w:t>
      </w:r>
      <w:r w:rsidRPr="001F6629">
        <w:rPr>
          <w:i/>
          <w:iCs/>
          <w:vertAlign w:val="subscript"/>
        </w:rPr>
        <w:t>i</w:t>
      </w:r>
      <w:r w:rsidRPr="00E04141">
        <w:t xml:space="preserve"> = </w:t>
      </w:r>
      <w:r>
        <w:t>MCP</w:t>
      </w:r>
      <w:r w:rsidRPr="00E04141">
        <w:t xml:space="preserve"> ×</w:t>
      </w:r>
      <w:r>
        <w:t xml:space="preserve"> minimum(CC,</w:t>
      </w:r>
      <w:r w:rsidRPr="00E04141">
        <w:t xml:space="preserve"> </w:t>
      </w:r>
      <w:r>
        <w:t>M</w:t>
      </w:r>
      <w:r w:rsidRPr="00E04141">
        <w:t>Q</w:t>
      </w:r>
      <w:r w:rsidRPr="001F6629">
        <w:rPr>
          <w:i/>
          <w:iCs/>
          <w:vertAlign w:val="subscript"/>
        </w:rPr>
        <w:t>i</w:t>
      </w:r>
      <w:r w:rsidRPr="004C696F">
        <w:t>)</w:t>
      </w:r>
    </w:p>
    <w:p w:rsidRPr="00E04141" w:rsidR="00B51B6F" w:rsidRDefault="00EA4F2B" w14:paraId="3577F7D3" w14:textId="77777777">
      <w:pPr>
        <w:spacing w:after="120"/>
        <w:ind w:left="1440" w:firstLine="720"/>
      </w:pPr>
      <w:r w:rsidRPr="00E04141">
        <w:t>where,</w:t>
      </w:r>
    </w:p>
    <w:p w:rsidR="00B51B6F" w:rsidRDefault="00EA4F2B" w14:paraId="3577F7D4" w14:textId="77777777">
      <w:pPr>
        <w:spacing w:after="120"/>
        <w:ind w:left="2160" w:firstLine="720"/>
      </w:pPr>
      <w:r>
        <w:t>M</w:t>
      </w:r>
      <w:r w:rsidRPr="00E04141">
        <w:t xml:space="preserve">CP = </w:t>
      </w:r>
      <w:r>
        <w:t>Meter</w:t>
      </w:r>
      <w:r w:rsidRPr="00E04141">
        <w:t xml:space="preserve"> Contract Price of </w:t>
      </w:r>
      <w:r w:rsidRPr="00996B77">
        <w:rPr>
          <w:highlight w:val="yellow"/>
        </w:rPr>
        <w:t>[$●]</w:t>
      </w:r>
      <w:r w:rsidRPr="00E04141">
        <w:t>/MWh</w:t>
      </w:r>
    </w:p>
    <w:p w:rsidR="00B51B6F" w:rsidRDefault="00EA4F2B" w14:paraId="3577F7D5" w14:textId="77777777">
      <w:pPr>
        <w:spacing w:after="120"/>
        <w:ind w:left="2160" w:firstLine="720"/>
      </w:pPr>
      <w:r>
        <w:t>CC = Contract Capacity</w:t>
      </w:r>
    </w:p>
    <w:p w:rsidR="00B51B6F" w:rsidRDefault="00EA4F2B" w14:paraId="3577F7D6" w14:textId="77777777">
      <w:pPr>
        <w:ind w:left="2160" w:firstLine="720"/>
      </w:pPr>
      <w:r>
        <w:t>MQ</w:t>
      </w:r>
      <w:r w:rsidRPr="001F6629">
        <w:rPr>
          <w:i/>
          <w:iCs/>
          <w:vertAlign w:val="subscript"/>
        </w:rPr>
        <w:t>i</w:t>
      </w:r>
      <w:r>
        <w:t xml:space="preserve"> = Meter</w:t>
      </w:r>
      <w:r w:rsidRPr="00E04141">
        <w:t xml:space="preserve"> Quantity for Settlement </w:t>
      </w:r>
      <w:r>
        <w:t>Period</w:t>
      </w:r>
      <w:r w:rsidRPr="00E04141">
        <w:t xml:space="preserve"> </w:t>
      </w:r>
      <w:r w:rsidRPr="001F6629">
        <w:rPr>
          <w:i/>
          <w:iCs/>
        </w:rPr>
        <w:t>i</w:t>
      </w:r>
    </w:p>
    <w:p w:rsidR="00B51B6F" w:rsidRDefault="00EA4F2B" w14:paraId="3577F7D7" w14:textId="77777777">
      <w:pPr>
        <w:pStyle w:val="RPSZEPPAPara11"/>
      </w:pPr>
      <w:r>
        <w:t>6.3</w:t>
      </w:r>
      <w:r>
        <w:tab/>
      </w:r>
      <w:r w:rsidRPr="004C696F">
        <w:rPr>
          <w:u w:val="single"/>
        </w:rPr>
        <w:t>Excess Energy Settlement</w:t>
      </w:r>
      <w:r>
        <w:fldChar w:fldCharType="begin"/>
      </w:r>
      <w:r w:rsidRPr="0045254F">
        <w:instrText xml:space="preserve"> TC "</w:instrText>
      </w:r>
      <w:bookmarkStart w:name="_Toc116928451" w:id="251"/>
      <w:bookmarkStart w:name="_Toc117004860" w:id="252"/>
      <w:bookmarkStart w:name="_Toc125966030" w:id="253"/>
      <w:r>
        <w:instrText>6.3</w:instrText>
      </w:r>
      <w:r w:rsidRPr="0045254F">
        <w:tab/>
      </w:r>
      <w:r>
        <w:instrText>Excess Energy Settlement</w:instrText>
      </w:r>
      <w:bookmarkEnd w:id="251"/>
      <w:bookmarkEnd w:id="252"/>
      <w:bookmarkEnd w:id="253"/>
      <w:r w:rsidRPr="0045254F">
        <w:instrText xml:space="preserve">" \f C \l "2" </w:instrText>
      </w:r>
      <w:r>
        <w:fldChar w:fldCharType="end"/>
      </w:r>
      <w:r>
        <w:t xml:space="preserve">.  If at any point in any Contract Year, the sum of (a) all of the Day-Ahead Payments for that Contract Year, and </w:t>
      </w:r>
      <w:r>
        <w:lastRenderedPageBreak/>
        <w:t>(b) all of the Meter Payments for that Contract Year, exceeds the product of (x) the Contract Quantity for that Contract Year, and (y) the sum of (i) the Day-Ahead Contract Price, plus (ii) the Meter Contract Price, then each additional Settlement Period in such Contract Year will be deemed an “Excess Settlement Period”, and for the remainder of the Contract Year, an Excess Energy Settlement (or “EES”) will be calculated for each Excess Settlement Period instead of the Energy Settlement.  For each Excess Settlement Period the Excess Energy Settlement will be determined as described in Section 6.4</w:t>
      </w:r>
    </w:p>
    <w:p w:rsidR="00B51B6F" w:rsidRDefault="00EA4F2B" w14:paraId="3577F7D8" w14:textId="77777777">
      <w:pPr>
        <w:pStyle w:val="RPSZEPPAPara11"/>
      </w:pPr>
      <w:r>
        <w:t>6.4</w:t>
      </w:r>
      <w:r>
        <w:tab/>
      </w:r>
      <w:r w:rsidRPr="00996B77">
        <w:rPr>
          <w:u w:val="single"/>
        </w:rPr>
        <w:t>Calculati</w:t>
      </w:r>
      <w:r>
        <w:rPr>
          <w:u w:val="single"/>
        </w:rPr>
        <w:t>on</w:t>
      </w:r>
      <w:r w:rsidRPr="00996B77">
        <w:rPr>
          <w:u w:val="single"/>
        </w:rPr>
        <w:t xml:space="preserve"> of Monthly Excess Energy Settlement</w:t>
      </w:r>
      <w:r>
        <w:t xml:space="preserve">.  During each month of the Delivery Term, a Monthly Excess Energy Settlement will be calculated as the aggregate sum of all Excess Energy Settlements for that month in accordance with this Section 6.4. </w:t>
      </w:r>
      <w:r w:rsidRPr="00AD2105">
        <w:t xml:space="preserve"> </w:t>
      </w:r>
      <w:r>
        <w:t xml:space="preserve">For any month Seller fails to deliver Buyer or Buyer’s Designee all the Capacity Attributes from the Project, the Day-Ahead Contract Price will be reduced for all Excess Energy Settlements for such month in accordance with Section 4.7. </w:t>
      </w:r>
      <w:r w:rsidRPr="00AD2105">
        <w:t xml:space="preserve"> </w:t>
      </w:r>
      <w:r>
        <w:t xml:space="preserve">If the Monthly Excess Energy Settlement is greater than zero, Buyer will pay Seller the Monthly Excess Energy Settlement.  If the Monthly Excess Energy Settlement </w:t>
      </w:r>
      <w:r w:rsidRPr="00AD2105">
        <w:t>is less than zero, Seller will pay Buyer the absolute value of the</w:t>
      </w:r>
      <w:r>
        <w:t xml:space="preserve"> Monthly</w:t>
      </w:r>
      <w:r w:rsidRPr="00AD2105">
        <w:t xml:space="preserve"> Excess </w:t>
      </w:r>
      <w:r>
        <w:t xml:space="preserve">Energy </w:t>
      </w:r>
      <w:r w:rsidRPr="00AD2105">
        <w:t>Settlement.</w:t>
      </w:r>
      <w:r>
        <w:t xml:space="preserve">  If the Monthly Excess Energy Settlement is zero, no amount will be payable to either Party.</w:t>
      </w:r>
      <w:r w:rsidRPr="00AD2105">
        <w:t xml:space="preserve">  The </w:t>
      </w:r>
      <w:r>
        <w:t xml:space="preserve">Monthly </w:t>
      </w:r>
      <w:r w:rsidRPr="00AD2105">
        <w:t xml:space="preserve">Excess </w:t>
      </w:r>
      <w:r>
        <w:t xml:space="preserve">Energy </w:t>
      </w:r>
      <w:r w:rsidRPr="00AD2105">
        <w:t>Settlement will be calculated as follows:</w:t>
      </w:r>
    </w:p>
    <w:tbl>
      <w:tblPr>
        <w:tblStyle w:val="TableGrid"/>
        <w:tblW w:w="0" w:type="auto"/>
        <w:tblInd w:w="1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0"/>
        <w:gridCol w:w="963"/>
      </w:tblGrid>
      <w:tr w:rsidR="00FA6D48" w14:paraId="3577F7DB" w14:textId="77777777">
        <w:tc>
          <w:tcPr>
            <w:tcW w:w="900" w:type="dxa"/>
            <w:vAlign w:val="center"/>
          </w:tcPr>
          <w:p w:rsidR="00B51B6F" w:rsidRDefault="00EA4F2B" w14:paraId="3577F7D9" w14:textId="4E78B927">
            <w:pPr>
              <w:spacing w:after="0"/>
            </w:pPr>
            <w:r>
              <w:t>E</w:t>
            </w:r>
            <w:r w:rsidR="00935A0A">
              <w:t>E</w:t>
            </w:r>
            <w:r>
              <w:t>S</w:t>
            </w:r>
            <w:r w:rsidRPr="007C3DB9">
              <w:rPr>
                <w:vertAlign w:val="subscript"/>
              </w:rPr>
              <w:t>m</w:t>
            </w:r>
            <w:r w:rsidR="00935A0A">
              <w:rPr>
                <w:vertAlign w:val="subscript"/>
              </w:rPr>
              <w:t xml:space="preserve"> </w:t>
            </w:r>
            <w:r w:rsidRPr="007C3DB9">
              <w:t>=</w:t>
            </w:r>
          </w:p>
        </w:tc>
        <w:tc>
          <w:tcPr>
            <w:tcW w:w="963" w:type="dxa"/>
            <w:vAlign w:val="center"/>
          </w:tcPr>
          <w:p w:rsidRPr="005D1D35" w:rsidR="00B51B6F" w:rsidRDefault="00000000" w14:paraId="3577F7DA" w14:textId="7BAD88E1">
            <w:pPr>
              <w:spacing w:after="0"/>
              <w:rPr>
                <w:sz w:val="16"/>
                <w:szCs w:val="16"/>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p"/>
                      </m:rPr>
                      <w:rPr>
                        <w:rFonts w:ascii="Cambria Math" w:hAnsi="Cambria Math"/>
                      </w:rPr>
                      <m:t>EES</m:t>
                    </m:r>
                    <m:r>
                      <w:rPr>
                        <w:rFonts w:ascii="Cambria Math" w:hAnsi="Cambria Math"/>
                      </w:rPr>
                      <m:t>ᵢ</m:t>
                    </m:r>
                  </m:e>
                </m:nary>
              </m:oMath>
            </m:oMathPara>
          </w:p>
        </w:tc>
      </w:tr>
    </w:tbl>
    <w:p w:rsidR="00B51B6F" w:rsidRDefault="00EA4F2B" w14:paraId="3577F7DC" w14:textId="77777777">
      <w:pPr>
        <w:spacing w:before="240"/>
        <w:ind w:left="1440"/>
      </w:pPr>
      <w:r>
        <w:t>where,</w:t>
      </w:r>
    </w:p>
    <w:p w:rsidRPr="00AD2105" w:rsidR="00B51B6F" w:rsidRDefault="00EA4F2B" w14:paraId="3577F7DD" w14:textId="77777777">
      <w:pPr>
        <w:spacing w:after="120"/>
        <w:ind w:left="1440" w:firstLine="720"/>
      </w:pPr>
      <w:r>
        <w:t>EES</w:t>
      </w:r>
      <w:r w:rsidRPr="004C696F">
        <w:rPr>
          <w:vertAlign w:val="subscript"/>
        </w:rPr>
        <w:t>m</w:t>
      </w:r>
      <w:r>
        <w:t xml:space="preserve"> = Monthly Excess Energy Settlement for month </w:t>
      </w:r>
      <w:r w:rsidRPr="00390534">
        <w:rPr>
          <w:i/>
          <w:iCs/>
        </w:rPr>
        <w:t>m</w:t>
      </w:r>
    </w:p>
    <w:tbl>
      <w:tblPr>
        <w:tblStyle w:val="TableGrid"/>
        <w:tblW w:w="7375" w:type="dxa"/>
        <w:tblInd w:w="2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5"/>
        <w:gridCol w:w="6420"/>
      </w:tblGrid>
      <w:tr w:rsidR="00FA6D48" w14:paraId="3577F7E0" w14:textId="77777777">
        <w:tc>
          <w:tcPr>
            <w:tcW w:w="938" w:type="dxa"/>
            <w:vAlign w:val="center"/>
          </w:tcPr>
          <w:p w:rsidR="00B51B6F" w:rsidRDefault="00000000" w14:paraId="3577F7DE" w14:textId="18718F87">
            <w:pPr>
              <w:spacing w:after="0"/>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p"/>
                      </m:rPr>
                      <w:rPr>
                        <w:rFonts w:ascii="Cambria Math" w:hAnsi="Cambria Math"/>
                      </w:rPr>
                      <m:t>EESᵢ</m:t>
                    </m:r>
                  </m:e>
                </m:nary>
              </m:oMath>
            </m:oMathPara>
          </w:p>
        </w:tc>
        <w:tc>
          <w:tcPr>
            <w:tcW w:w="6437" w:type="dxa"/>
            <w:vAlign w:val="bottom"/>
          </w:tcPr>
          <w:p w:rsidRPr="0097659B" w:rsidR="00B51B6F" w:rsidRDefault="00EA4F2B" w14:paraId="3577F7DF" w14:textId="77777777">
            <w:pPr>
              <w:spacing w:after="0"/>
            </w:pPr>
            <w:r>
              <w:t xml:space="preserve">= </w:t>
            </w:r>
            <w:r w:rsidRPr="004C696F">
              <w:t xml:space="preserve">the sum from </w:t>
            </w:r>
            <w:r w:rsidRPr="00826478">
              <w:rPr>
                <w:i/>
              </w:rPr>
              <w:t>i</w:t>
            </w:r>
            <w:r w:rsidRPr="004C696F">
              <w:t xml:space="preserve"> = 1 to </w:t>
            </w:r>
            <w:r w:rsidRPr="00390534">
              <w:rPr>
                <w:i/>
                <w:iCs/>
              </w:rPr>
              <w:t>n</w:t>
            </w:r>
            <w:r w:rsidRPr="004C696F">
              <w:t xml:space="preserve">, where </w:t>
            </w:r>
            <w:r w:rsidRPr="00390534">
              <w:rPr>
                <w:i/>
                <w:iCs/>
              </w:rPr>
              <w:t>n</w:t>
            </w:r>
            <w:r w:rsidRPr="004C696F">
              <w:t xml:space="preserve"> is the number of Excess Settlement </w:t>
            </w:r>
            <w:r>
              <w:t>Periods</w:t>
            </w:r>
            <w:r w:rsidRPr="004C696F">
              <w:t xml:space="preserve"> in month</w:t>
            </w:r>
            <w:r>
              <w:t xml:space="preserve"> </w:t>
            </w:r>
            <w:r w:rsidRPr="00390534">
              <w:rPr>
                <w:i/>
                <w:iCs/>
              </w:rPr>
              <w:t>m</w:t>
            </w:r>
          </w:p>
        </w:tc>
      </w:tr>
    </w:tbl>
    <w:p w:rsidRPr="00AD2105" w:rsidR="00B51B6F" w:rsidRDefault="00EA4F2B" w14:paraId="3577F7E1" w14:textId="77777777">
      <w:pPr>
        <w:spacing w:before="240"/>
        <w:ind w:left="1440" w:firstLine="720"/>
      </w:pPr>
      <w:r>
        <w:t>If MP</w:t>
      </w:r>
      <w:r w:rsidRPr="00826478">
        <w:rPr>
          <w:i/>
          <w:iCs/>
          <w:vertAlign w:val="subscript"/>
        </w:rPr>
        <w:t>i</w:t>
      </w:r>
      <w:r>
        <w:t xml:space="preserve"> </w:t>
      </w:r>
      <m:oMath>
        <m:r>
          <w:rPr>
            <w:rFonts w:ascii="Cambria Math" w:hAnsi="Cambria Math"/>
          </w:rPr>
          <m:t>≥</m:t>
        </m:r>
      </m:oMath>
      <w:r>
        <w:t xml:space="preserve"> 50% </w:t>
      </w:r>
      <w:r w:rsidRPr="00E04141">
        <w:t>×</w:t>
      </w:r>
      <w:r>
        <w:t xml:space="preserve"> DACP, then </w:t>
      </w:r>
      <w:r w:rsidRPr="00AD2105">
        <w:t>E</w:t>
      </w:r>
      <w:r>
        <w:t>E</w:t>
      </w:r>
      <w:r w:rsidRPr="00AD2105">
        <w:t>S</w:t>
      </w:r>
      <w:r w:rsidRPr="00826478">
        <w:rPr>
          <w:i/>
          <w:iCs/>
          <w:vertAlign w:val="subscript"/>
        </w:rPr>
        <w:t>i</w:t>
      </w:r>
      <w:r w:rsidRPr="00AD2105">
        <w:t xml:space="preserve"> = </w:t>
      </w:r>
      <w:r>
        <w:t>EDAP</w:t>
      </w:r>
      <w:r w:rsidRPr="00826478">
        <w:rPr>
          <w:i/>
          <w:iCs/>
          <w:vertAlign w:val="subscript"/>
        </w:rPr>
        <w:t>i</w:t>
      </w:r>
      <w:r>
        <w:rPr>
          <w:vertAlign w:val="subscript"/>
        </w:rPr>
        <w:t xml:space="preserve"> </w:t>
      </w:r>
      <m:oMath>
        <m:r>
          <w:rPr>
            <w:rFonts w:ascii="Cambria Math" w:hAnsi="Cambria Math"/>
          </w:rPr>
          <m:t>-</m:t>
        </m:r>
      </m:oMath>
      <w:r>
        <w:t xml:space="preserve"> EMP</w:t>
      </w:r>
      <w:r w:rsidRPr="00826478">
        <w:rPr>
          <w:i/>
          <w:iCs/>
          <w:vertAlign w:val="subscript"/>
        </w:rPr>
        <w:t>i</w:t>
      </w:r>
    </w:p>
    <w:p w:rsidR="00B51B6F" w:rsidRDefault="00EA4F2B" w14:paraId="3577F7E2" w14:textId="77777777">
      <w:pPr>
        <w:ind w:left="1440" w:firstLine="720"/>
      </w:pPr>
      <w:r>
        <w:t>If MP</w:t>
      </w:r>
      <w:r w:rsidRPr="00826478">
        <w:rPr>
          <w:i/>
          <w:iCs/>
        </w:rPr>
        <w:t>i</w:t>
      </w:r>
      <w:r>
        <w:t xml:space="preserve"> &lt; 50% </w:t>
      </w:r>
      <w:r w:rsidRPr="00E04141">
        <w:t>×</w:t>
      </w:r>
      <w:r>
        <w:t xml:space="preserve"> DACP, then EES</w:t>
      </w:r>
      <w:r w:rsidRPr="00826478">
        <w:rPr>
          <w:i/>
          <w:iCs/>
          <w:vertAlign w:val="subscript"/>
        </w:rPr>
        <w:t>i</w:t>
      </w:r>
      <w:r>
        <w:t xml:space="preserve"> = $0</w:t>
      </w:r>
    </w:p>
    <w:p w:rsidR="00B51B6F" w:rsidRDefault="00EA4F2B" w14:paraId="3577F7E3" w14:textId="77777777">
      <w:pPr>
        <w:spacing w:after="120"/>
        <w:ind w:left="1440" w:firstLine="720"/>
      </w:pPr>
      <w:r>
        <w:t>where,</w:t>
      </w:r>
    </w:p>
    <w:p w:rsidR="00B51B6F" w:rsidRDefault="00EA4F2B" w14:paraId="3577F7E4" w14:textId="77777777">
      <w:pPr>
        <w:spacing w:after="120"/>
        <w:ind w:left="2160" w:firstLine="720"/>
      </w:pPr>
      <w:r>
        <w:t>MP</w:t>
      </w:r>
      <w:r w:rsidRPr="00826478">
        <w:rPr>
          <w:i/>
          <w:iCs/>
          <w:vertAlign w:val="subscript"/>
        </w:rPr>
        <w:t>i</w:t>
      </w:r>
      <w:r>
        <w:t xml:space="preserve"> = Market Price for Excess Settlement Period </w:t>
      </w:r>
      <w:r w:rsidRPr="00826478">
        <w:rPr>
          <w:i/>
          <w:iCs/>
        </w:rPr>
        <w:t>i</w:t>
      </w:r>
    </w:p>
    <w:p w:rsidR="00B51B6F" w:rsidRDefault="00EA4F2B" w14:paraId="3577F7E5" w14:textId="77777777">
      <w:pPr>
        <w:spacing w:after="120"/>
        <w:ind w:left="2160" w:firstLine="720"/>
      </w:pPr>
      <w:r>
        <w:t>DACP = Day-Ahead Contract Price</w:t>
      </w:r>
    </w:p>
    <w:p w:rsidR="00B51B6F" w:rsidRDefault="00EA4F2B" w14:paraId="3577F7E6" w14:textId="77777777">
      <w:pPr>
        <w:spacing w:after="120"/>
        <w:ind w:left="2160" w:firstLine="720"/>
      </w:pPr>
      <w:r>
        <w:t>EDAP</w:t>
      </w:r>
      <w:r w:rsidRPr="00826478">
        <w:rPr>
          <w:i/>
          <w:iCs/>
          <w:vertAlign w:val="subscript"/>
        </w:rPr>
        <w:t>i</w:t>
      </w:r>
      <w:r>
        <w:t xml:space="preserve"> = Excess Day-Ahead Payment for Excess Settlement Period </w:t>
      </w:r>
      <w:r w:rsidRPr="00826478">
        <w:rPr>
          <w:i/>
          <w:iCs/>
        </w:rPr>
        <w:t>i</w:t>
      </w:r>
      <w:r>
        <w:t xml:space="preserve"> </w:t>
      </w:r>
    </w:p>
    <w:p w:rsidR="00B51B6F" w:rsidRDefault="00EA4F2B" w14:paraId="3577F7E7" w14:textId="375496C8">
      <w:pPr>
        <w:ind w:left="2160" w:firstLine="720"/>
      </w:pPr>
      <w:r>
        <w:t>EMP</w:t>
      </w:r>
      <w:r w:rsidRPr="00826478">
        <w:rPr>
          <w:i/>
          <w:iCs/>
          <w:vertAlign w:val="subscript"/>
        </w:rPr>
        <w:t>i</w:t>
      </w:r>
      <w:r>
        <w:t xml:space="preserve"> = Excess Market Payment for Excess Settlement Period </w:t>
      </w:r>
      <w:r w:rsidRPr="00826478">
        <w:rPr>
          <w:i/>
          <w:iCs/>
        </w:rPr>
        <w:t>i</w:t>
      </w:r>
    </w:p>
    <w:p w:rsidR="00B51B6F" w:rsidRDefault="00EA4F2B" w14:paraId="3577F7E8" w14:textId="77777777">
      <w:pPr>
        <w:ind w:left="1440"/>
      </w:pPr>
      <w:r>
        <w:t>(a)</w:t>
      </w:r>
      <w:r>
        <w:tab/>
      </w:r>
      <w:r>
        <w:t xml:space="preserve">The Excess Day-Ahead Payment for Excess Settlement Period </w:t>
      </w:r>
      <w:r w:rsidRPr="00826478">
        <w:rPr>
          <w:i/>
          <w:iCs/>
        </w:rPr>
        <w:t>i</w:t>
      </w:r>
      <w:r>
        <w:t xml:space="preserve"> will be calculated as:</w:t>
      </w:r>
    </w:p>
    <w:p w:rsidR="00B51B6F" w:rsidRDefault="00EA4F2B" w14:paraId="3577F7E9" w14:textId="77777777">
      <w:pPr>
        <w:ind w:left="1440" w:firstLine="720"/>
      </w:pPr>
      <w:r>
        <w:t>EDAP</w:t>
      </w:r>
      <w:r w:rsidRPr="00826478">
        <w:rPr>
          <w:i/>
          <w:iCs/>
          <w:vertAlign w:val="subscript"/>
        </w:rPr>
        <w:t>i</w:t>
      </w:r>
      <w:r>
        <w:t xml:space="preserve"> = 50% </w:t>
      </w:r>
      <w:r w:rsidRPr="00E04141">
        <w:t>×</w:t>
      </w:r>
      <w:r>
        <w:t xml:space="preserve"> DACP </w:t>
      </w:r>
      <w:r w:rsidRPr="00E04141">
        <w:t>×</w:t>
      </w:r>
      <w:r>
        <w:t xml:space="preserve"> minimum(CC, DAQ</w:t>
      </w:r>
      <w:r w:rsidRPr="00826478">
        <w:rPr>
          <w:i/>
          <w:iCs/>
          <w:vertAlign w:val="subscript"/>
        </w:rPr>
        <w:t>i</w:t>
      </w:r>
      <w:r>
        <w:t>)</w:t>
      </w:r>
    </w:p>
    <w:p w:rsidR="00B51B6F" w:rsidRDefault="00EA4F2B" w14:paraId="3577F7EA" w14:textId="77777777">
      <w:pPr>
        <w:spacing w:after="120"/>
        <w:ind w:left="1440" w:firstLine="720"/>
      </w:pPr>
      <w:r>
        <w:t>where,</w:t>
      </w:r>
    </w:p>
    <w:p w:rsidR="00B51B6F" w:rsidRDefault="00EA4F2B" w14:paraId="3577F7EB" w14:textId="77777777">
      <w:pPr>
        <w:spacing w:after="120"/>
        <w:ind w:left="2160" w:firstLine="720"/>
      </w:pPr>
      <w:r>
        <w:t>DACP = Day-Ahead Contract Price</w:t>
      </w:r>
    </w:p>
    <w:p w:rsidR="00B51B6F" w:rsidRDefault="00EA4F2B" w14:paraId="3577F7EC" w14:textId="77777777">
      <w:pPr>
        <w:spacing w:after="120"/>
        <w:ind w:left="2160" w:firstLine="720"/>
      </w:pPr>
      <w:r>
        <w:t>CC = Contract Capacity</w:t>
      </w:r>
    </w:p>
    <w:p w:rsidR="00B51B6F" w:rsidRDefault="00EA4F2B" w14:paraId="3577F7ED" w14:textId="77777777">
      <w:pPr>
        <w:ind w:left="2160" w:firstLine="720"/>
      </w:pPr>
      <w:r>
        <w:t>DAQ</w:t>
      </w:r>
      <w:r w:rsidRPr="00826478">
        <w:rPr>
          <w:i/>
          <w:iCs/>
          <w:vertAlign w:val="subscript"/>
        </w:rPr>
        <w:t>i</w:t>
      </w:r>
      <w:r>
        <w:t xml:space="preserve"> = Day-Ahead Quantity for Excess Settlement Period </w:t>
      </w:r>
      <w:r w:rsidRPr="00826478">
        <w:rPr>
          <w:i/>
          <w:iCs/>
        </w:rPr>
        <w:t>i</w:t>
      </w:r>
    </w:p>
    <w:p w:rsidR="00B51B6F" w:rsidRDefault="00EA4F2B" w14:paraId="3577F7EE" w14:textId="77777777">
      <w:pPr>
        <w:ind w:left="720" w:firstLine="720"/>
      </w:pPr>
      <w:r>
        <w:lastRenderedPageBreak/>
        <w:t>(b)</w:t>
      </w:r>
      <w:r>
        <w:tab/>
      </w:r>
      <w:r>
        <w:t>The Excess Market Payment for Excess Settlement Period i will be calculated as:</w:t>
      </w:r>
    </w:p>
    <w:p w:rsidR="00B51B6F" w:rsidRDefault="00EA4F2B" w14:paraId="3577F7EF" w14:textId="77777777">
      <w:pPr>
        <w:ind w:left="1440" w:firstLine="720"/>
      </w:pPr>
      <w:r>
        <w:t>EMP</w:t>
      </w:r>
      <w:r w:rsidRPr="00826478">
        <w:rPr>
          <w:i/>
          <w:iCs/>
          <w:vertAlign w:val="subscript"/>
        </w:rPr>
        <w:t>i</w:t>
      </w:r>
      <w:r>
        <w:t xml:space="preserve"> = MP</w:t>
      </w:r>
      <w:r w:rsidRPr="00826478">
        <w:rPr>
          <w:i/>
          <w:iCs/>
          <w:vertAlign w:val="subscript"/>
        </w:rPr>
        <w:t>i</w:t>
      </w:r>
      <w:r>
        <w:t xml:space="preserve"> </w:t>
      </w:r>
      <w:r w:rsidRPr="00E04141">
        <w:t>×</w:t>
      </w:r>
      <w:r>
        <w:t xml:space="preserve"> minimum(CC, DAQ</w:t>
      </w:r>
      <w:r w:rsidRPr="00826478">
        <w:rPr>
          <w:i/>
          <w:iCs/>
          <w:vertAlign w:val="subscript"/>
        </w:rPr>
        <w:t>i</w:t>
      </w:r>
      <w:r>
        <w:t>)</w:t>
      </w:r>
    </w:p>
    <w:p w:rsidR="00B51B6F" w:rsidRDefault="00EA4F2B" w14:paraId="3577F7F0" w14:textId="77777777">
      <w:pPr>
        <w:keepNext/>
        <w:spacing w:after="120"/>
        <w:ind w:left="1440" w:firstLine="720"/>
      </w:pPr>
      <w:r>
        <w:t>where,</w:t>
      </w:r>
    </w:p>
    <w:p w:rsidR="00B51B6F" w:rsidRDefault="00EA4F2B" w14:paraId="3577F7F1" w14:textId="77777777">
      <w:pPr>
        <w:spacing w:after="120"/>
        <w:ind w:left="2160" w:firstLine="720"/>
      </w:pPr>
      <w:r>
        <w:t>MP</w:t>
      </w:r>
      <w:r w:rsidRPr="00826478">
        <w:rPr>
          <w:i/>
          <w:iCs/>
          <w:vertAlign w:val="subscript"/>
        </w:rPr>
        <w:t>i</w:t>
      </w:r>
      <w:r>
        <w:t xml:space="preserve"> = Market Price for Excess Settlement Period </w:t>
      </w:r>
      <w:r w:rsidRPr="00826478">
        <w:rPr>
          <w:i/>
          <w:iCs/>
        </w:rPr>
        <w:t>i</w:t>
      </w:r>
    </w:p>
    <w:p w:rsidR="00B51B6F" w:rsidRDefault="00EA4F2B" w14:paraId="3577F7F2" w14:textId="77777777">
      <w:pPr>
        <w:spacing w:after="120"/>
        <w:ind w:left="2160" w:firstLine="720"/>
      </w:pPr>
      <w:r>
        <w:t>CC = Contract Capacity</w:t>
      </w:r>
    </w:p>
    <w:p w:rsidR="00B51B6F" w:rsidRDefault="00EA4F2B" w14:paraId="3577F7F3" w14:textId="77777777">
      <w:pPr>
        <w:ind w:left="2160" w:firstLine="720"/>
      </w:pPr>
      <w:r>
        <w:t>DAQ</w:t>
      </w:r>
      <w:r w:rsidRPr="00826478">
        <w:rPr>
          <w:i/>
          <w:iCs/>
          <w:vertAlign w:val="subscript"/>
        </w:rPr>
        <w:t>i</w:t>
      </w:r>
      <w:r>
        <w:t xml:space="preserve"> = Day-Ahead Quantity for Excess Settlement Period </w:t>
      </w:r>
      <w:r w:rsidRPr="00826478">
        <w:rPr>
          <w:i/>
          <w:iCs/>
        </w:rPr>
        <w:t>i</w:t>
      </w:r>
    </w:p>
    <w:bookmarkEnd w:id="250"/>
    <w:p w:rsidRPr="0045254F" w:rsidR="00B51B6F" w:rsidRDefault="00EA4F2B" w14:paraId="3577F7F4" w14:textId="77777777">
      <w:pPr>
        <w:pStyle w:val="RPSZEPPAPara11"/>
        <w:rPr>
          <w:u w:val="single"/>
        </w:rPr>
      </w:pPr>
      <w:r>
        <w:t>6</w:t>
      </w:r>
      <w:r w:rsidRPr="0045254F">
        <w:t>.</w:t>
      </w:r>
      <w:r>
        <w:t>5</w:t>
      </w:r>
      <w:r>
        <w:tab/>
      </w:r>
      <w:r w:rsidRPr="0045254F">
        <w:rPr>
          <w:u w:val="single"/>
        </w:rPr>
        <w:t>Allocation of Payments and Costs</w:t>
      </w:r>
      <w:r>
        <w:fldChar w:fldCharType="begin"/>
      </w:r>
      <w:r w:rsidRPr="0045254F">
        <w:instrText xml:space="preserve"> TC "</w:instrText>
      </w:r>
      <w:bookmarkStart w:name="_Toc449012216" w:id="254"/>
      <w:bookmarkStart w:name="_Toc459387657" w:id="255"/>
      <w:bookmarkStart w:name="_Toc467431343" w:id="256"/>
      <w:bookmarkStart w:name="_Toc481157713" w:id="257"/>
      <w:bookmarkStart w:name="_Toc39140124" w:id="258"/>
      <w:bookmarkStart w:name="_Toc93418865" w:id="259"/>
      <w:bookmarkStart w:name="_Toc116928452" w:id="260"/>
      <w:bookmarkStart w:name="_Toc117004861" w:id="261"/>
      <w:bookmarkStart w:name="_Toc125966031" w:id="262"/>
      <w:r>
        <w:instrText>6.5</w:instrText>
      </w:r>
      <w:r w:rsidRPr="0045254F">
        <w:tab/>
      </w:r>
      <w:r w:rsidRPr="0045254F">
        <w:instrText>Allocation of Payments and Costs</w:instrText>
      </w:r>
      <w:bookmarkEnd w:id="254"/>
      <w:bookmarkEnd w:id="255"/>
      <w:bookmarkEnd w:id="256"/>
      <w:bookmarkEnd w:id="257"/>
      <w:bookmarkEnd w:id="258"/>
      <w:bookmarkEnd w:id="259"/>
      <w:bookmarkEnd w:id="260"/>
      <w:bookmarkEnd w:id="261"/>
      <w:bookmarkEnd w:id="262"/>
      <w:r w:rsidRPr="0045254F">
        <w:instrText xml:space="preserve">" \f C \l "2" </w:instrText>
      </w:r>
      <w:r>
        <w:fldChar w:fldCharType="end"/>
      </w:r>
    </w:p>
    <w:p w:rsidRPr="0045254F" w:rsidR="00B51B6F" w:rsidRDefault="00EA4F2B" w14:paraId="3577F7F5" w14:textId="5E08C8DC">
      <w:pPr>
        <w:pStyle w:val="RPSZEPPAParaa"/>
      </w:pPr>
      <w:r w:rsidRPr="0045254F">
        <w:t>(a)</w:t>
      </w:r>
      <w:r w:rsidRPr="0045254F">
        <w:tab/>
      </w:r>
      <w:r w:rsidRPr="0045254F">
        <w:t xml:space="preserve">Seller </w:t>
      </w:r>
      <w:r w:rsidR="005F317A">
        <w:t>will</w:t>
      </w:r>
      <w:r w:rsidRPr="0045254F" w:rsidR="005F317A">
        <w:t xml:space="preserve"> </w:t>
      </w:r>
      <w:r w:rsidRPr="0045254F">
        <w:t>retain any revenues it may receive from and pay all costs charged by the CAISO or any other third party</w:t>
      </w:r>
      <w:r>
        <w:t xml:space="preserve"> with respect to the Project</w:t>
      </w:r>
      <w:r w:rsidR="005A03C6">
        <w:t xml:space="preserve">, </w:t>
      </w:r>
      <w:r w:rsidR="00D208F1">
        <w:t xml:space="preserve">except as set forth in this </w:t>
      </w:r>
      <w:r w:rsidR="00DF25CC">
        <w:t>Article Six</w:t>
      </w:r>
      <w:r>
        <w:t xml:space="preserve">. </w:t>
      </w:r>
    </w:p>
    <w:p w:rsidRPr="0045254F" w:rsidR="00B51B6F" w:rsidRDefault="00EA4F2B" w14:paraId="3577F7F6" w14:textId="512576B8">
      <w:pPr>
        <w:pStyle w:val="RPSZEPPAParaa"/>
      </w:pPr>
      <w:r>
        <w:t>(b)</w:t>
      </w:r>
      <w:r>
        <w:tab/>
      </w:r>
      <w:r>
        <w:t xml:space="preserve">Except for CAISO revenues with respect to Energy, Buyer </w:t>
      </w:r>
      <w:r w:rsidR="005F317A">
        <w:t xml:space="preserve">will </w:t>
      </w:r>
      <w:r>
        <w:t>be entitled to receive and retain all revenues associated with the Product during the Delivery Term (“Buyer Revenues”), including Green Attributes revenues and any revenues from Capacity Attributes, including capacity or availability revenues from CPM, revenues from a competitive solicitation process, and Residual Unit Commitment (RUC) Availability Payments.</w:t>
      </w:r>
    </w:p>
    <w:p w:rsidRPr="0045254F" w:rsidR="00B51B6F" w:rsidRDefault="00EA4F2B" w14:paraId="3577F7F7" w14:textId="1C92F93D">
      <w:pPr>
        <w:pStyle w:val="RPSZEPPAParaa"/>
      </w:pPr>
      <w:r w:rsidRPr="0045254F">
        <w:t>(c)</w:t>
      </w:r>
      <w:r w:rsidRPr="0045254F">
        <w:tab/>
      </w:r>
      <w:r w:rsidRPr="0045254F">
        <w:t xml:space="preserve">Seller or </w:t>
      </w:r>
      <w:r w:rsidR="004E23B6">
        <w:t xml:space="preserve">Seller’s </w:t>
      </w:r>
      <w:r w:rsidRPr="0045254F">
        <w:t>SC shall</w:t>
      </w:r>
      <w:r w:rsidR="00ED3609">
        <w:t xml:space="preserve"> ensure all </w:t>
      </w:r>
      <w:r w:rsidR="009B7E2B">
        <w:t xml:space="preserve">Buyer Revenues </w:t>
      </w:r>
      <w:r w:rsidR="00496A22">
        <w:t>are</w:t>
      </w:r>
      <w:r w:rsidRPr="0045254F">
        <w:t xml:space="preserve"> remitted</w:t>
      </w:r>
      <w:r w:rsidR="00496A22">
        <w:t xml:space="preserve"> directly</w:t>
      </w:r>
      <w:r w:rsidR="006E61BA">
        <w:t xml:space="preserve"> or otherwise paid</w:t>
      </w:r>
      <w:r w:rsidRPr="0045254F">
        <w:t xml:space="preserve"> to Buyer.  </w:t>
      </w:r>
      <w:r w:rsidR="00B9232D">
        <w:t>T</w:t>
      </w:r>
      <w:r w:rsidRPr="0045254F">
        <w:t xml:space="preserve">o verify the accuracy of </w:t>
      </w:r>
      <w:r>
        <w:t>Buyer</w:t>
      </w:r>
      <w:r w:rsidRPr="0045254F">
        <w:t xml:space="preserve"> </w:t>
      </w:r>
      <w:r>
        <w:t>R</w:t>
      </w:r>
      <w:r w:rsidRPr="0045254F">
        <w:t>evenues</w:t>
      </w:r>
      <w:r>
        <w:t xml:space="preserve"> submitted by Seller or its SC</w:t>
      </w:r>
      <w:r w:rsidRPr="0045254F">
        <w:t>, Buyer shall have the right, at its sole expense and during normal working hours after reasonable prior Notice, to hire an independent third party reasonably acceptable to Seller to audit any documents, records or data of Seller associated with the Product.</w:t>
      </w:r>
    </w:p>
    <w:p w:rsidR="00B51B6F" w:rsidRDefault="00EA4F2B" w14:paraId="3577F7F8" w14:textId="75520E3D">
      <w:pPr>
        <w:pStyle w:val="RPSZEPPAParaa"/>
      </w:pPr>
      <w:r w:rsidRPr="0045254F">
        <w:t>(d)</w:t>
      </w:r>
      <w:r w:rsidRPr="0045254F">
        <w:tab/>
      </w:r>
      <w:r w:rsidR="00443952">
        <w:t>Any cha</w:t>
      </w:r>
      <w:r w:rsidR="00267E85">
        <w:t>rges or payments related to</w:t>
      </w:r>
      <w:r w:rsidR="00443952">
        <w:t xml:space="preserve"> </w:t>
      </w:r>
      <w:r w:rsidRPr="0045254F">
        <w:t>the Availability Standards</w:t>
      </w:r>
      <w:r w:rsidR="004D54E0">
        <w:t xml:space="preserve"> as defined in</w:t>
      </w:r>
      <w:r w:rsidR="004E30F5">
        <w:t xml:space="preserve"> </w:t>
      </w:r>
      <w:r w:rsidRPr="0045254F">
        <w:t>the CAISO Tariff</w:t>
      </w:r>
      <w:r w:rsidR="00267E85">
        <w:t xml:space="preserve"> are </w:t>
      </w:r>
      <w:r w:rsidR="00DE7251">
        <w:t>Seller’s responsibility</w:t>
      </w:r>
      <w:r w:rsidR="004C6017">
        <w:t xml:space="preserve">, </w:t>
      </w:r>
      <w:bookmarkStart w:name="_Hlk37690064" w:id="263"/>
      <w:r>
        <w:t>including, without limitation, any charges resulting from Seller’s failure to deliver any Capacity Attributes</w:t>
      </w:r>
      <w:bookmarkEnd w:id="263"/>
      <w:r w:rsidRPr="0045254F">
        <w:t>.</w:t>
      </w:r>
    </w:p>
    <w:p w:rsidRPr="00EB0DB2" w:rsidR="00B51B6F" w:rsidRDefault="00EA4F2B" w14:paraId="3577F7F9" w14:textId="77777777">
      <w:pPr>
        <w:pStyle w:val="RPSZEPPAParaa"/>
      </w:pPr>
      <w:r>
        <w:t>(e)</w:t>
      </w:r>
      <w:r>
        <w:tab/>
      </w:r>
      <w:bookmarkStart w:name="_Hlk103952355" w:id="264"/>
      <w:r>
        <w:t>During the Delivery Term, if Seller (at a nominal or no cost to Seller) is exempt from, reimbursed for or receives any refunds, credits or benefits from CAISO for congestion charges or Congestion Revenue Rights (as defined in the CAISO Tariff), whether due to any adjustments in Congestion Revenue Rights or any Locational Marginal Price, market adjustments, invoice adjustments, or any other hedging instruments associated with the Product (collectively, any such refunds, credits or benefits are referred to as “Reductions”), then, at Buyer’s option, either (i) Seller shall transfer any such Reductions and their related rights to Buyer, less any costs incurred by Seller in connection with such Reductions; or (ii) Buyer shall reduce payments due to Seller under this Agreement in amounts equal to the Reductions less any costs incurred by Seller in connection with such Reduction, and Seller shall retain the Reductions.</w:t>
      </w:r>
      <w:bookmarkEnd w:id="264"/>
    </w:p>
    <w:p w:rsidRPr="0045254F" w:rsidR="00B51B6F" w:rsidRDefault="00EA4F2B" w14:paraId="3577F7FA" w14:textId="77777777">
      <w:pPr>
        <w:keepNext/>
        <w:jc w:val="center"/>
        <w:outlineLvl w:val="0"/>
        <w:rPr>
          <w:b/>
        </w:rPr>
      </w:pPr>
      <w:r w:rsidRPr="0045254F">
        <w:rPr>
          <w:b/>
        </w:rPr>
        <w:t xml:space="preserve">ARTICLE </w:t>
      </w:r>
      <w:r>
        <w:rPr>
          <w:b/>
        </w:rPr>
        <w:t>SEVEN</w:t>
      </w:r>
      <w:r w:rsidRPr="0045254F">
        <w:rPr>
          <w:b/>
        </w:rPr>
        <w:t>:  EVENTS OF DEFAULT; REMEDIES</w:t>
      </w:r>
      <w:r>
        <w:fldChar w:fldCharType="begin"/>
      </w:r>
      <w:r w:rsidRPr="0045254F">
        <w:instrText xml:space="preserve"> TC "</w:instrText>
      </w:r>
      <w:bookmarkStart w:name="_Toc449012217" w:id="265"/>
      <w:bookmarkStart w:name="_Toc459387658" w:id="266"/>
      <w:bookmarkStart w:name="_Toc467431344" w:id="267"/>
      <w:bookmarkStart w:name="_Toc481157714" w:id="268"/>
      <w:bookmarkStart w:name="_Toc39140125" w:id="269"/>
      <w:bookmarkStart w:name="_Toc93418866" w:id="270"/>
      <w:bookmarkStart w:name="_Toc116928453" w:id="271"/>
      <w:bookmarkStart w:name="_Toc117004862" w:id="272"/>
      <w:bookmarkStart w:name="_Toc125966032" w:id="273"/>
      <w:r w:rsidRPr="0045254F">
        <w:instrText xml:space="preserve">ARTICLE </w:instrText>
      </w:r>
      <w:r>
        <w:instrText>SEVEN</w:instrText>
      </w:r>
      <w:r w:rsidRPr="0045254F">
        <w:instrText>:  EVENTS OF DEFAULT; REMEDIES</w:instrText>
      </w:r>
      <w:bookmarkEnd w:id="265"/>
      <w:bookmarkEnd w:id="266"/>
      <w:bookmarkEnd w:id="267"/>
      <w:bookmarkEnd w:id="268"/>
      <w:bookmarkEnd w:id="269"/>
      <w:bookmarkEnd w:id="270"/>
      <w:bookmarkEnd w:id="271"/>
      <w:bookmarkEnd w:id="272"/>
      <w:bookmarkEnd w:id="273"/>
      <w:r w:rsidRPr="0045254F">
        <w:instrText xml:space="preserve">" \f C \l "1" </w:instrText>
      </w:r>
      <w:r>
        <w:fldChar w:fldCharType="end"/>
      </w:r>
    </w:p>
    <w:p w:rsidRPr="00B51CD8" w:rsidR="00B51B6F" w:rsidRDefault="00EA4F2B" w14:paraId="3577F7FB" w14:textId="77777777">
      <w:pPr>
        <w:pStyle w:val="RPSZEPPAPara11"/>
        <w:keepNext/>
      </w:pPr>
      <w:r w:rsidRPr="00B51CD8">
        <w:t>7.1</w:t>
      </w:r>
      <w:r w:rsidRPr="00B51CD8">
        <w:tab/>
      </w:r>
      <w:r w:rsidRPr="00B51CD8">
        <w:rPr>
          <w:u w:val="single"/>
        </w:rPr>
        <w:t>Events of Default</w:t>
      </w:r>
      <w:r>
        <w:fldChar w:fldCharType="begin"/>
      </w:r>
      <w:r w:rsidRPr="00B51CD8">
        <w:instrText xml:space="preserve"> TC "</w:instrText>
      </w:r>
      <w:bookmarkStart w:name="_Toc449012218" w:id="274"/>
      <w:bookmarkStart w:name="_Toc459387659" w:id="275"/>
      <w:bookmarkStart w:name="_Toc467431345" w:id="276"/>
      <w:bookmarkStart w:name="_Toc481157715" w:id="277"/>
      <w:bookmarkStart w:name="_Toc39140126" w:id="278"/>
      <w:bookmarkStart w:name="_Toc93418867" w:id="279"/>
      <w:bookmarkStart w:name="_Toc116928454" w:id="280"/>
      <w:bookmarkStart w:name="_Toc117004863" w:id="281"/>
      <w:bookmarkStart w:name="_Toc125966033" w:id="282"/>
      <w:r w:rsidRPr="00B51CD8">
        <w:instrText>7.1</w:instrText>
      </w:r>
      <w:r w:rsidRPr="00B51CD8">
        <w:tab/>
      </w:r>
      <w:r w:rsidRPr="00B51CD8">
        <w:instrText>Events of Default</w:instrText>
      </w:r>
      <w:bookmarkEnd w:id="274"/>
      <w:bookmarkEnd w:id="275"/>
      <w:bookmarkEnd w:id="276"/>
      <w:bookmarkEnd w:id="277"/>
      <w:bookmarkEnd w:id="278"/>
      <w:bookmarkEnd w:id="279"/>
      <w:bookmarkEnd w:id="280"/>
      <w:bookmarkEnd w:id="281"/>
      <w:bookmarkEnd w:id="282"/>
      <w:r w:rsidRPr="00B51CD8">
        <w:instrText xml:space="preserve">" \f C \l "2" </w:instrText>
      </w:r>
      <w:r>
        <w:fldChar w:fldCharType="end"/>
      </w:r>
      <w:r w:rsidRPr="00B51CD8">
        <w:t>.</w:t>
      </w:r>
    </w:p>
    <w:p w:rsidRPr="00B51CD8" w:rsidR="00B51B6F" w:rsidRDefault="00EA4F2B" w14:paraId="3577F7FC" w14:textId="77777777">
      <w:pPr>
        <w:pStyle w:val="RPSZEPPAParaa"/>
      </w:pPr>
      <w:r w:rsidRPr="00B51CD8">
        <w:t>(a)</w:t>
      </w:r>
      <w:r w:rsidRPr="00B51CD8">
        <w:tab/>
      </w:r>
      <w:r w:rsidRPr="00B51CD8">
        <w:t>Seller will be deemed a Defaulting Party upon the occurrence of any of the following (each a “Seller’s Event of Default”):</w:t>
      </w:r>
    </w:p>
    <w:p w:rsidRPr="00B51CD8" w:rsidR="00B51B6F" w:rsidRDefault="00EA4F2B" w14:paraId="3577F7FD" w14:textId="77777777">
      <w:pPr>
        <w:pStyle w:val="RPSZEPPAParai"/>
      </w:pPr>
      <w:r w:rsidRPr="00B51CD8">
        <w:lastRenderedPageBreak/>
        <w:t>(i)</w:t>
      </w:r>
      <w:r w:rsidRPr="00B51CD8">
        <w:tab/>
      </w:r>
      <w:bookmarkStart w:name="_Hlk87280140" w:id="283"/>
      <w:r w:rsidRPr="00B51CD8">
        <w:t xml:space="preserve">except in connection with a foreclosure by financing providers as permitted under the consent to collateral assignment described in Section 17.2, </w:t>
      </w:r>
      <w:bookmarkEnd w:id="283"/>
      <w:r w:rsidRPr="00B51CD8">
        <w:t xml:space="preserve">any asset of Seller that is material to its performance under this Agreement is taken by or is subject to any attachment by any creditor of or claimant against Seller and the attachment is not disposed of within sixty (60) days after its levy; </w:t>
      </w:r>
    </w:p>
    <w:p w:rsidRPr="00B51CD8" w:rsidR="00B51B6F" w:rsidRDefault="00EA4F2B" w14:paraId="3577F7FE" w14:textId="77777777">
      <w:pPr>
        <w:pStyle w:val="RPSZEPPAParai"/>
      </w:pPr>
      <w:r w:rsidRPr="00B51CD8">
        <w:t>(ii)</w:t>
      </w:r>
      <w:r w:rsidRPr="00B51CD8">
        <w:tab/>
      </w:r>
      <w:r w:rsidRPr="00B51CD8">
        <w:t>Seller fails to satisfy the creditworthiness and collateral requirements and Seller fails to replenish or provide alternate collateral acceptable to Buyer within ten (10) Business Days of Buyer’s written demand therefor pursuant to Sections 10.3, 10.4, 10.5, and 10.6;</w:t>
      </w:r>
    </w:p>
    <w:p w:rsidRPr="00B51CD8" w:rsidR="00B51B6F" w:rsidRDefault="00EA4F2B" w14:paraId="3577F7FF" w14:textId="77777777">
      <w:pPr>
        <w:pStyle w:val="RPSZEPPAParai"/>
      </w:pPr>
      <w:r w:rsidRPr="00B51CD8">
        <w:t>(iii)</w:t>
      </w:r>
      <w:r w:rsidRPr="00B51CD8">
        <w:tab/>
      </w:r>
      <w:r w:rsidRPr="00B51CD8">
        <w:t xml:space="preserve">any material misrepresentation or omission in any metering (or submetering), Supply Plans or any report or Notice with regard to delivery of the Product, or undue delay or withholding of such data, report or Notice, which misrepresentation, omission or undue delay or withholding is not cured within ten (10) Business Days of Buyer’s written demand therefor; </w:t>
      </w:r>
    </w:p>
    <w:p w:rsidRPr="00B51CD8" w:rsidR="00B51B6F" w:rsidRDefault="00EA4F2B" w14:paraId="3577F800" w14:textId="77777777">
      <w:pPr>
        <w:pStyle w:val="RPSZEPPAParai"/>
      </w:pPr>
      <w:r w:rsidRPr="00B51CD8">
        <w:t>(iv)</w:t>
      </w:r>
      <w:r w:rsidRPr="00B51CD8">
        <w:tab/>
      </w:r>
      <w:r w:rsidRPr="00B51CD8">
        <w:t>Seller intentionally or knowingly delivers, or attempts to deliver Product  that is not produced by the Project;</w:t>
      </w:r>
    </w:p>
    <w:p w:rsidRPr="00B51CD8" w:rsidR="00B51B6F" w:rsidRDefault="00EA4F2B" w14:paraId="3577F801" w14:textId="0F95CC06">
      <w:pPr>
        <w:pStyle w:val="RPSZEPPAParai"/>
      </w:pPr>
      <w:r w:rsidRPr="00B51CD8">
        <w:t>(v)</w:t>
      </w:r>
      <w:r w:rsidRPr="00B51CD8">
        <w:tab/>
      </w:r>
      <w:r w:rsidRPr="00B51CD8">
        <w:t xml:space="preserve">Seller fails to achieve the Initial Delivery Date by the Initial Delivery Date Deadline for any reason other than Force Majeure </w:t>
      </w:r>
      <w:r w:rsidR="009F0713">
        <w:t>unless</w:t>
      </w:r>
      <w:r w:rsidRPr="00B51CD8" w:rsidR="009F0713">
        <w:t xml:space="preserve"> </w:t>
      </w:r>
      <w:r w:rsidRPr="00B51CD8">
        <w:t xml:space="preserve">Seller has satisfied the requirements </w:t>
      </w:r>
      <w:r w:rsidR="00695932">
        <w:t>to extend</w:t>
      </w:r>
      <w:r w:rsidRPr="00B51CD8" w:rsidR="00695932">
        <w:t xml:space="preserve"> </w:t>
      </w:r>
      <w:r w:rsidRPr="00B51CD8">
        <w:t>the I</w:t>
      </w:r>
      <w:r w:rsidR="005F317A">
        <w:t xml:space="preserve">nitial </w:t>
      </w:r>
      <w:r w:rsidRPr="00B51CD8">
        <w:t>D</w:t>
      </w:r>
      <w:r w:rsidR="005F317A">
        <w:t xml:space="preserve">elivery </w:t>
      </w:r>
      <w:r w:rsidRPr="00B51CD8">
        <w:t>D</w:t>
      </w:r>
      <w:r w:rsidR="005F317A">
        <w:t>ate Deadline in accordance with</w:t>
      </w:r>
      <w:r w:rsidRPr="00B51CD8">
        <w:t xml:space="preserve"> Section 2.3(c);</w:t>
      </w:r>
    </w:p>
    <w:p w:rsidRPr="00B51CD8" w:rsidR="00B51B6F" w:rsidRDefault="00EA4F2B" w14:paraId="3577F802" w14:textId="77777777">
      <w:pPr>
        <w:pStyle w:val="RPSZEPPAParai"/>
      </w:pPr>
      <w:r w:rsidRPr="00B51CD8">
        <w:t>(vii)</w:t>
      </w:r>
      <w:r w:rsidRPr="00B51CD8">
        <w:tab/>
      </w:r>
      <w:r w:rsidRPr="00B51CD8">
        <w:t>Seller fails to achieve the Initial Delivery Date by the Guaranteed Initial Delivery Date for any reason unless due solely to an event of Force Majeure;</w:t>
      </w:r>
    </w:p>
    <w:p w:rsidRPr="00B51CD8" w:rsidR="00B51B6F" w:rsidRDefault="00EA4F2B" w14:paraId="3577F803" w14:textId="77777777">
      <w:pPr>
        <w:pStyle w:val="RPSZEPPAParai"/>
      </w:pPr>
      <w:r w:rsidRPr="00B51CD8">
        <w:t>(viii)</w:t>
      </w:r>
      <w:r w:rsidRPr="00B51CD8">
        <w:tab/>
      </w:r>
      <w:r w:rsidRPr="00B51CD8">
        <w:t xml:space="preserve">Seller fails to comply with obligations set forth in Section 4.6; </w:t>
      </w:r>
    </w:p>
    <w:p w:rsidRPr="00B51CD8" w:rsidR="00B51B6F" w:rsidRDefault="00EA4F2B" w14:paraId="3577F804" w14:textId="77777777">
      <w:pPr>
        <w:pStyle w:val="RPSZEPPAParai"/>
      </w:pPr>
      <w:r w:rsidRPr="00B51CD8">
        <w:t>(ix)</w:t>
      </w:r>
      <w:r w:rsidRPr="00B51CD8">
        <w:tab/>
      </w:r>
      <w:r w:rsidRPr="00B51CD8">
        <w:t>Seller has failed to pay GEP Damages in the time period set forth in Section 4.4;</w:t>
      </w:r>
    </w:p>
    <w:p w:rsidRPr="00B51CD8" w:rsidR="00B51B6F" w:rsidRDefault="00EA4F2B" w14:paraId="3577F805" w14:textId="77777777">
      <w:pPr>
        <w:pStyle w:val="RPSZEPPAParai"/>
        <w:rPr>
          <w:rFonts w:cstheme="minorHAnsi"/>
        </w:rPr>
      </w:pPr>
      <w:bookmarkStart w:name="_DV_C267" w:id="284"/>
      <w:r w:rsidRPr="00B51CD8">
        <w:t>(x)</w:t>
      </w:r>
      <w:r w:rsidRPr="00B51CD8">
        <w:tab/>
      </w:r>
      <w:r w:rsidRPr="00B51CD8">
        <w:t>during the Delivery Term, the amount of Energy delivered from the Project as demonstrated by the Meter Quantity is zero (0) over a rolling twelve (12) month period for any reason other than Force Majeure;</w:t>
      </w:r>
      <w:bookmarkEnd w:id="284"/>
    </w:p>
    <w:p w:rsidRPr="00B51CD8" w:rsidR="00B51B6F" w:rsidRDefault="00EA4F2B" w14:paraId="3577F806" w14:textId="77777777">
      <w:pPr>
        <w:pStyle w:val="RPSZEPPAParai"/>
        <w:rPr>
          <w:rFonts w:cstheme="minorHAnsi"/>
        </w:rPr>
      </w:pPr>
      <w:r w:rsidRPr="00B51CD8">
        <w:rPr>
          <w:rFonts w:cstheme="minorHAnsi"/>
        </w:rPr>
        <w:t>(xi)</w:t>
      </w:r>
      <w:r w:rsidRPr="00B51CD8">
        <w:rPr>
          <w:rFonts w:cstheme="minorHAnsi"/>
        </w:rPr>
        <w:tab/>
      </w:r>
      <w:r w:rsidRPr="00B51CD8">
        <w:rPr>
          <w:rFonts w:cstheme="minorHAnsi"/>
        </w:rPr>
        <w:t>Seller fails to resolve a Remediation Event as set forth in Section 11.4(b);</w:t>
      </w:r>
    </w:p>
    <w:p w:rsidRPr="00B51CD8" w:rsidR="00B51B6F" w:rsidRDefault="00EA4F2B" w14:paraId="3577F807" w14:textId="77777777">
      <w:pPr>
        <w:pStyle w:val="RPSZEPPAParaa"/>
      </w:pPr>
      <w:r w:rsidRPr="00B51CD8">
        <w:t>(b)</w:t>
      </w:r>
      <w:r w:rsidRPr="00B51CD8">
        <w:tab/>
      </w:r>
      <w:r w:rsidRPr="00B51CD8">
        <w:t>Either Party will be deemed a Defaulting Party upon the occurrence of any of the following (each a “Party’s Event of Default”):</w:t>
      </w:r>
    </w:p>
    <w:p w:rsidRPr="00B51CD8" w:rsidR="00B51B6F" w:rsidRDefault="00EA4F2B" w14:paraId="3577F808" w14:textId="77777777">
      <w:pPr>
        <w:pStyle w:val="RPSZEPPAParai"/>
      </w:pPr>
      <w:r w:rsidRPr="00B51CD8">
        <w:t>(i)</w:t>
      </w:r>
      <w:r w:rsidRPr="00B51CD8">
        <w:tab/>
      </w:r>
      <w:r w:rsidRPr="00B51CD8">
        <w:t>a Party applies for, consents to, or acquiesces in the appointment of a trustee, receiver or custodian of its assets (including, in the case of Seller, for a substantial part of the Project), or the initiation of a bankruptcy, reorganization, debt arrangement, moratorium or any other proceeding under bankruptcy laws</w:t>
      </w:r>
      <w:bookmarkStart w:name="_Hlk25739092" w:id="285"/>
      <w:r w:rsidRPr="00B51CD8">
        <w:rPr>
          <w:b/>
          <w:i/>
        </w:rPr>
        <w:t>.</w:t>
      </w:r>
      <w:bookmarkEnd w:id="285"/>
    </w:p>
    <w:p w:rsidRPr="00B51CD8" w:rsidR="00B51B6F" w:rsidRDefault="00EA4F2B" w14:paraId="3577F809" w14:textId="77777777">
      <w:pPr>
        <w:pStyle w:val="RPSZEPPAParai"/>
      </w:pPr>
      <w:r w:rsidRPr="00B51CD8">
        <w:t>(ii)</w:t>
      </w:r>
      <w:r w:rsidRPr="00B51CD8">
        <w:tab/>
      </w:r>
      <w:r w:rsidRPr="00B51CD8">
        <w:t>absent the consent or acquiescence of a Party, appointment of a trustee, receiver or custodian of its assets (including in the case of Seller, for a substantial part of the Project), or the initiation of a bankruptcy, reorganization, debt arrangement, moratorium or any other proceeding under bankruptcy laws, which in either case, is not dismissed within sixty (60) days</w:t>
      </w:r>
      <w:bookmarkStart w:name="_Hlk25739105" w:id="286"/>
      <w:r w:rsidRPr="00B51CD8">
        <w:t>.</w:t>
      </w:r>
      <w:bookmarkEnd w:id="286"/>
    </w:p>
    <w:p w:rsidRPr="00B51CD8" w:rsidR="00B51B6F" w:rsidRDefault="00EA4F2B" w14:paraId="3577F80A" w14:textId="77777777">
      <w:pPr>
        <w:pStyle w:val="RPSZEPPAParai"/>
      </w:pPr>
      <w:r w:rsidRPr="00B51CD8">
        <w:lastRenderedPageBreak/>
        <w:t>(iii)</w:t>
      </w:r>
      <w:r w:rsidRPr="00B51CD8">
        <w:tab/>
      </w:r>
      <w:r w:rsidRPr="00B51CD8">
        <w:t>a Party fails to pay an amount when due and such failure continues for ten (10) Business Days after Notice thereof is received by the Party failing to make such payment;</w:t>
      </w:r>
    </w:p>
    <w:p w:rsidRPr="00B51CD8" w:rsidR="00B51B6F" w:rsidRDefault="00EA4F2B" w14:paraId="3577F80B" w14:textId="77777777">
      <w:pPr>
        <w:pStyle w:val="RPSZEPPAParai"/>
      </w:pPr>
      <w:r w:rsidRPr="00B51CD8">
        <w:t>(iv)</w:t>
      </w:r>
      <w:r w:rsidRPr="00B51CD8">
        <w:tab/>
      </w:r>
      <w:r w:rsidRPr="00B51CD8">
        <w:t>any representation or warranty made by a Party pursuant to Article Fourteen</w:t>
      </w:r>
      <w:r w:rsidRPr="00B51CD8">
        <w:rPr>
          <w:kern w:val="24"/>
        </w:rPr>
        <w:t xml:space="preserve"> is false or misleading in any material respect when made</w:t>
      </w:r>
      <w:r w:rsidRPr="00B51CD8">
        <w:t xml:space="preserve">, if not cured within thirty (30) days after delivery of Notice from the other Party that any material representation or warranty made in Article Fourteen is false, misleading or erroneous in any material respect; </w:t>
      </w:r>
    </w:p>
    <w:p w:rsidRPr="00B51CD8" w:rsidR="00B51B6F" w:rsidRDefault="00EA4F2B" w14:paraId="3577F80C" w14:textId="77777777">
      <w:pPr>
        <w:pStyle w:val="RPSZEPPAParai"/>
      </w:pPr>
      <w:r w:rsidRPr="00B51CD8">
        <w:t>(v)</w:t>
      </w:r>
      <w:r w:rsidRPr="00B51CD8">
        <w:tab/>
      </w:r>
      <w:r w:rsidRPr="00B51CD8">
        <w:t>a Party consolidates or amalgamates with, or merges with or into, or transfers all or substantially all of its assets to another entity and at the time of such consolidation, amalgamation, merger or transfer, the resulting, surviving, or transferring entity fails to assume all of the obligations of such Party under this Agreement to which it or its predecessor was a party by operation of Law or pursuant to an assumption agreement reasonably satisfactory to the other Party.</w:t>
      </w:r>
    </w:p>
    <w:p w:rsidRPr="00B51CD8" w:rsidR="00B51B6F" w:rsidRDefault="00EA4F2B" w14:paraId="3577F80D" w14:textId="77777777">
      <w:pPr>
        <w:pStyle w:val="RPSZEPPAParai"/>
      </w:pPr>
      <w:r w:rsidRPr="00B51CD8">
        <w:t>(vi)</w:t>
      </w:r>
      <w:r w:rsidRPr="00B51CD8">
        <w:tab/>
      </w:r>
      <w:r w:rsidRPr="00B51CD8">
        <w:t>a Party fails to perform any of its material obligations or covenants under this Agreement not otherwise addressed in this Section 7.1, and such default (which is not otherwise specified to be an Event of Default hereunder) continues for thirty (30) days after Notice specifying the failure is received; provided, however, that such period shall be extended for an additional reasonable period not to exceed one hundred twenty (120) days if cure cannot be effected in thirty (30) days and if corrective action, reasonably calculated to cure the default within a reasonable period of time, is instituted by the Defaulting Party within the thirty (30) day period and so long as such action is diligently pursued until such default is corrected.</w:t>
      </w:r>
    </w:p>
    <w:p w:rsidRPr="00B51CD8" w:rsidR="00B51B6F" w:rsidRDefault="00EA4F2B" w14:paraId="3577F80E" w14:textId="77777777">
      <w:pPr>
        <w:pStyle w:val="RPSZEPPAPara11"/>
        <w:keepNext/>
      </w:pPr>
      <w:r w:rsidRPr="00B51CD8">
        <w:t>7.2</w:t>
      </w:r>
      <w:r w:rsidRPr="00B51CD8">
        <w:tab/>
      </w:r>
      <w:r w:rsidRPr="00B51CD8">
        <w:rPr>
          <w:u w:val="single"/>
        </w:rPr>
        <w:t>Early Termination</w:t>
      </w:r>
      <w:r>
        <w:fldChar w:fldCharType="begin"/>
      </w:r>
      <w:r w:rsidRPr="00B51CD8">
        <w:instrText xml:space="preserve"> TC "</w:instrText>
      </w:r>
      <w:bookmarkStart w:name="_Toc449012219" w:id="287"/>
      <w:bookmarkStart w:name="_Toc459387660" w:id="288"/>
      <w:bookmarkStart w:name="_Toc467431346" w:id="289"/>
      <w:bookmarkStart w:name="_Toc481157716" w:id="290"/>
      <w:bookmarkStart w:name="_Toc39140127" w:id="291"/>
      <w:bookmarkStart w:name="_Toc93418868" w:id="292"/>
      <w:bookmarkStart w:name="_Toc116928455" w:id="293"/>
      <w:bookmarkStart w:name="_Toc117004864" w:id="294"/>
      <w:bookmarkStart w:name="_Toc125966034" w:id="295"/>
      <w:r w:rsidRPr="00B51CD8">
        <w:instrText>7.2</w:instrText>
      </w:r>
      <w:r w:rsidRPr="00B51CD8">
        <w:tab/>
      </w:r>
      <w:r w:rsidRPr="00B51CD8">
        <w:instrText>Early Termination</w:instrText>
      </w:r>
      <w:bookmarkEnd w:id="287"/>
      <w:bookmarkEnd w:id="288"/>
      <w:bookmarkEnd w:id="289"/>
      <w:bookmarkEnd w:id="290"/>
      <w:bookmarkEnd w:id="291"/>
      <w:bookmarkEnd w:id="292"/>
      <w:bookmarkEnd w:id="293"/>
      <w:bookmarkEnd w:id="294"/>
      <w:bookmarkEnd w:id="295"/>
      <w:r w:rsidRPr="00B51CD8">
        <w:instrText xml:space="preserve">" \f C \l "2" </w:instrText>
      </w:r>
      <w:r>
        <w:fldChar w:fldCharType="end"/>
      </w:r>
      <w:r w:rsidRPr="00B51CD8">
        <w:t xml:space="preserve">.  </w:t>
      </w:r>
    </w:p>
    <w:p w:rsidRPr="00B51CD8" w:rsidR="00B51B6F" w:rsidRDefault="00EA4F2B" w14:paraId="3577F80F" w14:textId="77777777">
      <w:pPr>
        <w:pStyle w:val="RPSZEPPAParaa"/>
      </w:pPr>
      <w:r w:rsidRPr="00B51CD8">
        <w:t>(a)</w:t>
      </w:r>
      <w:r w:rsidRPr="00B51CD8">
        <w:tab/>
      </w:r>
      <w:r w:rsidRPr="00B51CD8">
        <w:t xml:space="preserve">If and for as long as an Event of Default with respect to a Defaulting Party has occurred and is continuing, the other Party (“Non-Defaulting Party”) has the right to (i) send Notice, designating a day, no earlier than the day such Notice is deemed to be received (as provided in Section 21.1) and no later than twenty (20) days after such Notice is deemed to be received (as provided in Section 21.1), as an early termination date of this Agreement (“Early Termination Date”), (ii) accelerate all amounts owing between the Parties (except for disputed amounts as provided in Section 9.4), (iii) end the Term effective as of the Early Termination Date, (iv) collect the Termination Payment, (v) withhold any payments due to the Defaulting Party under this Agreement, (vi) suspend performance, and/or (vii) exercise any other right or remedy available at Law or in equity to the extent otherwise permitted under this Agreement.  </w:t>
      </w:r>
    </w:p>
    <w:p w:rsidRPr="00B51CD8" w:rsidR="00B51B6F" w:rsidRDefault="00EA4F2B" w14:paraId="3577F810" w14:textId="71DA607E">
      <w:pPr>
        <w:pStyle w:val="RPSZEPPAParaa"/>
      </w:pPr>
      <w:r w:rsidRPr="00B51CD8">
        <w:t>(b)</w:t>
      </w:r>
      <w:r w:rsidRPr="00B51CD8">
        <w:tab/>
      </w:r>
      <w:r w:rsidRPr="00B51CD8">
        <w:t>In the event of early termination, the Non-Defaulting Party shall calculate, in a commercially reasonable manner, a Termination Payment as of the Early Termination Date; provided that if the E</w:t>
      </w:r>
      <w:r w:rsidR="005F317A">
        <w:t>arly Termination Date</w:t>
      </w:r>
      <w:r w:rsidRPr="00B51CD8">
        <w:t xml:space="preserve"> occurs prior to the Initial Delivery Date and the Seller is the Defaulting Party, then the Termination Payment will be calculated using the Damage Payment Amount</w:t>
      </w:r>
      <w:r w:rsidR="005F317A">
        <w:t>;</w:t>
      </w:r>
      <w:r w:rsidRPr="005F317A" w:rsidR="005F317A">
        <w:t xml:space="preserve"> </w:t>
      </w:r>
      <w:r w:rsidR="005F317A">
        <w:t>however, if the Early Termination Date occurs after the Initial Delivery Date, then the Termination Payment will be calculated using</w:t>
      </w:r>
      <w:r w:rsidRPr="00B51CD8" w:rsidR="005F317A">
        <w:t xml:space="preserve"> the </w:t>
      </w:r>
      <w:r w:rsidR="005F317A">
        <w:t>Event of Default Payment</w:t>
      </w:r>
      <w:r w:rsidRPr="00B51CD8" w:rsidR="005F317A">
        <w:t xml:space="preserve"> Amount.</w:t>
      </w:r>
      <w:r w:rsidRPr="00B51CD8">
        <w:t xml:space="preserve">  The Non-Defaulting Party shall not have to enter into any transactions to replace the Agreement in order to establish a</w:t>
      </w:r>
      <w:r w:rsidR="005F317A">
        <w:t>n Event of Default Payment</w:t>
      </w:r>
      <w:r w:rsidR="008C3E12">
        <w:t xml:space="preserve"> </w:t>
      </w:r>
      <w:r w:rsidRPr="00B51CD8">
        <w:t>Amount.</w:t>
      </w:r>
    </w:p>
    <w:p w:rsidRPr="00B51CD8" w:rsidR="00B51B6F" w:rsidRDefault="00EA4F2B" w14:paraId="3577F811" w14:textId="77777777">
      <w:pPr>
        <w:pStyle w:val="RPSZEPPAParaa"/>
      </w:pPr>
      <w:r w:rsidRPr="00B51CD8">
        <w:t>(c)</w:t>
      </w:r>
      <w:r w:rsidRPr="00B51CD8">
        <w:tab/>
      </w:r>
      <w:r w:rsidRPr="00B51CD8">
        <w:t xml:space="preserve">As soon as practicable after establishing the Early Termination Date, the Non-Defaulting Party shall Notify the Defaulting Party of the amount of the Termination Payment and whether the Termination Payment is owed to the Non-Defaulting Party.  The Notice will include a written statement explaining in reasonable detail the calculation of such amount and the sources for such calculation.  The Party that owes the Termination Payment shall make such payment to the other Party within ten (10) Business Days after such Notice is effective. </w:t>
      </w:r>
    </w:p>
    <w:p w:rsidRPr="0045254F" w:rsidR="00B51B6F" w:rsidRDefault="00EA4F2B" w14:paraId="3577F812" w14:textId="77777777">
      <w:pPr>
        <w:pStyle w:val="RPSZEPPAParaa"/>
      </w:pPr>
      <w:r w:rsidRPr="00B51CD8">
        <w:lastRenderedPageBreak/>
        <w:t>(d)</w:t>
      </w:r>
      <w:r w:rsidRPr="00B51CD8">
        <w:tab/>
      </w:r>
      <w:r w:rsidRPr="00B51CD8">
        <w:t>If the Defaulting Party disputes the Non-Defaulting Party’s calculation of the Termination Payment, in whole or in part, the Defaulting Party shall, within five (5) Business Days of receipt of the Non-Defaulting Party’s Notice of the Termination Payment, provide to the Non-Defaulting Party a detailed written explanation of the basis for such dispute.  Disputes regarding the Termination Payment shall be resolved in accordance with Article Eighteen.</w:t>
      </w:r>
      <w:r w:rsidRPr="0045254F">
        <w:t xml:space="preserve"> </w:t>
      </w:r>
    </w:p>
    <w:p w:rsidRPr="0045254F" w:rsidR="00B51B6F" w:rsidRDefault="00EA4F2B" w14:paraId="3577F813" w14:textId="77777777">
      <w:pPr>
        <w:pStyle w:val="RPSZEPPAPara11"/>
      </w:pPr>
      <w:r>
        <w:t>7</w:t>
      </w:r>
      <w:r w:rsidRPr="0045254F">
        <w:t>.3</w:t>
      </w:r>
      <w:r w:rsidRPr="0045254F">
        <w:tab/>
      </w:r>
      <w:r w:rsidRPr="0045254F">
        <w:rPr>
          <w:u w:val="single"/>
        </w:rPr>
        <w:t xml:space="preserve">Rights </w:t>
      </w:r>
      <w:r>
        <w:rPr>
          <w:u w:val="single"/>
        </w:rPr>
        <w:t>a</w:t>
      </w:r>
      <w:r w:rsidRPr="0045254F">
        <w:rPr>
          <w:u w:val="single"/>
        </w:rPr>
        <w:t xml:space="preserve">nd Remedies </w:t>
      </w:r>
      <w:r>
        <w:rPr>
          <w:u w:val="single"/>
        </w:rPr>
        <w:t>a</w:t>
      </w:r>
      <w:r w:rsidRPr="0045254F">
        <w:rPr>
          <w:u w:val="single"/>
        </w:rPr>
        <w:t>re Cumulative</w:t>
      </w:r>
      <w:r>
        <w:fldChar w:fldCharType="begin"/>
      </w:r>
      <w:r w:rsidRPr="0045254F">
        <w:instrText xml:space="preserve"> TC "</w:instrText>
      </w:r>
      <w:bookmarkStart w:name="_Toc449012220" w:id="296"/>
      <w:bookmarkStart w:name="_Toc459387661" w:id="297"/>
      <w:bookmarkStart w:name="_Toc467431347" w:id="298"/>
      <w:bookmarkStart w:name="_Toc481157717" w:id="299"/>
      <w:bookmarkStart w:name="_Toc39140128" w:id="300"/>
      <w:bookmarkStart w:name="_Toc93418869" w:id="301"/>
      <w:bookmarkStart w:name="_Toc116928456" w:id="302"/>
      <w:bookmarkStart w:name="_Toc117004865" w:id="303"/>
      <w:bookmarkStart w:name="_Toc125966035" w:id="304"/>
      <w:r>
        <w:instrText>7</w:instrText>
      </w:r>
      <w:r w:rsidRPr="0045254F">
        <w:instrText>.3</w:instrText>
      </w:r>
      <w:r w:rsidRPr="0045254F">
        <w:tab/>
      </w:r>
      <w:r w:rsidRPr="0045254F">
        <w:instrText xml:space="preserve">Rights </w:instrText>
      </w:r>
      <w:r>
        <w:instrText>a</w:instrText>
      </w:r>
      <w:r w:rsidRPr="0045254F">
        <w:instrText xml:space="preserve">nd Remedies </w:instrText>
      </w:r>
      <w:r>
        <w:instrText>a</w:instrText>
      </w:r>
      <w:r w:rsidRPr="0045254F">
        <w:instrText>re Cumulative</w:instrText>
      </w:r>
      <w:bookmarkEnd w:id="296"/>
      <w:bookmarkEnd w:id="297"/>
      <w:bookmarkEnd w:id="298"/>
      <w:bookmarkEnd w:id="299"/>
      <w:bookmarkEnd w:id="300"/>
      <w:bookmarkEnd w:id="301"/>
      <w:bookmarkEnd w:id="302"/>
      <w:bookmarkEnd w:id="303"/>
      <w:bookmarkEnd w:id="304"/>
      <w:r w:rsidRPr="0045254F">
        <w:instrText xml:space="preserve">" \f C \l "2" </w:instrText>
      </w:r>
      <w:r>
        <w:fldChar w:fldCharType="end"/>
      </w:r>
      <w:r w:rsidRPr="0045254F">
        <w:t xml:space="preserve">.  The rights and remedies of a Party pursuant to this Article </w:t>
      </w:r>
      <w:r>
        <w:t>Seven</w:t>
      </w:r>
      <w:r w:rsidRPr="0045254F">
        <w:t xml:space="preserve"> are cumulative and in addition to the rights of the Parties otherwise provided in this Agreement; provided that the Termination Payment will be the sole remedy for damage due to termination of this Agreement (but will not preclude recovery by a Party for other damages sustained as a result of an Event of Default that does not result in termination of this Agreement). </w:t>
      </w:r>
    </w:p>
    <w:p w:rsidRPr="0045254F" w:rsidR="00B51B6F" w:rsidRDefault="00EA4F2B" w14:paraId="3577F814" w14:textId="77777777">
      <w:pPr>
        <w:pStyle w:val="RPSZEPPAPara11"/>
      </w:pPr>
      <w:r>
        <w:t>7</w:t>
      </w:r>
      <w:r w:rsidRPr="0045254F">
        <w:t>.4</w:t>
      </w:r>
      <w:r w:rsidRPr="0045254F">
        <w:tab/>
      </w:r>
      <w:r w:rsidRPr="0045254F">
        <w:rPr>
          <w:u w:val="single"/>
        </w:rPr>
        <w:t>Waiver</w:t>
      </w:r>
      <w:r>
        <w:fldChar w:fldCharType="begin"/>
      </w:r>
      <w:r w:rsidRPr="0045254F">
        <w:instrText xml:space="preserve"> TC "</w:instrText>
      </w:r>
      <w:bookmarkStart w:name="_Toc449012221" w:id="305"/>
      <w:bookmarkStart w:name="_Toc459387662" w:id="306"/>
      <w:bookmarkStart w:name="_Toc467431348" w:id="307"/>
      <w:bookmarkStart w:name="_Toc481157718" w:id="308"/>
      <w:bookmarkStart w:name="_Toc39140129" w:id="309"/>
      <w:bookmarkStart w:name="_Toc93418870" w:id="310"/>
      <w:bookmarkStart w:name="_Toc116928457" w:id="311"/>
      <w:bookmarkStart w:name="_Toc117004866" w:id="312"/>
      <w:bookmarkStart w:name="_Toc125966036" w:id="313"/>
      <w:r>
        <w:instrText>7</w:instrText>
      </w:r>
      <w:r w:rsidRPr="0045254F">
        <w:instrText>.4</w:instrText>
      </w:r>
      <w:r w:rsidRPr="0045254F">
        <w:tab/>
      </w:r>
      <w:r w:rsidRPr="0045254F">
        <w:instrText>Waiver</w:instrText>
      </w:r>
      <w:bookmarkEnd w:id="305"/>
      <w:bookmarkEnd w:id="306"/>
      <w:bookmarkEnd w:id="307"/>
      <w:bookmarkEnd w:id="308"/>
      <w:bookmarkEnd w:id="309"/>
      <w:bookmarkEnd w:id="310"/>
      <w:bookmarkEnd w:id="311"/>
      <w:bookmarkEnd w:id="312"/>
      <w:bookmarkEnd w:id="313"/>
      <w:r w:rsidRPr="0045254F">
        <w:instrText xml:space="preserve">" \f C \l "2" </w:instrText>
      </w:r>
      <w:r>
        <w:fldChar w:fldCharType="end"/>
      </w:r>
      <w:r w:rsidRPr="0045254F">
        <w:t xml:space="preserve">.  The Non-Defaulting Party will be deemed to have waived its rights to declare an Early Termination Date and to demand remedies under Section </w:t>
      </w:r>
      <w:r>
        <w:t>7</w:t>
      </w:r>
      <w:r w:rsidRPr="0045254F">
        <w:t xml:space="preserve">.2 if the Non-Defaulting Party fails to provide Notice of an Early Termination Date within one hundred eighty (180) days of the date on which the Event of Default becomes known, or reasonably knowable, to the Non-Defaulting Party; provided, however, that the time period for providing Notice of an Early Termination Date and a demand for remedies will not be deemed waived if (a) the Defaulting Party has consented to an extension of time or (b) the Non-Defaulting Party has provided Notice of the Event of Default and the Defaulting Party has represented that it is seeking to cure and the delay in providing such Notice is in reliance by the Non-Defaulting Party on the good faith attempt by the Defaulting Party to cure.  A Party may not withhold payments or suspend performance under Section </w:t>
      </w:r>
      <w:r>
        <w:t>7</w:t>
      </w:r>
      <w:r w:rsidRPr="0045254F">
        <w:t>.2 for a period of more than twenty (20) Business Days unless an Early Termination Date has been declared, and Notice thereof given, in accordance with Section </w:t>
      </w:r>
      <w:r>
        <w:t>7</w:t>
      </w:r>
      <w:r w:rsidRPr="0045254F">
        <w:t>.2.</w:t>
      </w:r>
    </w:p>
    <w:p w:rsidRPr="0045254F" w:rsidR="00B51B6F" w:rsidRDefault="00EA4F2B" w14:paraId="3577F815" w14:textId="77777777">
      <w:pPr>
        <w:keepNext/>
        <w:jc w:val="center"/>
        <w:rPr>
          <w:b/>
        </w:rPr>
      </w:pPr>
      <w:r w:rsidRPr="0045254F">
        <w:rPr>
          <w:b/>
        </w:rPr>
        <w:t xml:space="preserve">ARTICLE </w:t>
      </w:r>
      <w:r>
        <w:rPr>
          <w:b/>
        </w:rPr>
        <w:t>EIGHT</w:t>
      </w:r>
      <w:r w:rsidRPr="0045254F">
        <w:rPr>
          <w:b/>
        </w:rPr>
        <w:t>:  FORCE MAJEURE</w:t>
      </w:r>
      <w:r>
        <w:fldChar w:fldCharType="begin"/>
      </w:r>
      <w:r w:rsidRPr="0045254F">
        <w:instrText xml:space="preserve"> TC "</w:instrText>
      </w:r>
      <w:bookmarkStart w:name="_Toc449012222" w:id="314"/>
      <w:bookmarkStart w:name="_Toc459387663" w:id="315"/>
      <w:bookmarkStart w:name="_Toc467431349" w:id="316"/>
      <w:bookmarkStart w:name="_Toc481157719" w:id="317"/>
      <w:bookmarkStart w:name="_Toc39140130" w:id="318"/>
      <w:bookmarkStart w:name="_Toc93418871" w:id="319"/>
      <w:bookmarkStart w:name="_Toc116928458" w:id="320"/>
      <w:bookmarkStart w:name="_Toc117004867" w:id="321"/>
      <w:bookmarkStart w:name="_Toc125966037" w:id="322"/>
      <w:r w:rsidRPr="0045254F">
        <w:instrText xml:space="preserve">ARTICLE </w:instrText>
      </w:r>
      <w:r>
        <w:instrText>EIGHT</w:instrText>
      </w:r>
      <w:r w:rsidRPr="0045254F">
        <w:instrText>:  FORCE MAJEURE</w:instrText>
      </w:r>
      <w:bookmarkEnd w:id="314"/>
      <w:bookmarkEnd w:id="315"/>
      <w:bookmarkEnd w:id="316"/>
      <w:bookmarkEnd w:id="317"/>
      <w:bookmarkEnd w:id="318"/>
      <w:bookmarkEnd w:id="319"/>
      <w:bookmarkEnd w:id="320"/>
      <w:bookmarkEnd w:id="321"/>
      <w:bookmarkEnd w:id="322"/>
      <w:r w:rsidRPr="0045254F">
        <w:instrText xml:space="preserve">" \f C \l "1" </w:instrText>
      </w:r>
      <w:r>
        <w:fldChar w:fldCharType="end"/>
      </w:r>
    </w:p>
    <w:p w:rsidRPr="0045254F" w:rsidR="00B51B6F" w:rsidRDefault="00EA4F2B" w14:paraId="3577F816" w14:textId="77777777">
      <w:pPr>
        <w:pStyle w:val="RPSZEPPAPara11"/>
        <w:keepNext/>
      </w:pPr>
      <w:r>
        <w:t>8</w:t>
      </w:r>
      <w:r w:rsidRPr="0045254F">
        <w:t>.1</w:t>
      </w:r>
      <w:r w:rsidRPr="0045254F">
        <w:tab/>
      </w:r>
      <w:r w:rsidRPr="0045254F">
        <w:rPr>
          <w:u w:val="single"/>
        </w:rPr>
        <w:t>Force Majeure</w:t>
      </w:r>
      <w:r>
        <w:rPr>
          <w:u w:val="single"/>
        </w:rPr>
        <w:fldChar w:fldCharType="begin"/>
      </w:r>
      <w:r w:rsidRPr="0045254F">
        <w:instrText xml:space="preserve"> TC "</w:instrText>
      </w:r>
      <w:bookmarkStart w:name="_Toc404689525" w:id="323"/>
      <w:bookmarkStart w:name="_Toc434232001" w:id="324"/>
      <w:bookmarkStart w:name="_Toc449012223" w:id="325"/>
      <w:bookmarkStart w:name="_Toc459387664" w:id="326"/>
      <w:bookmarkStart w:name="_Toc467431350" w:id="327"/>
      <w:bookmarkStart w:name="_Toc481157720" w:id="328"/>
      <w:bookmarkStart w:name="_Toc39140131" w:id="329"/>
      <w:bookmarkStart w:name="_Toc93418872" w:id="330"/>
      <w:bookmarkStart w:name="_Toc116928459" w:id="331"/>
      <w:bookmarkStart w:name="_Toc117004868" w:id="332"/>
      <w:bookmarkStart w:name="_Toc125966038" w:id="333"/>
      <w:r>
        <w:instrText>8</w:instrText>
      </w:r>
      <w:r w:rsidRPr="0045254F">
        <w:instrText>.1</w:instrText>
      </w:r>
      <w:r w:rsidRPr="0045254F">
        <w:tab/>
      </w:r>
      <w:r w:rsidRPr="0045254F">
        <w:instrText>Force Majeure</w:instrText>
      </w:r>
      <w:bookmarkEnd w:id="323"/>
      <w:bookmarkEnd w:id="324"/>
      <w:bookmarkEnd w:id="325"/>
      <w:bookmarkEnd w:id="326"/>
      <w:bookmarkEnd w:id="327"/>
      <w:bookmarkEnd w:id="328"/>
      <w:bookmarkEnd w:id="329"/>
      <w:bookmarkEnd w:id="330"/>
      <w:bookmarkEnd w:id="331"/>
      <w:bookmarkEnd w:id="332"/>
      <w:bookmarkEnd w:id="333"/>
      <w:r w:rsidRPr="0045254F">
        <w:instrText xml:space="preserve">" \f C \l "2" </w:instrText>
      </w:r>
      <w:r>
        <w:rPr>
          <w:u w:val="single"/>
        </w:rPr>
        <w:fldChar w:fldCharType="end"/>
      </w:r>
      <w:r w:rsidRPr="0045254F">
        <w:t>.</w:t>
      </w:r>
    </w:p>
    <w:p w:rsidRPr="0045254F" w:rsidR="00B51B6F" w:rsidRDefault="00EA4F2B" w14:paraId="3577F817" w14:textId="761E0423">
      <w:pPr>
        <w:pStyle w:val="RPSZEPPAParaa"/>
      </w:pPr>
      <w:r w:rsidRPr="0045254F">
        <w:t>(a)</w:t>
      </w:r>
      <w:r w:rsidRPr="0045254F">
        <w:tab/>
      </w:r>
      <w:r w:rsidRPr="0045254F">
        <w:rPr>
          <w:u w:val="single"/>
        </w:rPr>
        <w:t>Effect of Force Majeure</w:t>
      </w:r>
      <w:r w:rsidRPr="0045254F">
        <w:t>.  A Party shall not be considered to be in default in the performance of its obligations to the extent that the failure or delay of its performance is due to a Force Majeure event, and the non-affected Party shall be excused from its corresponding performance obligations for the period of the affected Party’s failure or delay of performance.  The burden of proof for establishing the existence and consequences of an event of Force Majeure lies with the Party initiating the claim.</w:t>
      </w:r>
    </w:p>
    <w:p w:rsidRPr="0045254F" w:rsidR="00B51B6F" w:rsidRDefault="00EA4F2B" w14:paraId="3577F818" w14:textId="77777777">
      <w:pPr>
        <w:pStyle w:val="RPSZEPPAParaa"/>
      </w:pPr>
      <w:r w:rsidRPr="0045254F">
        <w:t>(b)</w:t>
      </w:r>
      <w:r w:rsidRPr="0045254F">
        <w:tab/>
      </w:r>
      <w:r w:rsidRPr="0045254F">
        <w:rPr>
          <w:u w:val="single"/>
        </w:rPr>
        <w:t>Notice of Force Majeure</w:t>
      </w:r>
      <w:r w:rsidRPr="0045254F">
        <w:t>.  Within five (5) Business Days of the commencement of an event of Force Majeure, the Party desiring to invoke the Force Majeure event as a cause for delay in its performance of, or failure to perform, any obligation hereunder, shall provide the other Party with Notice in the form of a letter identifying the event of Force Majeure and describing in detail the particulars of the occurrence giving rise to the Force Majeure event including the expected duration, when known, and the effect of such Force Majeure event.  Failure to provide timely Notice constitutes a waiver of a claim of Force Majeure.  Promptly, but in any event within ten (10) days after a Notice is given pursuant to the preceding sentence, the Parties shall meet to discuss the basis and terms upon which the arrangements set out in this Agreement shall be continued taking into account the effects of such event of Force Majeure.</w:t>
      </w:r>
      <w:r>
        <w:t xml:space="preserve">  </w:t>
      </w:r>
    </w:p>
    <w:p w:rsidRPr="0045254F" w:rsidR="00B51B6F" w:rsidRDefault="00EA4F2B" w14:paraId="3577F819" w14:textId="77777777">
      <w:pPr>
        <w:pStyle w:val="RPSZEPPAParaa"/>
      </w:pPr>
      <w:r w:rsidRPr="0045254F">
        <w:t>(c)</w:t>
      </w:r>
      <w:r w:rsidRPr="0045254F">
        <w:tab/>
      </w:r>
      <w:r w:rsidRPr="0045254F">
        <w:rPr>
          <w:u w:val="single"/>
        </w:rPr>
        <w:t>Mitigation of Force Majeure</w:t>
      </w:r>
      <w:r w:rsidRPr="0045254F">
        <w:t xml:space="preserve">.  The suspension of a Party’s performance under the Agreement due to a claim of Force Majeure shall be of no greater scope and of no longer duration than is required by the Force Majeure event.  A Party suspending performance due to Force Majeure shall take, </w:t>
      </w:r>
      <w:r w:rsidRPr="0045254F">
        <w:lastRenderedPageBreak/>
        <w:t>or cause to be taken, such action as may be necessary to void, or nullify, or otherwise to mitigate, in all material respects, the effects of such event of Force Majeure.  The Parties shall take all reasonable steps to resume normal performance under this Agreement after the cessation of any Force Majeure event. If Seller cannot meet the Expected Initial Delivery Date as a result of a Force Majeure event declared by Seller in accordance with Article Two, then Seller shall work diligently to resolve the effect of the Force Majeure and provide evidence of its efforts promptly upon Buyer’s written request.</w:t>
      </w:r>
    </w:p>
    <w:p w:rsidRPr="0045254F" w:rsidR="00B51B6F" w:rsidRDefault="00EA4F2B" w14:paraId="3577F81A" w14:textId="77777777">
      <w:pPr>
        <w:pStyle w:val="RPSZEPPAParaa"/>
      </w:pPr>
      <w:r w:rsidRPr="0045254F">
        <w:t>(d)</w:t>
      </w:r>
      <w:r w:rsidRPr="0045254F">
        <w:tab/>
      </w:r>
      <w:r w:rsidRPr="0045254F">
        <w:rPr>
          <w:u w:val="single"/>
        </w:rPr>
        <w:t>Force Majeure Failure</w:t>
      </w:r>
      <w:r w:rsidRPr="0045254F">
        <w:t xml:space="preserve">. </w:t>
      </w:r>
      <w:r>
        <w:t xml:space="preserve"> </w:t>
      </w:r>
      <w:r w:rsidRPr="0045254F">
        <w:t xml:space="preserve">Subject to Section </w:t>
      </w:r>
      <w:r>
        <w:t>8</w:t>
      </w:r>
      <w:r w:rsidRPr="0045254F">
        <w:t>.1(a), Buyer shall have the right, but not the obligation, to terminate this Agreement after the occurrence of the following, each constituting a “Force Majeure Failure":</w:t>
      </w:r>
    </w:p>
    <w:p w:rsidRPr="0045254F" w:rsidR="00B51B6F" w:rsidRDefault="00EA4F2B" w14:paraId="3577F81B" w14:textId="77777777">
      <w:pPr>
        <w:pStyle w:val="RPSZEPPAParai"/>
        <w:keepNext/>
      </w:pPr>
      <w:r w:rsidRPr="0045254F">
        <w:t>(i)</w:t>
      </w:r>
      <w:r w:rsidRPr="0045254F">
        <w:tab/>
      </w:r>
      <w:r w:rsidRPr="0045254F">
        <w:t xml:space="preserve">if during the Delivery Term: </w:t>
      </w:r>
    </w:p>
    <w:p w:rsidRPr="0045254F" w:rsidR="00B51B6F" w:rsidRDefault="00EA4F2B" w14:paraId="3577F81C" w14:textId="77777777">
      <w:pPr>
        <w:pStyle w:val="RPSZEPPAParaA0"/>
      </w:pPr>
      <w:r w:rsidRPr="0045254F">
        <w:t>(A)</w:t>
      </w:r>
      <w:r w:rsidRPr="0045254F">
        <w:tab/>
      </w:r>
      <w:r w:rsidRPr="0045254F">
        <w:t xml:space="preserve">the amount of </w:t>
      </w:r>
      <w:r>
        <w:t>Energy</w:t>
      </w:r>
      <w:r w:rsidRPr="0045254F">
        <w:t xml:space="preserve"> delivered from the Project, as demonstrated by the </w:t>
      </w:r>
      <w:r>
        <w:t>Meter</w:t>
      </w:r>
      <w:r w:rsidRPr="0045254F">
        <w:t xml:space="preserve"> Quantity</w:t>
      </w:r>
      <w:r>
        <w:t>,</w:t>
      </w:r>
      <w:r w:rsidRPr="0045254F">
        <w:t xml:space="preserve"> </w:t>
      </w:r>
      <w:r>
        <w:t xml:space="preserve">is zero (0) </w:t>
      </w:r>
      <w:r w:rsidRPr="0045254F">
        <w:t xml:space="preserve">over a rolling </w:t>
      </w:r>
      <w:r>
        <w:t>twelve</w:t>
      </w:r>
      <w:r w:rsidRPr="0045254F">
        <w:t xml:space="preserve"> (</w:t>
      </w:r>
      <w:r>
        <w:t>12</w:t>
      </w:r>
      <w:r w:rsidRPr="0045254F">
        <w:t>) month period</w:t>
      </w:r>
      <w:r>
        <w:t xml:space="preserve"> due solely to an event of Force Majeure</w:t>
      </w:r>
      <w:r w:rsidRPr="0045254F">
        <w:t>; or</w:t>
      </w:r>
    </w:p>
    <w:p w:rsidRPr="0045254F" w:rsidR="00B51B6F" w:rsidRDefault="00EA4F2B" w14:paraId="3577F81D" w14:textId="77777777">
      <w:pPr>
        <w:pStyle w:val="RPSZEPPAParaA0"/>
      </w:pPr>
      <w:r w:rsidRPr="0045254F">
        <w:t>(B)</w:t>
      </w:r>
      <w:r w:rsidRPr="0045254F">
        <w:tab/>
      </w:r>
      <w:r w:rsidRPr="0045254F">
        <w:t>the Project is destroyed or rendered inoperable by an event of Force Majeure.</w:t>
      </w:r>
    </w:p>
    <w:p w:rsidRPr="0045254F" w:rsidR="00B51B6F" w:rsidRDefault="00EA4F2B" w14:paraId="3577F81E" w14:textId="77777777">
      <w:pPr>
        <w:pStyle w:val="RPSZEPPAParai"/>
      </w:pPr>
      <w:r w:rsidRPr="0045254F">
        <w:t>(ii)</w:t>
      </w:r>
      <w:r w:rsidRPr="0045254F">
        <w:tab/>
      </w:r>
      <w:bookmarkStart w:name="_Hlk100319926" w:id="334"/>
      <w:r w:rsidRPr="0045254F">
        <w:t xml:space="preserve">if Seller is unable to achieve the Initial Delivery Date by the </w:t>
      </w:r>
      <w:r>
        <w:t>Guaranteed</w:t>
      </w:r>
      <w:r w:rsidRPr="0045254F">
        <w:t xml:space="preserve"> Initial Delivery Date</w:t>
      </w:r>
      <w:bookmarkEnd w:id="334"/>
      <w:r w:rsidRPr="00ED47FB">
        <w:t xml:space="preserve"> </w:t>
      </w:r>
      <w:r w:rsidRPr="0045254F">
        <w:t>due solely to a</w:t>
      </w:r>
      <w:r>
        <w:t>n event of</w:t>
      </w:r>
      <w:r w:rsidRPr="0045254F">
        <w:t xml:space="preserve"> Force Majeure.</w:t>
      </w:r>
    </w:p>
    <w:p w:rsidRPr="0045254F" w:rsidR="00B51B6F" w:rsidRDefault="00EA4F2B" w14:paraId="3577F81F" w14:textId="77777777">
      <w:pPr>
        <w:pStyle w:val="RPSZEPPAParaa"/>
      </w:pPr>
      <w:r w:rsidRPr="0045254F">
        <w:t>(e)</w:t>
      </w:r>
      <w:r w:rsidRPr="0045254F">
        <w:tab/>
      </w:r>
      <w:r w:rsidRPr="0045254F">
        <w:rPr>
          <w:u w:val="single"/>
        </w:rPr>
        <w:t>Effect of Termination for Force Majeure Failure</w:t>
      </w:r>
      <w:r w:rsidRPr="0045254F">
        <w:t xml:space="preserve">.  If Buyer exercises its termination right in connection with a Force Majeure Failure under Section </w:t>
      </w:r>
      <w:r>
        <w:t>8</w:t>
      </w:r>
      <w:r w:rsidRPr="0045254F">
        <w:t>.1(d), then the Agreement shall terminate without further liability of either Party to the other, effective upon the date set forth in Buyer’s Notice of termination, subject to each Party’s satisfaction of all of the final payment and survival obligations set forth in Section 1.1(a).</w:t>
      </w:r>
    </w:p>
    <w:p w:rsidRPr="0045254F" w:rsidR="00B51B6F" w:rsidRDefault="00EA4F2B" w14:paraId="3577F820" w14:textId="77777777">
      <w:pPr>
        <w:keepNext/>
        <w:jc w:val="center"/>
        <w:outlineLvl w:val="0"/>
        <w:rPr>
          <w:b/>
        </w:rPr>
      </w:pPr>
      <w:r w:rsidRPr="0045254F">
        <w:rPr>
          <w:b/>
        </w:rPr>
        <w:t xml:space="preserve">ARTICLE </w:t>
      </w:r>
      <w:r>
        <w:rPr>
          <w:b/>
        </w:rPr>
        <w:t>NINE</w:t>
      </w:r>
      <w:r w:rsidRPr="0045254F">
        <w:rPr>
          <w:b/>
        </w:rPr>
        <w:t>:  PAYMENT AND NETTING</w:t>
      </w:r>
      <w:r>
        <w:fldChar w:fldCharType="begin"/>
      </w:r>
      <w:r w:rsidRPr="0045254F">
        <w:instrText xml:space="preserve"> TC "</w:instrText>
      </w:r>
      <w:bookmarkStart w:name="_Toc449012224" w:id="335"/>
      <w:bookmarkStart w:name="_Toc459387665" w:id="336"/>
      <w:bookmarkStart w:name="_Toc467431351" w:id="337"/>
      <w:bookmarkStart w:name="_Toc481157721" w:id="338"/>
      <w:bookmarkStart w:name="_Toc39140132" w:id="339"/>
      <w:bookmarkStart w:name="_Toc93418873" w:id="340"/>
      <w:bookmarkStart w:name="_Toc116928460" w:id="341"/>
      <w:bookmarkStart w:name="_Toc117004869" w:id="342"/>
      <w:bookmarkStart w:name="_Toc125966039" w:id="343"/>
      <w:r w:rsidRPr="0045254F">
        <w:instrText xml:space="preserve">ARTICLE </w:instrText>
      </w:r>
      <w:r>
        <w:instrText>NINE</w:instrText>
      </w:r>
      <w:r w:rsidRPr="0045254F">
        <w:instrText>:  PAYMENT AND NETTING</w:instrText>
      </w:r>
      <w:bookmarkEnd w:id="335"/>
      <w:bookmarkEnd w:id="336"/>
      <w:bookmarkEnd w:id="337"/>
      <w:bookmarkEnd w:id="338"/>
      <w:bookmarkEnd w:id="339"/>
      <w:bookmarkEnd w:id="340"/>
      <w:bookmarkEnd w:id="341"/>
      <w:bookmarkEnd w:id="342"/>
      <w:bookmarkEnd w:id="343"/>
      <w:r w:rsidRPr="0045254F">
        <w:instrText xml:space="preserve">" \f C \l "1" </w:instrText>
      </w:r>
      <w:r>
        <w:fldChar w:fldCharType="end"/>
      </w:r>
    </w:p>
    <w:p w:rsidRPr="0045254F" w:rsidR="00B51B6F" w:rsidRDefault="00EA4F2B" w14:paraId="3577F821" w14:textId="77777777">
      <w:pPr>
        <w:pStyle w:val="RPSZEPPAPara11"/>
      </w:pPr>
      <w:r>
        <w:t>9</w:t>
      </w:r>
      <w:r w:rsidRPr="0045254F">
        <w:t>.1</w:t>
      </w:r>
      <w:r w:rsidRPr="0045254F">
        <w:tab/>
      </w:r>
      <w:r w:rsidRPr="0045254F">
        <w:rPr>
          <w:u w:val="single"/>
        </w:rPr>
        <w:t>Billing and Payment</w:t>
      </w:r>
      <w:r>
        <w:fldChar w:fldCharType="begin"/>
      </w:r>
      <w:r w:rsidRPr="0045254F">
        <w:instrText xml:space="preserve"> TC "</w:instrText>
      </w:r>
      <w:bookmarkStart w:name="_Toc449012225" w:id="344"/>
      <w:bookmarkStart w:name="_Toc459387666" w:id="345"/>
      <w:bookmarkStart w:name="_Toc467431352" w:id="346"/>
      <w:bookmarkStart w:name="_Toc481157722" w:id="347"/>
      <w:bookmarkStart w:name="_Toc39140133" w:id="348"/>
      <w:bookmarkStart w:name="_Toc93418874" w:id="349"/>
      <w:bookmarkStart w:name="_Toc116928461" w:id="350"/>
      <w:bookmarkStart w:name="_Toc117004870" w:id="351"/>
      <w:bookmarkStart w:name="_Toc125966040" w:id="352"/>
      <w:r>
        <w:instrText>9</w:instrText>
      </w:r>
      <w:r w:rsidRPr="0045254F">
        <w:instrText>.1</w:instrText>
      </w:r>
      <w:r w:rsidRPr="0045254F">
        <w:tab/>
      </w:r>
      <w:r w:rsidRPr="0045254F">
        <w:instrText>Billing and Payment</w:instrText>
      </w:r>
      <w:bookmarkEnd w:id="344"/>
      <w:bookmarkEnd w:id="345"/>
      <w:bookmarkEnd w:id="346"/>
      <w:bookmarkEnd w:id="347"/>
      <w:bookmarkEnd w:id="348"/>
      <w:bookmarkEnd w:id="349"/>
      <w:bookmarkEnd w:id="350"/>
      <w:bookmarkEnd w:id="351"/>
      <w:bookmarkEnd w:id="352"/>
      <w:r w:rsidRPr="0045254F">
        <w:instrText xml:space="preserve">" \f C \l "2" </w:instrText>
      </w:r>
      <w:r>
        <w:fldChar w:fldCharType="end"/>
      </w:r>
      <w:r w:rsidRPr="0045254F">
        <w:t>.  On or before the fifteenth (15</w:t>
      </w:r>
      <w:r w:rsidRPr="0045254F">
        <w:rPr>
          <w:vertAlign w:val="superscript"/>
        </w:rPr>
        <w:t>th</w:t>
      </w:r>
      <w:r w:rsidRPr="0045254F">
        <w:t>) calendar day following each month of the Delivery Term, Seller shall invoice Buyer</w:t>
      </w:r>
      <w:r>
        <w:t xml:space="preserve"> in a format acceptable to Buyer</w:t>
      </w:r>
      <w:r w:rsidRPr="0045254F">
        <w:t xml:space="preserve">, in arrears, for all amounts due </w:t>
      </w:r>
      <w:r>
        <w:t>between the Parties</w:t>
      </w:r>
      <w:r w:rsidRPr="0045254F">
        <w:t xml:space="preserve"> under this Agreement, including, as applicable:</w:t>
      </w:r>
    </w:p>
    <w:p w:rsidR="00B51B6F" w:rsidRDefault="00EA4F2B" w14:paraId="3577F822" w14:textId="77777777">
      <w:pPr>
        <w:pStyle w:val="RPSZEPPAParaa"/>
      </w:pPr>
      <w:r w:rsidRPr="0045254F">
        <w:t>(a)</w:t>
      </w:r>
      <w:r w:rsidRPr="0045254F">
        <w:tab/>
      </w:r>
      <w:r w:rsidRPr="0045254F">
        <w:t xml:space="preserve">the </w:t>
      </w:r>
      <w:r>
        <w:t>Monthly Energy Settlement</w:t>
      </w:r>
      <w:r w:rsidRPr="0045254F">
        <w:t>,</w:t>
      </w:r>
    </w:p>
    <w:p w:rsidR="00B51B6F" w:rsidRDefault="00EA4F2B" w14:paraId="3577F823" w14:textId="77777777">
      <w:pPr>
        <w:pStyle w:val="RPSZEPPAParaa"/>
      </w:pPr>
      <w:r>
        <w:t>(b)</w:t>
      </w:r>
      <w:r>
        <w:tab/>
      </w:r>
      <w:r>
        <w:t>the Monthly Excess Energy Settlement,</w:t>
      </w:r>
      <w:r w:rsidRPr="0045254F">
        <w:t xml:space="preserve"> </w:t>
      </w:r>
    </w:p>
    <w:p w:rsidRPr="0045254F" w:rsidR="00B51B6F" w:rsidRDefault="00EA4F2B" w14:paraId="3577F824" w14:textId="77777777">
      <w:pPr>
        <w:pStyle w:val="RPSZEPPAParaa"/>
      </w:pPr>
      <w:r>
        <w:t>(c)</w:t>
      </w:r>
      <w:r>
        <w:tab/>
      </w:r>
      <w:r>
        <w:t>WREGIS Certificate Deficit</w:t>
      </w:r>
    </w:p>
    <w:p w:rsidR="00B51B6F" w:rsidRDefault="00EA4F2B" w14:paraId="3577F825" w14:textId="77777777">
      <w:pPr>
        <w:pStyle w:val="RPSZEPPAParaa"/>
      </w:pPr>
      <w:r>
        <w:t>(d)</w:t>
      </w:r>
      <w:r>
        <w:tab/>
      </w:r>
      <w:r w:rsidRPr="0045254F">
        <w:t>other compensatory adjustments required by this Agreement, including adjustments for Governmental Charges.</w:t>
      </w:r>
    </w:p>
    <w:p w:rsidR="00B51B6F" w:rsidRDefault="00EA4F2B" w14:paraId="3577F826" w14:textId="77777777">
      <w:pPr>
        <w:pStyle w:val="RPSZEPPAParaa"/>
      </w:pPr>
      <w:r>
        <w:t>(e)</w:t>
      </w:r>
      <w:r>
        <w:tab/>
      </w:r>
      <w:r>
        <w:t>Seller shall provide to Buyer records of CAISO data, including CAISO metering, transaction, and forecasting data sufficient to document and verify the Product, Day-Ahead Quantity, Energy Settlement, and Excess Energy Settlement for any CAISO settlement time interval during the preceding months, and (b) access to any records, including invoices or settlement data from the CAISO, necessary to verify the accuracy or amount of any Reductions.</w:t>
      </w:r>
    </w:p>
    <w:p w:rsidRPr="00D46457" w:rsidR="00B51B6F" w:rsidRDefault="00EA4F2B" w14:paraId="3577F827" w14:textId="77777777">
      <w:pPr>
        <w:pStyle w:val="RPSZEPPAParaa"/>
      </w:pPr>
      <w:r>
        <w:lastRenderedPageBreak/>
        <w:t>(f)</w:t>
      </w:r>
      <w:r>
        <w:tab/>
      </w:r>
      <w:r w:rsidRPr="00A40573">
        <w:t xml:space="preserve">The Parties acknowledge that data necessary to calculate certain payment obligations of Buyer and Seller under this Agreement may not be available at the time of payment with respect to a particular month. </w:t>
      </w:r>
      <w:r>
        <w:t xml:space="preserve"> </w:t>
      </w:r>
      <w:r w:rsidRPr="00A40573">
        <w:t>Buyer and Seller shall work in good faith to obtain the information necessary for payment obligations and perform the necessary calculations as the information becomes available. Any such payment obligations, including related documentation supporting such obligations, shall be included in the next subsequent invoice cycle.</w:t>
      </w:r>
    </w:p>
    <w:p w:rsidRPr="0045254F" w:rsidR="00B51B6F" w:rsidRDefault="00EA4F2B" w14:paraId="3577F828" w14:textId="77777777">
      <w:pPr>
        <w:pStyle w:val="RPSZEPPAPara11"/>
      </w:pPr>
      <w:r>
        <w:t>9</w:t>
      </w:r>
      <w:r w:rsidRPr="0045254F">
        <w:t>.2</w:t>
      </w:r>
      <w:r w:rsidRPr="0045254F">
        <w:tab/>
      </w:r>
      <w:r w:rsidRPr="0045254F">
        <w:rPr>
          <w:u w:val="single"/>
        </w:rPr>
        <w:t>Netting</w:t>
      </w:r>
      <w:r>
        <w:fldChar w:fldCharType="begin"/>
      </w:r>
      <w:r w:rsidRPr="0045254F">
        <w:instrText xml:space="preserve"> TC "</w:instrText>
      </w:r>
      <w:bookmarkStart w:name="_Toc449012226" w:id="353"/>
      <w:bookmarkStart w:name="_Toc459387667" w:id="354"/>
      <w:bookmarkStart w:name="_Toc467431353" w:id="355"/>
      <w:bookmarkStart w:name="_Toc481157723" w:id="356"/>
      <w:bookmarkStart w:name="_Toc39140134" w:id="357"/>
      <w:bookmarkStart w:name="_Toc93418875" w:id="358"/>
      <w:bookmarkStart w:name="_Toc116928462" w:id="359"/>
      <w:bookmarkStart w:name="_Toc117004871" w:id="360"/>
      <w:bookmarkStart w:name="_Toc125966041" w:id="361"/>
      <w:r>
        <w:instrText>9</w:instrText>
      </w:r>
      <w:r w:rsidRPr="0045254F">
        <w:instrText>.2</w:instrText>
      </w:r>
      <w:r w:rsidRPr="0045254F">
        <w:tab/>
      </w:r>
      <w:r w:rsidRPr="0045254F">
        <w:instrText>Netting</w:instrText>
      </w:r>
      <w:bookmarkEnd w:id="353"/>
      <w:bookmarkEnd w:id="354"/>
      <w:bookmarkEnd w:id="355"/>
      <w:bookmarkEnd w:id="356"/>
      <w:bookmarkEnd w:id="357"/>
      <w:bookmarkEnd w:id="358"/>
      <w:bookmarkEnd w:id="359"/>
      <w:bookmarkEnd w:id="360"/>
      <w:bookmarkEnd w:id="361"/>
      <w:r w:rsidRPr="0045254F">
        <w:instrText xml:space="preserve">" \f C \l "2" </w:instrText>
      </w:r>
      <w:r>
        <w:fldChar w:fldCharType="end"/>
      </w:r>
      <w:r w:rsidRPr="0045254F">
        <w:t>.  If each Party is required to pay the other an amount in the same month pursuant to this Agreement, then the Party owing the greater aggregate amount will pay to the other Party the difference between the amounts owed.  Buyer is expressly authorized to set off from any of its payments hereunder an amount owed by Seller to Buyer in accordance with this Agreement.</w:t>
      </w:r>
    </w:p>
    <w:p w:rsidRPr="0045254F" w:rsidR="00B51B6F" w:rsidRDefault="00EA4F2B" w14:paraId="3577F829" w14:textId="77777777">
      <w:pPr>
        <w:pStyle w:val="RPSZEPPAPara11"/>
      </w:pPr>
      <w:r>
        <w:t>9</w:t>
      </w:r>
      <w:r w:rsidRPr="0045254F">
        <w:t>.3</w:t>
      </w:r>
      <w:r w:rsidRPr="0045254F">
        <w:tab/>
      </w:r>
      <w:r w:rsidRPr="0045254F">
        <w:rPr>
          <w:u w:val="single"/>
        </w:rPr>
        <w:t>Payment</w:t>
      </w:r>
      <w:r>
        <w:fldChar w:fldCharType="begin"/>
      </w:r>
      <w:r w:rsidRPr="0045254F">
        <w:instrText xml:space="preserve"> TC "</w:instrText>
      </w:r>
      <w:bookmarkStart w:name="_Toc449012227" w:id="362"/>
      <w:bookmarkStart w:name="_Toc459387668" w:id="363"/>
      <w:bookmarkStart w:name="_Toc467431354" w:id="364"/>
      <w:bookmarkStart w:name="_Toc481157724" w:id="365"/>
      <w:bookmarkStart w:name="_Toc39140135" w:id="366"/>
      <w:bookmarkStart w:name="_Toc93418876" w:id="367"/>
      <w:bookmarkStart w:name="_Toc116928463" w:id="368"/>
      <w:bookmarkStart w:name="_Toc117004872" w:id="369"/>
      <w:bookmarkStart w:name="_Toc125966042" w:id="370"/>
      <w:r>
        <w:instrText>9</w:instrText>
      </w:r>
      <w:r w:rsidRPr="0045254F">
        <w:instrText>.3</w:instrText>
      </w:r>
      <w:r w:rsidRPr="0045254F">
        <w:tab/>
      </w:r>
      <w:r w:rsidRPr="0045254F">
        <w:instrText>Payment</w:instrText>
      </w:r>
      <w:bookmarkEnd w:id="362"/>
      <w:bookmarkEnd w:id="363"/>
      <w:bookmarkEnd w:id="364"/>
      <w:bookmarkEnd w:id="365"/>
      <w:bookmarkEnd w:id="366"/>
      <w:bookmarkEnd w:id="367"/>
      <w:bookmarkEnd w:id="368"/>
      <w:bookmarkEnd w:id="369"/>
      <w:bookmarkEnd w:id="370"/>
      <w:r w:rsidRPr="0045254F">
        <w:instrText xml:space="preserve">" \f C \l "2" </w:instrText>
      </w:r>
      <w:r>
        <w:fldChar w:fldCharType="end"/>
      </w:r>
      <w:r w:rsidRPr="0045254F">
        <w:t xml:space="preserve">.  Payment of all undisputed amounts owed shall be due </w:t>
      </w:r>
      <w:r>
        <w:t>by the</w:t>
      </w:r>
      <w:r w:rsidRPr="0045254F">
        <w:t xml:space="preserve"> later </w:t>
      </w:r>
      <w:r>
        <w:t>of</w:t>
      </w:r>
      <w:r w:rsidRPr="0045254F">
        <w:t xml:space="preserve"> the twenty-fifth (25</w:t>
      </w:r>
      <w:r w:rsidRPr="0045254F">
        <w:rPr>
          <w:vertAlign w:val="superscript"/>
        </w:rPr>
        <w:t>th</w:t>
      </w:r>
      <w:r w:rsidRPr="0045254F">
        <w:t xml:space="preserve">) day of the month </w:t>
      </w:r>
      <w:r>
        <w:t xml:space="preserve">or ten (10) calendar days after receipt of invoice </w:t>
      </w:r>
      <w:r w:rsidRPr="0045254F">
        <w:t>(“Monthly Payment Date”).  If the Monthly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Monthly Payment Date will be deemed delinquent and will accrue interest at the Interest Rate, such interest to be calculated from and including the Monthly Payment Date to but excluding the date the delinquent amount is paid in full.</w:t>
      </w:r>
    </w:p>
    <w:p w:rsidRPr="0045254F" w:rsidR="00B51B6F" w:rsidRDefault="00EA4F2B" w14:paraId="3577F82A" w14:textId="77777777">
      <w:pPr>
        <w:pStyle w:val="RPSZEPPAPara11"/>
      </w:pPr>
      <w:r>
        <w:t>9</w:t>
      </w:r>
      <w:r w:rsidRPr="0045254F">
        <w:t>.4</w:t>
      </w:r>
      <w:r w:rsidRPr="0045254F">
        <w:tab/>
      </w:r>
      <w:r w:rsidRPr="0045254F">
        <w:rPr>
          <w:u w:val="single"/>
        </w:rPr>
        <w:t>Disputes and Adjustments of Invoices</w:t>
      </w:r>
      <w:r>
        <w:fldChar w:fldCharType="begin"/>
      </w:r>
      <w:r w:rsidRPr="0045254F">
        <w:instrText xml:space="preserve"> TC "</w:instrText>
      </w:r>
      <w:bookmarkStart w:name="_Toc449012228" w:id="371"/>
      <w:bookmarkStart w:name="_Toc459387669" w:id="372"/>
      <w:bookmarkStart w:name="_Toc467431355" w:id="373"/>
      <w:bookmarkStart w:name="_Toc481157725" w:id="374"/>
      <w:bookmarkStart w:name="_Toc39140136" w:id="375"/>
      <w:bookmarkStart w:name="_Toc93418877" w:id="376"/>
      <w:bookmarkStart w:name="_Toc116928464" w:id="377"/>
      <w:bookmarkStart w:name="_Toc117004873" w:id="378"/>
      <w:bookmarkStart w:name="_Toc125966043" w:id="379"/>
      <w:r>
        <w:instrText>9</w:instrText>
      </w:r>
      <w:r w:rsidRPr="0045254F">
        <w:instrText>.4</w:instrText>
      </w:r>
      <w:r w:rsidRPr="0045254F">
        <w:tab/>
      </w:r>
      <w:r w:rsidRPr="0045254F">
        <w:instrText>Disputes and Adjustments of Invoices</w:instrText>
      </w:r>
      <w:bookmarkEnd w:id="371"/>
      <w:bookmarkEnd w:id="372"/>
      <w:bookmarkEnd w:id="373"/>
      <w:bookmarkEnd w:id="374"/>
      <w:bookmarkEnd w:id="375"/>
      <w:bookmarkEnd w:id="376"/>
      <w:bookmarkEnd w:id="377"/>
      <w:bookmarkEnd w:id="378"/>
      <w:bookmarkEnd w:id="379"/>
      <w:r w:rsidRPr="0045254F">
        <w:instrText xml:space="preserve">" \f C \l "2" </w:instrText>
      </w:r>
      <w:r>
        <w:fldChar w:fldCharType="end"/>
      </w:r>
      <w:r w:rsidRPr="0045254F">
        <w:t xml:space="preserve">.  In the event an invoice or portion thereof or any other claim or adjustments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The Parties agree to use good faith efforts to resolve the dispute or identify the adjustment as soon as possible in accordance with the provisions of Article </w:t>
      </w:r>
      <w:r>
        <w:t>Eighteen</w:t>
      </w:r>
      <w:r w:rsidRPr="0045254F">
        <w:t xml:space="preserve"> (Dispute Resolution).  Upon resolution of the dispute or calculation of the adjustment, any required payment shall be made within fifteen (15) calendar days of such resolution along with interest accrued at the Interest Rate from and including the due date, but excluding the date on which the payment is made.  Inadvertent overpayments shall be returned upon request or deducted by the Party receiving such overpayment from subsequent invoices,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w:t>
      </w:r>
      <w:r>
        <w:t>9</w:t>
      </w:r>
      <w:r w:rsidRPr="0045254F">
        <w:t xml:space="preserve">.4 within twelve (12) months after the invoice is rendered or any specific adjustment to the invoice is made.  </w:t>
      </w:r>
    </w:p>
    <w:p w:rsidRPr="00B51CD8" w:rsidR="00B51B6F" w:rsidRDefault="00EA4F2B" w14:paraId="3577F82B" w14:textId="77777777">
      <w:pPr>
        <w:keepNext/>
        <w:jc w:val="center"/>
        <w:outlineLvl w:val="0"/>
        <w:rPr>
          <w:b/>
        </w:rPr>
      </w:pPr>
      <w:r w:rsidRPr="0045254F">
        <w:rPr>
          <w:b/>
        </w:rPr>
        <w:t xml:space="preserve">ARTICLE </w:t>
      </w:r>
      <w:r>
        <w:rPr>
          <w:b/>
        </w:rPr>
        <w:t>TEN</w:t>
      </w:r>
      <w:r w:rsidRPr="0045254F">
        <w:rPr>
          <w:b/>
        </w:rPr>
        <w:t>:  CREDIT AND COLLATERAL REQUIREMENTS</w:t>
      </w:r>
      <w:r>
        <w:fldChar w:fldCharType="begin"/>
      </w:r>
      <w:r w:rsidRPr="00B51CD8">
        <w:instrText xml:space="preserve"> TC "</w:instrText>
      </w:r>
      <w:bookmarkStart w:name="_Toc449012229" w:id="380"/>
      <w:bookmarkStart w:name="_Toc459387670" w:id="381"/>
      <w:bookmarkStart w:name="_Toc467431356" w:id="382"/>
      <w:bookmarkStart w:name="_Toc481157726" w:id="383"/>
      <w:bookmarkStart w:name="_Toc39140137" w:id="384"/>
      <w:bookmarkStart w:name="_Toc93418878" w:id="385"/>
      <w:bookmarkStart w:name="_Toc116928465" w:id="386"/>
      <w:bookmarkStart w:name="_Toc117004874" w:id="387"/>
      <w:bookmarkStart w:name="_Toc125966044" w:id="388"/>
      <w:r w:rsidRPr="00B51CD8">
        <w:instrText>ARTICLE TEN:  CREDIT AND COLLATERAL REQUIREMENTS</w:instrText>
      </w:r>
      <w:bookmarkEnd w:id="380"/>
      <w:bookmarkEnd w:id="381"/>
      <w:bookmarkEnd w:id="382"/>
      <w:bookmarkEnd w:id="383"/>
      <w:bookmarkEnd w:id="384"/>
      <w:bookmarkEnd w:id="385"/>
      <w:bookmarkEnd w:id="386"/>
      <w:bookmarkEnd w:id="387"/>
      <w:bookmarkEnd w:id="388"/>
      <w:r w:rsidRPr="00B51CD8">
        <w:instrText xml:space="preserve">" \f C \l "1" </w:instrText>
      </w:r>
      <w:r>
        <w:fldChar w:fldCharType="end"/>
      </w:r>
    </w:p>
    <w:p w:rsidRPr="00B51CD8" w:rsidR="00B51B6F" w:rsidRDefault="00EA4F2B" w14:paraId="3577F82C" w14:textId="77777777">
      <w:pPr>
        <w:pStyle w:val="RPSZEPPAPara11"/>
      </w:pPr>
      <w:r w:rsidRPr="00B51CD8">
        <w:t>10.1</w:t>
      </w:r>
      <w:r w:rsidRPr="00B51CD8">
        <w:tab/>
      </w:r>
      <w:r w:rsidRPr="00B51CD8">
        <w:rPr>
          <w:u w:val="single"/>
        </w:rPr>
        <w:t>Buyer Financial Information</w:t>
      </w:r>
      <w:r>
        <w:fldChar w:fldCharType="begin"/>
      </w:r>
      <w:r w:rsidRPr="00B51CD8">
        <w:instrText xml:space="preserve"> TC "</w:instrText>
      </w:r>
      <w:bookmarkStart w:name="_Toc449012230" w:id="389"/>
      <w:bookmarkStart w:name="_Toc459387671" w:id="390"/>
      <w:bookmarkStart w:name="_Toc467431357" w:id="391"/>
      <w:bookmarkStart w:name="_Toc481157727" w:id="392"/>
      <w:bookmarkStart w:name="_Toc39140138" w:id="393"/>
      <w:bookmarkStart w:name="_Toc93418879" w:id="394"/>
      <w:bookmarkStart w:name="_Toc116928466" w:id="395"/>
      <w:bookmarkStart w:name="_Toc117004875" w:id="396"/>
      <w:bookmarkStart w:name="_Toc125966045" w:id="397"/>
      <w:r w:rsidRPr="00B51CD8">
        <w:instrText>10.1</w:instrText>
      </w:r>
      <w:r w:rsidRPr="00B51CD8">
        <w:tab/>
      </w:r>
      <w:r w:rsidRPr="00B51CD8">
        <w:instrText>Buyer Financial Information</w:instrText>
      </w:r>
      <w:bookmarkEnd w:id="389"/>
      <w:bookmarkEnd w:id="390"/>
      <w:bookmarkEnd w:id="391"/>
      <w:bookmarkEnd w:id="392"/>
      <w:bookmarkEnd w:id="393"/>
      <w:bookmarkEnd w:id="394"/>
      <w:bookmarkEnd w:id="395"/>
      <w:bookmarkEnd w:id="396"/>
      <w:bookmarkEnd w:id="397"/>
      <w:r w:rsidRPr="00B51CD8">
        <w:instrText xml:space="preserve">" \f C \l "2" </w:instrText>
      </w:r>
      <w:r>
        <w:fldChar w:fldCharType="end"/>
      </w:r>
      <w:r w:rsidRPr="00B51CD8">
        <w:t>.  If requested by Seller, Buyer shall deliver to Seller (a)</w:t>
      </w:r>
      <w:r>
        <w:t xml:space="preserve"> </w:t>
      </w:r>
      <w:r w:rsidRPr="00B51CD8">
        <w:t>within one hundred twenty (120) days after the end of each fiscal year with respect to Buyer, a copy of Buyer’s annual report containing audited consolidated financial statements for such fiscal year, if available, and (b)</w:t>
      </w:r>
      <w:r>
        <w:t xml:space="preserve"> </w:t>
      </w:r>
      <w:r w:rsidRPr="00B51CD8">
        <w:t xml:space="preserve">within sixty (60) days after the end of each of Buyer’s first three fiscal quarters of each fiscal year, a copy of Buyer’s quarterly report containing unaudited consolidated financial statements for each accounting period, if available, prepared in accordance with Generally Accepted Accounting Principles.  Buyer shall be deemed to have satisfied such delivery requirement if the applicable report is publicly available on Buyer’s website or on the SEC EDGAR information retrieval system; provided however, that should such statements not be available on </w:t>
      </w:r>
      <w:r w:rsidRPr="00B51CD8">
        <w:lastRenderedPageBreak/>
        <w:t>a timely basis due to a delay in preparation or certification, such delay shall not be an Event of Default, so long as such statements are provided to Seller upon their completion and filing with the SEC.</w:t>
      </w:r>
    </w:p>
    <w:p w:rsidRPr="00B51CD8" w:rsidR="00B51B6F" w:rsidRDefault="00EA4F2B" w14:paraId="3577F82D" w14:textId="77777777">
      <w:pPr>
        <w:pStyle w:val="RPSZEPPAPara11"/>
      </w:pPr>
      <w:r w:rsidRPr="00B51CD8">
        <w:t>10.2</w:t>
      </w:r>
      <w:r w:rsidRPr="00B51CD8">
        <w:tab/>
      </w:r>
      <w:r w:rsidRPr="00B51CD8">
        <w:rPr>
          <w:u w:val="single"/>
        </w:rPr>
        <w:t>Seller Financial Information</w:t>
      </w:r>
      <w:r>
        <w:fldChar w:fldCharType="begin"/>
      </w:r>
      <w:r w:rsidRPr="00B51CD8">
        <w:instrText xml:space="preserve"> TC "</w:instrText>
      </w:r>
      <w:bookmarkStart w:name="_Toc449012231" w:id="398"/>
      <w:bookmarkStart w:name="_Toc459387672" w:id="399"/>
      <w:bookmarkStart w:name="_Toc467431358" w:id="400"/>
      <w:bookmarkStart w:name="_Toc481157728" w:id="401"/>
      <w:bookmarkStart w:name="_Toc39140139" w:id="402"/>
      <w:bookmarkStart w:name="_Toc93418880" w:id="403"/>
      <w:bookmarkStart w:name="_Toc116928467" w:id="404"/>
      <w:bookmarkStart w:name="_Toc117004876" w:id="405"/>
      <w:bookmarkStart w:name="_Toc125966046" w:id="406"/>
      <w:r w:rsidRPr="00B51CD8">
        <w:instrText>10.2</w:instrText>
      </w:r>
      <w:r w:rsidRPr="00B51CD8">
        <w:tab/>
      </w:r>
      <w:r w:rsidRPr="00B51CD8">
        <w:instrText>Seller Financial Information</w:instrText>
      </w:r>
      <w:bookmarkEnd w:id="398"/>
      <w:bookmarkEnd w:id="399"/>
      <w:bookmarkEnd w:id="400"/>
      <w:bookmarkEnd w:id="401"/>
      <w:bookmarkEnd w:id="402"/>
      <w:bookmarkEnd w:id="403"/>
      <w:bookmarkEnd w:id="404"/>
      <w:bookmarkEnd w:id="405"/>
      <w:bookmarkEnd w:id="406"/>
      <w:r w:rsidRPr="00B51CD8">
        <w:instrText xml:space="preserve">" \f C \l "2" </w:instrText>
      </w:r>
      <w:r>
        <w:fldChar w:fldCharType="end"/>
      </w:r>
      <w:r w:rsidRPr="00B51CD8">
        <w:t>.  If requested by Buyer, Seller (or its Guarantor) shall deliver to Buyer (a)</w:t>
      </w:r>
      <w:r>
        <w:t xml:space="preserve"> </w:t>
      </w:r>
      <w:r w:rsidRPr="00B51CD8">
        <w:t>within one hundred twenty (120) days following the end of each fiscal year, a copy of Seller’s or Seller’s Guarantor’s annual report containing audited consolidated financial statements for such fiscal year, if available, (or unaudited consolidated financial statements for such fiscal year if otherwise available) and (b)</w:t>
      </w:r>
      <w:r>
        <w:t xml:space="preserve"> </w:t>
      </w:r>
      <w:r w:rsidRPr="00B51CD8">
        <w:t xml:space="preserve">within sixty (60) days after the end of each of its first three fiscal quarters of each fiscal year, a copy of such Seller’s (or its Guarantor’s) quarterly report containing unaudited consolidated financial statements for such fiscal quarter, if available.  In all cases the statements shall be for the most recent accounting period and shall be prepared in accordance with Generally Accepted Accounting Principles. </w:t>
      </w:r>
    </w:p>
    <w:p w:rsidRPr="00B51CD8" w:rsidR="00B51B6F" w:rsidRDefault="00EA4F2B" w14:paraId="3577F82E" w14:textId="77777777">
      <w:pPr>
        <w:pStyle w:val="RPSZEPPAPara11"/>
      </w:pPr>
      <w:r w:rsidRPr="00B51CD8">
        <w:t>10.3</w:t>
      </w:r>
      <w:r w:rsidRPr="00B51CD8">
        <w:tab/>
      </w:r>
      <w:r w:rsidRPr="00B51CD8">
        <w:rPr>
          <w:u w:val="single"/>
        </w:rPr>
        <w:t>Grant of Security Interest/Remedies</w:t>
      </w:r>
      <w:r>
        <w:fldChar w:fldCharType="begin"/>
      </w:r>
      <w:r w:rsidRPr="00B51CD8">
        <w:instrText xml:space="preserve"> TC "</w:instrText>
      </w:r>
      <w:bookmarkStart w:name="_Toc449012232" w:id="407"/>
      <w:bookmarkStart w:name="_Toc459387673" w:id="408"/>
      <w:bookmarkStart w:name="_Toc467431359" w:id="409"/>
      <w:bookmarkStart w:name="_Toc481157729" w:id="410"/>
      <w:bookmarkStart w:name="_Toc39140140" w:id="411"/>
      <w:bookmarkStart w:name="_Toc93418881" w:id="412"/>
      <w:bookmarkStart w:name="_Toc116928468" w:id="413"/>
      <w:bookmarkStart w:name="_Toc117004877" w:id="414"/>
      <w:bookmarkStart w:name="_Toc125966047" w:id="415"/>
      <w:r w:rsidRPr="00B51CD8">
        <w:instrText>10.3</w:instrText>
      </w:r>
      <w:r w:rsidRPr="00B51CD8">
        <w:tab/>
      </w:r>
      <w:r w:rsidRPr="00B51CD8">
        <w:instrText>Grant of Security Interest/Remedies</w:instrText>
      </w:r>
      <w:bookmarkEnd w:id="407"/>
      <w:bookmarkEnd w:id="408"/>
      <w:bookmarkEnd w:id="409"/>
      <w:bookmarkEnd w:id="410"/>
      <w:bookmarkEnd w:id="411"/>
      <w:bookmarkEnd w:id="412"/>
      <w:bookmarkEnd w:id="413"/>
      <w:bookmarkEnd w:id="414"/>
      <w:bookmarkEnd w:id="415"/>
      <w:r w:rsidRPr="00B51CD8">
        <w:instrText xml:space="preserve">" \f C \l "2" </w:instrText>
      </w:r>
      <w:r>
        <w:fldChar w:fldCharType="end"/>
      </w:r>
      <w:r w:rsidRPr="00B51CD8">
        <w:t>.  To secure its obligations under this Agreement and to the extent Seller delivers the Performance Assurance hereunder, Seller hereby grants to Buyer, as the secured party, a first priority security interest in, and lien on (and right of setoff against), and assignment of, all such Performance Assurance posted with Buyer in the form of cash collateral and cash-equivalent collateral and any proceeds resulting therefrom or the liquidation thereof, whether now or hereafter held by, on behalf of, or for the benefit of, Buyer.  Within thirty (30) days of the delivery of the Performance Assurance, Seller agrees to take such action as Buyer reasonably requires in order to perfect a first-priority security interest in, and lien on (and right of setoff against), such Performance Assurance and any proceeds resulting therefrom or from the liquidation thereof.  Upon or any time after the occurrence, and during the continuation, of an Event of Default or an Early Termination Date, Buyer, as the Non-Defaulting Party, may do any one or more of the following:  (a) exercise any of the rights and remedies of a secured party with respect to all Performance Assurance, including any such rights and remedies under the Law then in effect; (b) exercise its rights of setoff against any property of Seller, as the Defaulting Party, in the possession of the Buyer or Buyer’s agent; (c) draw on any outstanding Letter of Credit issued for its benefit; and (d) liquidate all Performance Assurance, then held by or for the benefit of Buyer free from any claim or right of any nature whatsoever of Seller, including any equity or right of purchase or redemption by Seller.  Buyer shall apply the proceeds of the collateral realized upon the exercise of any such rights or remedies to reduce Seller’s obligations under this Agreement (Seller remains liable for any amounts owing to Buyer after such application), subject to the Buyer’s obligation to return any surplus proceeds remaining after such obligations are satisfied in full.</w:t>
      </w:r>
    </w:p>
    <w:p w:rsidRPr="00B51CD8" w:rsidR="00B51B6F" w:rsidRDefault="00EA4F2B" w14:paraId="3577F82F" w14:textId="77777777">
      <w:pPr>
        <w:pStyle w:val="RPSZEPPAPara11"/>
        <w:keepNext/>
      </w:pPr>
      <w:r w:rsidRPr="00B51CD8">
        <w:t>10.4</w:t>
      </w:r>
      <w:r w:rsidRPr="00B51CD8">
        <w:tab/>
      </w:r>
      <w:r w:rsidRPr="00B51CD8">
        <w:rPr>
          <w:u w:val="single"/>
        </w:rPr>
        <w:t>Performance Assurance</w:t>
      </w:r>
      <w:r>
        <w:fldChar w:fldCharType="begin"/>
      </w:r>
      <w:r w:rsidRPr="00B51CD8">
        <w:instrText xml:space="preserve"> TC "</w:instrText>
      </w:r>
      <w:bookmarkStart w:name="_Toc449012233" w:id="416"/>
      <w:bookmarkStart w:name="_Toc459387674" w:id="417"/>
      <w:bookmarkStart w:name="_Toc467431360" w:id="418"/>
      <w:bookmarkStart w:name="_Toc481157730" w:id="419"/>
      <w:bookmarkStart w:name="_Toc39140141" w:id="420"/>
      <w:bookmarkStart w:name="_Toc93418882" w:id="421"/>
      <w:bookmarkStart w:name="_Toc116928469" w:id="422"/>
      <w:bookmarkStart w:name="_Toc117004878" w:id="423"/>
      <w:bookmarkStart w:name="_Toc125966048" w:id="424"/>
      <w:r w:rsidRPr="00B51CD8">
        <w:instrText>10.4</w:instrText>
      </w:r>
      <w:r w:rsidRPr="00B51CD8">
        <w:tab/>
      </w:r>
      <w:r w:rsidRPr="00B51CD8">
        <w:instrText>Performance Assurance</w:instrText>
      </w:r>
      <w:bookmarkEnd w:id="416"/>
      <w:bookmarkEnd w:id="417"/>
      <w:bookmarkEnd w:id="418"/>
      <w:bookmarkEnd w:id="419"/>
      <w:bookmarkEnd w:id="420"/>
      <w:bookmarkEnd w:id="421"/>
      <w:bookmarkEnd w:id="422"/>
      <w:bookmarkEnd w:id="423"/>
      <w:bookmarkEnd w:id="424"/>
      <w:r w:rsidRPr="00B51CD8">
        <w:instrText xml:space="preserve">" \f C \l "2" </w:instrText>
      </w:r>
      <w:r>
        <w:fldChar w:fldCharType="end"/>
      </w:r>
      <w:r w:rsidRPr="00B51CD8">
        <w:t xml:space="preserve">. </w:t>
      </w:r>
    </w:p>
    <w:p w:rsidRPr="00B51CD8" w:rsidR="00B51B6F" w:rsidRDefault="00EA4F2B" w14:paraId="3577F830" w14:textId="77777777">
      <w:pPr>
        <w:pStyle w:val="RPSZEPPAParaa"/>
      </w:pPr>
      <w:r w:rsidRPr="00B51CD8">
        <w:t>(a)</w:t>
      </w:r>
      <w:r w:rsidRPr="00B51CD8">
        <w:tab/>
      </w:r>
      <w:r w:rsidRPr="00B51CD8">
        <w:rPr>
          <w:u w:val="single"/>
        </w:rPr>
        <w:t>Performance Assurance</w:t>
      </w:r>
      <w:r w:rsidRPr="00B51CD8">
        <w:t>.  Seller agrees to deliver to Buyer Performance Assurance in a form acceptable to Buyer to secure its obligations under this Agreement, which Performance Assurance Seller shall maintain in full force and effect for the period posted with Buyer, as follows:</w:t>
      </w:r>
    </w:p>
    <w:p w:rsidRPr="00B51CD8" w:rsidR="00B51B6F" w:rsidRDefault="00EA4F2B" w14:paraId="3577F831" w14:textId="52FAE322">
      <w:pPr>
        <w:pStyle w:val="RPSZEPPAParai"/>
      </w:pPr>
      <w:r w:rsidRPr="00B51CD8">
        <w:t>(i)</w:t>
      </w:r>
      <w:r w:rsidRPr="00B51CD8">
        <w:tab/>
      </w:r>
      <w:r w:rsidRPr="00B51CD8">
        <w:rPr>
          <w:u w:val="single"/>
        </w:rPr>
        <w:t>Project Development Security</w:t>
      </w:r>
      <w:r w:rsidRPr="00B51CD8">
        <w:t xml:space="preserve">.  The Project Development Security will be in the form of cash via wire transfer in immediately available funds or Letter of Credit; Seller shall post the Project Development Security in the amount of </w:t>
      </w:r>
      <w:bookmarkStart w:name="_Hlk99533641" w:id="425"/>
      <w:r w:rsidRPr="00B51CD8">
        <w:t xml:space="preserve">_________________ dollars ($_______) </w:t>
      </w:r>
      <w:r w:rsidRPr="00B51CD8">
        <w:rPr>
          <w:b/>
          <w:i/>
          <w:color w:val="0000FF"/>
        </w:rPr>
        <w:t>[insert dollar amount equal to $60/kW multiplied by the Contract Capacity]</w:t>
      </w:r>
      <w:bookmarkEnd w:id="425"/>
      <w:r w:rsidRPr="00B51CD8">
        <w:t xml:space="preserve"> within five (5) Business Days following the Execution Date.</w:t>
      </w:r>
    </w:p>
    <w:p w:rsidRPr="00B51CD8" w:rsidR="00B51B6F" w:rsidRDefault="00EA4F2B" w14:paraId="3577F832" w14:textId="77777777">
      <w:pPr>
        <w:pStyle w:val="RPSZEPPAParai"/>
        <w:shd w:val="clear" w:color="auto" w:fill="FFFFFF" w:themeFill="background1"/>
      </w:pPr>
      <w:r w:rsidRPr="00B51CD8">
        <w:t>(ii)</w:t>
      </w:r>
      <w:r w:rsidRPr="00B51CD8">
        <w:tab/>
      </w:r>
      <w:r w:rsidRPr="00B51CD8">
        <w:rPr>
          <w:u w:val="single"/>
        </w:rPr>
        <w:t>Delivery Term Security</w:t>
      </w:r>
      <w:r w:rsidRPr="00B51CD8">
        <w:t xml:space="preserve">.  Prior to the Initial Delivery Date, Seller shall post Delivery Term Security in the amount equal to ___________________ dollars ($____________) </w:t>
      </w:r>
      <w:r w:rsidRPr="00B51CD8">
        <w:rPr>
          <w:b/>
          <w:i/>
          <w:color w:val="0000FF"/>
        </w:rPr>
        <w:t xml:space="preserve">[insert dollar amount </w:t>
      </w:r>
      <w:bookmarkStart w:name="_Hlk38626533" w:id="426"/>
      <w:r w:rsidRPr="00B51CD8">
        <w:rPr>
          <w:b/>
          <w:i/>
          <w:color w:val="0000FF"/>
        </w:rPr>
        <w:t xml:space="preserve">equal to the greater of 5% of expected revenues, calculated as the sum of (a) the </w:t>
      </w:r>
      <w:r w:rsidRPr="00B51CD8">
        <w:rPr>
          <w:b/>
          <w:i/>
          <w:color w:val="0000FF"/>
        </w:rPr>
        <w:lastRenderedPageBreak/>
        <w:t>Day-Ahead Price and Meter Contract Price, multiplied by (b) the total Contract Quantity during the Delivery Term, with a minimum of the higher of $300/effective kW or $250,000.00.</w:t>
      </w:r>
      <w:bookmarkEnd w:id="426"/>
      <w:r w:rsidRPr="00B51CD8">
        <w:rPr>
          <w:b/>
          <w:i/>
          <w:color w:val="0000FF"/>
        </w:rPr>
        <w:t>]</w:t>
      </w:r>
      <w:r w:rsidRPr="00B51CD8">
        <w:t xml:space="preserve"> and in the form of cash via wire transfer in immediately available funds, Letter of Credit, or Guaranty provided that, with Buyer’s consent, Seller may elect to apply the Project Development Security posted pursuant to Section 10.4(a)(i) toward the Delivery Term Security posted pursuant to this Section 10.4(a)(ii).</w:t>
      </w:r>
    </w:p>
    <w:p w:rsidRPr="00B51CD8" w:rsidR="00B51B6F" w:rsidRDefault="00EA4F2B" w14:paraId="3577F833" w14:textId="77777777">
      <w:pPr>
        <w:pStyle w:val="RPSZEPPAParai"/>
      </w:pPr>
      <w:r w:rsidRPr="00B51CD8">
        <w:t>(iii)</w:t>
      </w:r>
      <w:r w:rsidRPr="00B51CD8">
        <w:tab/>
      </w:r>
      <w:r w:rsidRPr="00B51CD8">
        <w:t>Except with respect to the Damage Payment Amount, the amount of Performance Assurance required under this Agreement is not a limitation of damages.  For the avoidance of doubt, Buyer has no obligation to post collateral under this Agreement.</w:t>
      </w:r>
    </w:p>
    <w:p w:rsidRPr="00B51CD8" w:rsidR="00B51B6F" w:rsidRDefault="00EA4F2B" w14:paraId="3577F834" w14:textId="77777777">
      <w:pPr>
        <w:pStyle w:val="RPSZEPPAParaa"/>
      </w:pPr>
      <w:r w:rsidRPr="00B51CD8">
        <w:t>(b)</w:t>
      </w:r>
      <w:r w:rsidRPr="00B51CD8">
        <w:tab/>
      </w:r>
      <w:r w:rsidRPr="00B51CD8">
        <w:rPr>
          <w:u w:val="single"/>
        </w:rPr>
        <w:t>Use of Project Development Security</w:t>
      </w:r>
      <w:r w:rsidRPr="00B51CD8">
        <w:t>.  Buyer is entitled to draw upon the Project Development Security posted by Seller for Delay Damages in accordance with Section 2.4(a) until such time as the Project Development Security is exhausted.  Buyer is also entitled to draw upon the Project Development Security for any damages arising upon Buyer’s declaration of an Early Termination Date in accordance with Section 7.2(b).</w:t>
      </w:r>
    </w:p>
    <w:p w:rsidRPr="00B51CD8" w:rsidR="00B51B6F" w:rsidRDefault="00EA4F2B" w14:paraId="3577F835" w14:textId="77777777">
      <w:pPr>
        <w:pStyle w:val="RPSZEPPAParaa"/>
      </w:pPr>
      <w:r w:rsidRPr="00B51CD8">
        <w:t>(c)</w:t>
      </w:r>
      <w:r w:rsidRPr="00B51CD8">
        <w:tab/>
      </w:r>
      <w:r w:rsidRPr="00B51CD8">
        <w:rPr>
          <w:u w:val="single"/>
        </w:rPr>
        <w:t>Return of Project Development Security</w:t>
      </w:r>
      <w:r w:rsidRPr="00B51CD8">
        <w:t xml:space="preserve">.  If, after the Initial Delivery Date, no damages are due and owing to Buyer under this Agreement, then Seller will no longer be required to maintain the Project Development Security, and Buyer shall return to Seller the Project Development Security, </w:t>
      </w:r>
      <w:bookmarkStart w:name="_Hlk99533904" w:id="427"/>
      <w:r w:rsidRPr="00B51CD8">
        <w:t>less any amounts drawn in accordance with Section 2.4(a</w:t>
      </w:r>
      <w:bookmarkEnd w:id="427"/>
      <w:r w:rsidRPr="00B51CD8">
        <w:t xml:space="preserve">).  The Project Development Security (or portion thereof) due to Seller shall be returned to Seller within five (5) Business Days of Buyer’s receipt and acceptance of the Delivery Term Security unless, with Buyer’s consent, Seller elects to apply the Project Development Security posted pursuant to Section 10.4(a)(i) toward the Delivery Term Security posted pursuant to Section 10.4(a)(ii). </w:t>
      </w:r>
    </w:p>
    <w:p w:rsidRPr="00B51CD8" w:rsidR="00B51B6F" w:rsidRDefault="00EA4F2B" w14:paraId="3577F836" w14:textId="77777777">
      <w:pPr>
        <w:pStyle w:val="RPSZEPPAParaa"/>
      </w:pPr>
      <w:r w:rsidRPr="00B51CD8">
        <w:t>(d)</w:t>
      </w:r>
      <w:r w:rsidRPr="00B51CD8">
        <w:tab/>
      </w:r>
      <w:r w:rsidRPr="00B51CD8">
        <w:rPr>
          <w:u w:val="single"/>
        </w:rPr>
        <w:t>Payment and Transfer of Interest</w:t>
      </w:r>
      <w:r w:rsidRPr="00B51CD8">
        <w:t xml:space="preserve">.  Buyer shall pay interest on cash held as Performance Assurance, at the Interest Rate and on the Interest Payment Date.  Buyer will transfer to Seller all accrued Interest Amount on the unused cash Performance Assurance in the form of cash by wire transfer to the bank account specified under “Wire Transfer” in </w:t>
      </w:r>
      <w:r w:rsidRPr="00B51CD8">
        <w:rPr>
          <w:u w:val="single"/>
        </w:rPr>
        <w:t xml:space="preserve">Appendix </w:t>
      </w:r>
      <w:r>
        <w:rPr>
          <w:u w:val="single"/>
        </w:rPr>
        <w:t>I</w:t>
      </w:r>
      <w:r w:rsidRPr="00B51CD8">
        <w:rPr>
          <w:u w:val="single"/>
        </w:rPr>
        <w:t>X</w:t>
      </w:r>
      <w:r w:rsidRPr="00B51CD8">
        <w:t xml:space="preserve"> (Notices).</w:t>
      </w:r>
    </w:p>
    <w:p w:rsidRPr="00B51CD8" w:rsidR="00B51B6F" w:rsidRDefault="00EA4F2B" w14:paraId="3577F837" w14:textId="77777777">
      <w:pPr>
        <w:pStyle w:val="RPSZEPPAParaa"/>
      </w:pPr>
      <w:r w:rsidRPr="00B51CD8">
        <w:t>(e)</w:t>
      </w:r>
      <w:r w:rsidRPr="00B51CD8">
        <w:tab/>
      </w:r>
      <w:r w:rsidRPr="00B51CD8">
        <w:rPr>
          <w:u w:val="single"/>
        </w:rPr>
        <w:t>Use of Delivery Term Security</w:t>
      </w:r>
      <w:r w:rsidRPr="00B51CD8">
        <w:t>.  Buyer is entitled to draw upon the Delivery Term Security posted by Seller for any damages arising upon Buyer’s declaration of an Early Termination Date in accordance with Section 7.2(b).</w:t>
      </w:r>
    </w:p>
    <w:p w:rsidRPr="0045254F" w:rsidR="00B51B6F" w:rsidRDefault="00EA4F2B" w14:paraId="3577F838" w14:textId="77777777">
      <w:pPr>
        <w:pStyle w:val="RPSZEPPAParaa"/>
      </w:pPr>
      <w:r w:rsidRPr="00B51CD8">
        <w:t>(f)</w:t>
      </w:r>
      <w:r w:rsidRPr="00B51CD8">
        <w:tab/>
      </w:r>
      <w:r w:rsidRPr="00B51CD8">
        <w:rPr>
          <w:u w:val="single"/>
        </w:rPr>
        <w:t>Return of Delivery Term Security</w:t>
      </w:r>
      <w:r w:rsidRPr="00B51CD8">
        <w:t>.  Buyer shall return the unused portion of Delivery Term Security, including the payment of any Interest Amount due thereon pursuant to Section 10.4(d) above, to Seller promptly after the following has occurred:  (i) the Term has ended, or subject to Section 7.2, an Early Termination Date has occurred, as applicable; and (ii) all payment obligations of the Seller arising under this Agreement, including the Termination Payment, indemnification payments or other damages are paid in full.</w:t>
      </w:r>
    </w:p>
    <w:p w:rsidRPr="0045254F" w:rsidR="00B51B6F" w:rsidRDefault="00EA4F2B" w14:paraId="3577F839" w14:textId="77777777">
      <w:pPr>
        <w:pStyle w:val="RPSZEPPAPara11"/>
        <w:keepNext/>
      </w:pPr>
      <w:r w:rsidRPr="0045254F">
        <w:t>1</w:t>
      </w:r>
      <w:r>
        <w:t>0</w:t>
      </w:r>
      <w:r w:rsidRPr="0045254F">
        <w:t>.5</w:t>
      </w:r>
      <w:r w:rsidRPr="0045254F">
        <w:tab/>
      </w:r>
      <w:r w:rsidRPr="0045254F">
        <w:rPr>
          <w:u w:val="single"/>
        </w:rPr>
        <w:t>Letter of Credit</w:t>
      </w:r>
      <w:r>
        <w:fldChar w:fldCharType="begin"/>
      </w:r>
      <w:r w:rsidRPr="0045254F">
        <w:instrText xml:space="preserve"> TC "</w:instrText>
      </w:r>
      <w:bookmarkStart w:name="_Toc449012234" w:id="428"/>
      <w:bookmarkStart w:name="_Toc459387675" w:id="429"/>
      <w:bookmarkStart w:name="_Toc467431361" w:id="430"/>
      <w:bookmarkStart w:name="_Toc481157731" w:id="431"/>
      <w:bookmarkStart w:name="_Toc39140142" w:id="432"/>
      <w:bookmarkStart w:name="_Toc93418883" w:id="433"/>
      <w:bookmarkStart w:name="_Toc116928470" w:id="434"/>
      <w:bookmarkStart w:name="_Toc117004879" w:id="435"/>
      <w:bookmarkStart w:name="_Toc125966049" w:id="436"/>
      <w:r w:rsidRPr="0045254F">
        <w:instrText>1</w:instrText>
      </w:r>
      <w:r>
        <w:instrText>0</w:instrText>
      </w:r>
      <w:r w:rsidRPr="0045254F">
        <w:instrText>.5</w:instrText>
      </w:r>
      <w:r w:rsidRPr="0045254F">
        <w:tab/>
      </w:r>
      <w:r w:rsidRPr="0045254F">
        <w:instrText>Letter of Credit</w:instrText>
      </w:r>
      <w:bookmarkEnd w:id="428"/>
      <w:bookmarkEnd w:id="429"/>
      <w:bookmarkEnd w:id="430"/>
      <w:bookmarkEnd w:id="431"/>
      <w:bookmarkEnd w:id="432"/>
      <w:bookmarkEnd w:id="433"/>
      <w:bookmarkEnd w:id="434"/>
      <w:bookmarkEnd w:id="435"/>
      <w:bookmarkEnd w:id="436"/>
      <w:r w:rsidRPr="0045254F">
        <w:instrText xml:space="preserve">" \f C \l "2" </w:instrText>
      </w:r>
      <w:r>
        <w:fldChar w:fldCharType="end"/>
      </w:r>
      <w:r w:rsidRPr="0045254F">
        <w:t xml:space="preserve">.  Performance Assurance provided in the form of a Letter of Credit (see </w:t>
      </w:r>
      <w:r w:rsidRPr="0045254F">
        <w:rPr>
          <w:u w:val="single"/>
        </w:rPr>
        <w:t>Appendix VII</w:t>
      </w:r>
      <w:r>
        <w:rPr>
          <w:u w:val="single"/>
        </w:rPr>
        <w:t>-A</w:t>
      </w:r>
      <w:r w:rsidRPr="0045254F">
        <w:t>) is subject to the following provisions:</w:t>
      </w:r>
    </w:p>
    <w:p w:rsidRPr="0045254F" w:rsidR="00B51B6F" w:rsidRDefault="00EA4F2B" w14:paraId="3577F83A" w14:textId="77777777">
      <w:pPr>
        <w:pStyle w:val="RPSZEPPAParaa"/>
      </w:pPr>
      <w:r w:rsidRPr="0045254F">
        <w:t>(a)</w:t>
      </w:r>
      <w:r w:rsidRPr="0045254F">
        <w:tab/>
      </w:r>
      <w:r w:rsidRPr="0045254F">
        <w:t xml:space="preserve">If Seller has provided a Letter of Credit pursuant to any of the applicable provisions in this Article </w:t>
      </w:r>
      <w:r>
        <w:t>Ten</w:t>
      </w:r>
      <w:r w:rsidRPr="0045254F">
        <w:t>, then Seller shall renew or cause the renewal of each outstanding Letter of Credit on a timely basis in accordance with this Agreement.</w:t>
      </w:r>
    </w:p>
    <w:p w:rsidRPr="0045254F" w:rsidR="00B51B6F" w:rsidRDefault="00EA4F2B" w14:paraId="3577F83B" w14:textId="77777777">
      <w:pPr>
        <w:pStyle w:val="RPSZEPPAParaa"/>
      </w:pPr>
      <w:r w:rsidRPr="0045254F">
        <w:t>(b)</w:t>
      </w:r>
      <w:r w:rsidRPr="0045254F">
        <w:tab/>
      </w:r>
      <w:r w:rsidRPr="0045254F">
        <w:t xml:space="preserve">In the event the issuer of such Letter of Credit at any time (i) fails to maintain the requirements of an Eligible LC Bank or Letter of Credit, (ii) indicates its intent not to renew such Letter of Credit, or (iii) fails to honor Buyer’s properly documented request to draw on such Letter of Credit, </w:t>
      </w:r>
      <w:r w:rsidRPr="0045254F">
        <w:lastRenderedPageBreak/>
        <w:t>Seller shall cure such occurrence by complying with either subsection 1</w:t>
      </w:r>
      <w:r>
        <w:t>0</w:t>
      </w:r>
      <w:r w:rsidRPr="0045254F">
        <w:t>.5(b)(A) or 1</w:t>
      </w:r>
      <w:r>
        <w:t>0</w:t>
      </w:r>
      <w:r w:rsidRPr="0045254F">
        <w:t>.5(b)(B) below in an amount equal to the outstanding Letter of Credit, and by co</w:t>
      </w:r>
      <w:r>
        <w:t xml:space="preserve">mpleting the action within five </w:t>
      </w:r>
      <w:r w:rsidRPr="0045254F">
        <w:t>(5)</w:t>
      </w:r>
      <w:r>
        <w:t xml:space="preserve"> </w:t>
      </w:r>
      <w:r w:rsidRPr="0045254F">
        <w:t xml:space="preserve">Business Days after the date of Buyer’s Notice to Seller of an occurrence listed in this subsection (Seller’s compliance with either subsections (A) or (B) below is considered the “Cure”): </w:t>
      </w:r>
    </w:p>
    <w:p w:rsidRPr="0045254F" w:rsidR="00B51B6F" w:rsidRDefault="00EA4F2B" w14:paraId="3577F83C" w14:textId="77777777">
      <w:pPr>
        <w:pStyle w:val="RPSZEPPAParaA0"/>
      </w:pPr>
      <w:r w:rsidRPr="0045254F">
        <w:t>(A)</w:t>
      </w:r>
      <w:r w:rsidRPr="0045254F">
        <w:tab/>
      </w:r>
      <w:r w:rsidRPr="0045254F">
        <w:t>providing a substitute Letter of Credit that is issued by an Eligible LC Bank, other than the bank which is the subject of Buyer’s Notice to Seller in Section 1</w:t>
      </w:r>
      <w:r>
        <w:t>0</w:t>
      </w:r>
      <w:r w:rsidRPr="0045254F">
        <w:t xml:space="preserve">.5(b) above, or </w:t>
      </w:r>
    </w:p>
    <w:p w:rsidRPr="0045254F" w:rsidR="00B51B6F" w:rsidRDefault="00EA4F2B" w14:paraId="3577F83D" w14:textId="77777777">
      <w:pPr>
        <w:pStyle w:val="RPSZEPPAParaA0"/>
      </w:pPr>
      <w:r w:rsidRPr="0045254F">
        <w:t>(B)</w:t>
      </w:r>
      <w:r w:rsidRPr="0045254F">
        <w:tab/>
      </w:r>
      <w:r w:rsidRPr="0045254F">
        <w:t>posting cash.</w:t>
      </w:r>
    </w:p>
    <w:p w:rsidRPr="0045254F" w:rsidR="00B51B6F" w:rsidRDefault="00EA4F2B" w14:paraId="3577F83E" w14:textId="77777777">
      <w:pPr>
        <w:pStyle w:val="RPSZEPPAParaa"/>
      </w:pPr>
      <w:r w:rsidRPr="0045254F">
        <w:t xml:space="preserve">If Seller fails to Cure or if such Letter of Credit expires or terminates without a full draw thereon by Buyer, or fails or ceases to be in full force and effect at any time that such Letter of Credit is required pursuant to the terms of this Agreement, then Seller </w:t>
      </w:r>
      <w:r>
        <w:t>will</w:t>
      </w:r>
      <w:r w:rsidRPr="0045254F">
        <w:t xml:space="preserve"> have failed to meet the creditworthiness or collateral requirements of Article </w:t>
      </w:r>
      <w:r>
        <w:t>Ten</w:t>
      </w:r>
      <w:r w:rsidRPr="0045254F">
        <w:t>.</w:t>
      </w:r>
    </w:p>
    <w:p w:rsidRPr="0045254F" w:rsidR="00B51B6F" w:rsidRDefault="00EA4F2B" w14:paraId="3577F83F" w14:textId="77777777">
      <w:pPr>
        <w:pStyle w:val="RPSZEPPAParaa"/>
      </w:pPr>
      <w:r w:rsidRPr="0045254F">
        <w:t>(c)</w:t>
      </w:r>
      <w:r w:rsidRPr="0045254F">
        <w:tab/>
      </w:r>
      <w:r w:rsidRPr="0045254F">
        <w:t>Notwithstanding the foregoing in Section 1</w:t>
      </w:r>
      <w:r>
        <w:t>0</w:t>
      </w:r>
      <w:r w:rsidRPr="0045254F">
        <w:t>.5(b), if, at any time, the issuer of such Letter of Credit has a Credit Rating on “credit watch” negative or developing by S&amp;P, or is on Moody’s “watch list” under review for downgrade or uncertain ratings action (either a “Watch”), then Buyer may make a demand to Seller by Notice (“LC Notice”) to provide a substitute Letter of Credit that is issued by an Eligible LC Bank, other than the bank on a Watch (“Substitute Letter of Credit”).  The Parties shall have thirty (30) Business Days from the LC Notice to negotiate a Substitute Letter of Credit (“Substitute Bank Period”).</w:t>
      </w:r>
    </w:p>
    <w:p w:rsidRPr="0045254F" w:rsidR="00B51B6F" w:rsidRDefault="00EA4F2B" w14:paraId="3577F840" w14:textId="77777777">
      <w:pPr>
        <w:pStyle w:val="RPSZEPPAParai"/>
      </w:pPr>
      <w:r w:rsidRPr="0045254F">
        <w:t>(i)</w:t>
      </w:r>
      <w:r w:rsidRPr="0045254F">
        <w:tab/>
      </w:r>
      <w:r w:rsidRPr="0045254F">
        <w:t>If the Parties do not agree to a Substitute Letter of Credit by the end of the Substitute Bank Period, then Buyer shall provide Seller with Notice within five (5) Business Days following the expiration of the Substitute Bank Period (“Ineligible LC Bank Notice Period”) that either:</w:t>
      </w:r>
    </w:p>
    <w:p w:rsidRPr="0045254F" w:rsidR="00B51B6F" w:rsidRDefault="00EA4F2B" w14:paraId="3577F841" w14:textId="77777777">
      <w:pPr>
        <w:pStyle w:val="RPSZEPPAParaA0"/>
      </w:pPr>
      <w:r w:rsidRPr="0045254F">
        <w:t>(A)</w:t>
      </w:r>
      <w:r w:rsidRPr="0045254F">
        <w:tab/>
      </w:r>
      <w:r w:rsidRPr="0045254F">
        <w:t>Buyer agrees to continue accepting the then currently outstanding Letter of Credit from the bank that is the subject of the LC Notice, but such bank shall no longer be an Eligible LC Bank (“Ineligible LC Bank”) and Buyer will not accept future or renewals of Letters of Credit from the Ineligible LC Bank; or</w:t>
      </w:r>
    </w:p>
    <w:p w:rsidRPr="0045254F" w:rsidR="00B51B6F" w:rsidRDefault="00EA4F2B" w14:paraId="3577F842" w14:textId="77777777">
      <w:pPr>
        <w:pStyle w:val="RPSZEPPAParaA0"/>
      </w:pPr>
      <w:r w:rsidRPr="0045254F">
        <w:t>(B)</w:t>
      </w:r>
      <w:r w:rsidRPr="0045254F">
        <w:tab/>
      </w:r>
      <w:r w:rsidRPr="0045254F">
        <w:t>the bank that is the subject of the LC Notice is an Ineligible LC Bank and Seller shall then have thirty (30) days from the date of Buyer’s Notice to Cure pursuant to Section 1</w:t>
      </w:r>
      <w:r>
        <w:t>0</w:t>
      </w:r>
      <w:r w:rsidRPr="0045254F">
        <w:t>.5(b) and, if Seller fails to Cure, then the last paragraph in Section 1</w:t>
      </w:r>
      <w:r>
        <w:t>0</w:t>
      </w:r>
      <w:r w:rsidRPr="0045254F">
        <w:t>.5(b) shall apply to Seller.</w:t>
      </w:r>
    </w:p>
    <w:p w:rsidRPr="0045254F" w:rsidR="00B51B6F" w:rsidRDefault="00EA4F2B" w14:paraId="3577F843" w14:textId="77777777">
      <w:pPr>
        <w:pStyle w:val="RPSZEPPAParai"/>
      </w:pPr>
      <w:r w:rsidRPr="0045254F">
        <w:t>(ii)</w:t>
      </w:r>
      <w:r w:rsidRPr="0045254F">
        <w:tab/>
      </w:r>
      <w:r w:rsidRPr="0045254F">
        <w:t>If the Parties have not agreed to a Substitute Letter of Credit and Buyer fails to provide a Notice during the Ineligible LC Bank Notice Period above, then Seller may continue providing the Letter of Credit posted immediately prior to the LC Notice.</w:t>
      </w:r>
    </w:p>
    <w:p w:rsidR="00B51B6F" w:rsidRDefault="00EA4F2B" w14:paraId="3577F844" w14:textId="77777777">
      <w:pPr>
        <w:pStyle w:val="RPSZEPPAParaa"/>
      </w:pPr>
      <w:r w:rsidRPr="0045254F">
        <w:t>(d)</w:t>
      </w:r>
      <w:r w:rsidRPr="0045254F">
        <w:tab/>
      </w:r>
      <w:r>
        <w:t xml:space="preserve">Seller shall bear </w:t>
      </w:r>
      <w:r w:rsidRPr="0045254F">
        <w:t xml:space="preserve">the </w:t>
      </w:r>
      <w:r w:rsidRPr="007F4BA5">
        <w:t>reasonable</w:t>
      </w:r>
      <w:r w:rsidRPr="0045254F">
        <w:t xml:space="preserve"> costs and expenses of establishing, renewing, substituting, canceling, increasing, reducing, or otherwise administering the Letter of Credit.</w:t>
      </w:r>
    </w:p>
    <w:p w:rsidRPr="00913F7B" w:rsidR="00B51B6F" w:rsidRDefault="00EA4F2B" w14:paraId="3577F845" w14:textId="77777777">
      <w:pPr>
        <w:pStyle w:val="RPSZEPPAPara11"/>
      </w:pPr>
      <w:r>
        <w:t>10.6</w:t>
      </w:r>
      <w:r>
        <w:tab/>
      </w:r>
      <w:r>
        <w:rPr>
          <w:u w:val="single"/>
        </w:rPr>
        <w:t>Guaranty</w:t>
      </w:r>
      <w:bookmarkStart w:name="_Toc405387848" w:id="437"/>
      <w:bookmarkEnd w:id="437"/>
      <w:r>
        <w:fldChar w:fldCharType="begin"/>
      </w:r>
      <w:r w:rsidRPr="0045254F">
        <w:instrText xml:space="preserve"> TC "</w:instrText>
      </w:r>
      <w:bookmarkStart w:name="_Toc39140143" w:id="438"/>
      <w:bookmarkStart w:name="_Toc93418884" w:id="439"/>
      <w:bookmarkStart w:name="_Toc116928471" w:id="440"/>
      <w:bookmarkStart w:name="_Toc117004880" w:id="441"/>
      <w:bookmarkStart w:name="_Toc125966050" w:id="442"/>
      <w:r w:rsidRPr="0045254F">
        <w:instrText>1</w:instrText>
      </w:r>
      <w:r>
        <w:instrText>0.6</w:instrText>
      </w:r>
      <w:r w:rsidRPr="0045254F">
        <w:tab/>
      </w:r>
      <w:r>
        <w:instrText>Guaranty</w:instrText>
      </w:r>
      <w:bookmarkEnd w:id="438"/>
      <w:bookmarkEnd w:id="439"/>
      <w:bookmarkEnd w:id="440"/>
      <w:bookmarkEnd w:id="441"/>
      <w:bookmarkEnd w:id="442"/>
      <w:r w:rsidRPr="0045254F">
        <w:instrText xml:space="preserve">" \f C \l "2" </w:instrText>
      </w:r>
      <w:r>
        <w:fldChar w:fldCharType="end"/>
      </w:r>
      <w:r w:rsidRPr="00981500">
        <w:t xml:space="preserve">. </w:t>
      </w:r>
      <w:r>
        <w:t xml:space="preserve"> If at any time Seller’s guarantor or Guaranty is no longer acceptable to Buyer in its sole discretion, Seller shall replace the Guaranty with Performance Assurance as provided herein.  Within five (5) Business Days following Buyer’s written request for replacement of the Guaranty, Seller shall deliver to Buyer replacement Performance Assurance in the form of a replacement Guaranty, Letter of Credit or cash in an amount equal to the applicable amount of the Guaranty issued pursuant to this Agreement.  In the event Seller shall fail to provide replacement Performance Assurance to Buyer as required in the preceding sentence, then Buyer </w:t>
      </w:r>
      <w:r>
        <w:lastRenderedPageBreak/>
        <w:t>may declare an Event of Default pursuant to Section 7.1(a)(ii) by providing Notice thereof to Seller in accordance with Section 7.2(a).</w:t>
      </w:r>
    </w:p>
    <w:p w:rsidRPr="0045254F" w:rsidR="00B51B6F" w:rsidRDefault="00EA4F2B" w14:paraId="3577F846" w14:textId="77777777">
      <w:pPr>
        <w:keepNext/>
        <w:jc w:val="center"/>
        <w:outlineLvl w:val="0"/>
        <w:rPr>
          <w:b/>
          <w:i/>
        </w:rPr>
      </w:pPr>
      <w:r w:rsidRPr="0045254F">
        <w:rPr>
          <w:b/>
        </w:rPr>
        <w:t xml:space="preserve">ARTICLE </w:t>
      </w:r>
      <w:r>
        <w:rPr>
          <w:b/>
        </w:rPr>
        <w:t>ELEVEN</w:t>
      </w:r>
      <w:r w:rsidRPr="0045254F">
        <w:rPr>
          <w:b/>
        </w:rPr>
        <w:t>:  SAFETY</w:t>
      </w:r>
      <w:r>
        <w:fldChar w:fldCharType="begin"/>
      </w:r>
      <w:r w:rsidRPr="0045254F">
        <w:instrText xml:space="preserve"> TC "</w:instrText>
      </w:r>
      <w:bookmarkStart w:name="_Toc449012236" w:id="443"/>
      <w:bookmarkStart w:name="_Toc459387676" w:id="444"/>
      <w:bookmarkStart w:name="_Toc467431362" w:id="445"/>
      <w:bookmarkStart w:name="_Toc481157732" w:id="446"/>
      <w:bookmarkStart w:name="_Toc39140144" w:id="447"/>
      <w:bookmarkStart w:name="_Toc93418885" w:id="448"/>
      <w:bookmarkStart w:name="_Toc116928472" w:id="449"/>
      <w:bookmarkStart w:name="_Toc117004881" w:id="450"/>
      <w:bookmarkStart w:name="_Toc125966051" w:id="451"/>
      <w:r w:rsidRPr="0045254F">
        <w:instrText xml:space="preserve">ARTICLE </w:instrText>
      </w:r>
      <w:r>
        <w:instrText>ELEVEN</w:instrText>
      </w:r>
      <w:r w:rsidRPr="0045254F">
        <w:instrText>:  SAFETY</w:instrText>
      </w:r>
      <w:bookmarkEnd w:id="443"/>
      <w:bookmarkEnd w:id="444"/>
      <w:bookmarkEnd w:id="445"/>
      <w:bookmarkEnd w:id="446"/>
      <w:bookmarkEnd w:id="447"/>
      <w:bookmarkEnd w:id="448"/>
      <w:bookmarkEnd w:id="449"/>
      <w:bookmarkEnd w:id="450"/>
      <w:bookmarkEnd w:id="451"/>
      <w:r w:rsidRPr="0045254F">
        <w:instrText xml:space="preserve">" \f C \l "1" </w:instrText>
      </w:r>
      <w:r>
        <w:fldChar w:fldCharType="end"/>
      </w:r>
      <w:r w:rsidRPr="0045254F">
        <w:rPr>
          <w:b/>
        </w:rPr>
        <w:t xml:space="preserve"> </w:t>
      </w:r>
    </w:p>
    <w:p w:rsidRPr="0045254F" w:rsidR="00B51B6F" w:rsidRDefault="00EA4F2B" w14:paraId="3577F847" w14:textId="77777777">
      <w:pPr>
        <w:pStyle w:val="RPSZEPPAPara11"/>
        <w:keepNext/>
        <w:rPr>
          <w:b/>
        </w:rPr>
      </w:pPr>
      <w:r w:rsidRPr="0045254F">
        <w:t>1</w:t>
      </w:r>
      <w:r>
        <w:t>1</w:t>
      </w:r>
      <w:r w:rsidRPr="0045254F">
        <w:t>.1</w:t>
      </w:r>
      <w:r w:rsidRPr="0045254F">
        <w:tab/>
      </w:r>
      <w:r w:rsidRPr="0045254F">
        <w:rPr>
          <w:u w:val="single"/>
        </w:rPr>
        <w:t>Safety</w:t>
      </w:r>
      <w:r>
        <w:rPr>
          <w:u w:val="single"/>
        </w:rPr>
        <w:t xml:space="preserve"> and Project Safety Plan</w:t>
      </w:r>
      <w:r>
        <w:fldChar w:fldCharType="begin"/>
      </w:r>
      <w:r w:rsidRPr="0045254F">
        <w:instrText xml:space="preserve"> TC "</w:instrText>
      </w:r>
      <w:bookmarkStart w:name="_Toc449012237" w:id="452"/>
      <w:bookmarkStart w:name="_Toc459387677" w:id="453"/>
      <w:bookmarkStart w:name="_Toc467431363" w:id="454"/>
      <w:bookmarkStart w:name="_Toc481157733" w:id="455"/>
      <w:bookmarkStart w:name="_Toc39140145" w:id="456"/>
      <w:bookmarkStart w:name="_Toc93418886" w:id="457"/>
      <w:bookmarkStart w:name="_Toc116928473" w:id="458"/>
      <w:bookmarkStart w:name="_Toc117004882" w:id="459"/>
      <w:bookmarkStart w:name="_Toc125966052" w:id="460"/>
      <w:r w:rsidRPr="0045254F">
        <w:instrText>1</w:instrText>
      </w:r>
      <w:r>
        <w:instrText>1</w:instrText>
      </w:r>
      <w:r w:rsidRPr="0045254F">
        <w:instrText>.1</w:instrText>
      </w:r>
      <w:r w:rsidRPr="0045254F">
        <w:tab/>
      </w:r>
      <w:r w:rsidRPr="0045254F">
        <w:instrText>Safety</w:instrText>
      </w:r>
      <w:bookmarkEnd w:id="452"/>
      <w:bookmarkEnd w:id="453"/>
      <w:bookmarkEnd w:id="454"/>
      <w:bookmarkEnd w:id="455"/>
      <w:bookmarkEnd w:id="456"/>
      <w:bookmarkEnd w:id="457"/>
      <w:r>
        <w:instrText xml:space="preserve"> and Project Safety Plan</w:instrText>
      </w:r>
      <w:bookmarkEnd w:id="458"/>
      <w:bookmarkEnd w:id="459"/>
      <w:bookmarkEnd w:id="460"/>
      <w:r w:rsidRPr="0045254F">
        <w:instrText xml:space="preserve">" \f C \l "2" </w:instrText>
      </w:r>
      <w:r>
        <w:fldChar w:fldCharType="end"/>
      </w:r>
      <w:r w:rsidRPr="0045254F">
        <w:t>.</w:t>
      </w:r>
    </w:p>
    <w:p w:rsidRPr="0045254F" w:rsidR="00B51B6F" w:rsidRDefault="00EA4F2B" w14:paraId="3577F848" w14:textId="77777777">
      <w:pPr>
        <w:pStyle w:val="RPSZEPPAParaa"/>
      </w:pPr>
      <w:r w:rsidRPr="0045254F">
        <w:t>(a)</w:t>
      </w:r>
      <w:r w:rsidRPr="0045254F">
        <w:tab/>
      </w:r>
      <w:r w:rsidRPr="0045254F">
        <w:t xml:space="preserve">Buyer’s receipt, review, approval or acceptance of Seller’s Project Safety Plans, Safety Remediation Plans, </w:t>
      </w:r>
      <w:r>
        <w:t xml:space="preserve">Attestations, </w:t>
      </w:r>
      <w:r w:rsidRPr="0045254F">
        <w:t xml:space="preserve">or related documentation or information </w:t>
      </w:r>
      <w:r>
        <w:t>provided by Seller does</w:t>
      </w:r>
      <w:r w:rsidRPr="0045254F">
        <w:t xml:space="preserve"> not relieve Seller of any of its obligations to comply with the Safety Requirements.</w:t>
      </w:r>
    </w:p>
    <w:p w:rsidRPr="0045254F" w:rsidR="00B51B6F" w:rsidRDefault="00EA4F2B" w14:paraId="3577F849" w14:textId="77777777">
      <w:pPr>
        <w:pStyle w:val="RPSZEPPAParaa"/>
      </w:pPr>
      <w:r w:rsidRPr="0045254F">
        <w:t>(</w:t>
      </w:r>
      <w:r>
        <w:t>b</w:t>
      </w:r>
      <w:r w:rsidRPr="0045254F">
        <w:t>)</w:t>
      </w:r>
      <w:r w:rsidRPr="0045254F">
        <w:tab/>
      </w:r>
      <w:r w:rsidRPr="0045254F">
        <w:t xml:space="preserve">Seller shall, </w:t>
      </w:r>
      <w:r>
        <w:t>and</w:t>
      </w:r>
      <w:r w:rsidRPr="0045254F">
        <w:t xml:space="preserve"> shall cause its Affiliates </w:t>
      </w:r>
      <w:r>
        <w:t xml:space="preserve">and Contractors </w:t>
      </w:r>
      <w:r w:rsidRPr="0045254F">
        <w:t xml:space="preserve">to, design, construct, operate, and maintain the Project and conduct all Work or cause all Work to be conducted in accordance with the Safety Requirements.  Seller shall, and shall cause its Affiliates </w:t>
      </w:r>
      <w:r>
        <w:t xml:space="preserve">and Contractors </w:t>
      </w:r>
      <w:r w:rsidRPr="0045254F">
        <w:t>to, take all actions to comply with the Safety Requirements.</w:t>
      </w:r>
    </w:p>
    <w:p w:rsidRPr="0045254F" w:rsidR="00B51B6F" w:rsidRDefault="00EA4F2B" w14:paraId="3577F84A" w14:textId="77777777">
      <w:pPr>
        <w:pStyle w:val="RPSZEPPAParaa"/>
      </w:pPr>
      <w:r w:rsidRPr="0045254F">
        <w:t>(</w:t>
      </w:r>
      <w:r>
        <w:t>c</w:t>
      </w:r>
      <w:r w:rsidRPr="0045254F">
        <w:t>)</w:t>
      </w:r>
      <w:r w:rsidRPr="0045254F">
        <w:tab/>
      </w:r>
      <w:r w:rsidRPr="0045254F">
        <w:t>Seller shall document a Project Safety Plan and incorporate the Project Safety Plan’s features into the design, development, construction, operation, and maintenance of the Project.  Seller may deviate from any specific procedures identified in the Project Safety Plan while designing, developing, constru</w:t>
      </w:r>
      <w:r>
        <w:t>c</w:t>
      </w:r>
      <w:r w:rsidRPr="0045254F">
        <w:t xml:space="preserve">ting, operating, or maintaining the Project, if in the Seller’s judgment, the deviation is necessary to design, develop, construct, operate, or maintain the Project safely or in accordance with the Safety Requirements.  Seller must monitor and comply with changes to Safety </w:t>
      </w:r>
      <w:r w:rsidRPr="008F7566">
        <w:t xml:space="preserve">Requirements, even if such compliance requires Seller to modify the Project, </w:t>
      </w:r>
      <w:r w:rsidRPr="00C0396A">
        <w:t xml:space="preserve">subject to </w:t>
      </w:r>
      <w:r w:rsidRPr="00277830">
        <w:t>Section</w:t>
      </w:r>
      <w:r w:rsidRPr="008F7566">
        <w:t xml:space="preserve"> 3.</w:t>
      </w:r>
      <w:r>
        <w:t>2</w:t>
      </w:r>
      <w:r w:rsidRPr="008F7566">
        <w:t>.</w:t>
      </w:r>
      <w:r w:rsidRPr="0045254F">
        <w:t xml:space="preserve"> </w:t>
      </w:r>
    </w:p>
    <w:p w:rsidRPr="0045254F" w:rsidR="00B51B6F" w:rsidRDefault="00EA4F2B" w14:paraId="3577F84B" w14:textId="77777777">
      <w:pPr>
        <w:pStyle w:val="RPSZEPPAPara11"/>
        <w:keepNext/>
      </w:pPr>
      <w:r w:rsidRPr="0045254F">
        <w:t>1</w:t>
      </w:r>
      <w:r>
        <w:t>1</w:t>
      </w:r>
      <w:r w:rsidRPr="0045254F">
        <w:t>.2</w:t>
      </w:r>
      <w:r w:rsidRPr="0045254F">
        <w:tab/>
      </w:r>
      <w:r>
        <w:rPr>
          <w:u w:val="single"/>
        </w:rPr>
        <w:t>Attestations</w:t>
      </w:r>
      <w:r>
        <w:fldChar w:fldCharType="begin"/>
      </w:r>
      <w:r w:rsidRPr="0045254F">
        <w:instrText xml:space="preserve"> TC "</w:instrText>
      </w:r>
      <w:bookmarkStart w:name="_Toc449012238" w:id="461"/>
      <w:bookmarkStart w:name="_Toc459387678" w:id="462"/>
      <w:bookmarkStart w:name="_Toc467431364" w:id="463"/>
      <w:bookmarkStart w:name="_Toc481157734" w:id="464"/>
      <w:bookmarkStart w:name="_Toc39140146" w:id="465"/>
      <w:bookmarkStart w:name="_Toc93418887" w:id="466"/>
      <w:bookmarkStart w:name="_Toc116928474" w:id="467"/>
      <w:bookmarkStart w:name="_Toc117004883" w:id="468"/>
      <w:bookmarkStart w:name="_Toc125966053" w:id="469"/>
      <w:r w:rsidRPr="0045254F">
        <w:instrText>1</w:instrText>
      </w:r>
      <w:r>
        <w:instrText>1</w:instrText>
      </w:r>
      <w:r w:rsidRPr="0045254F">
        <w:instrText>.2</w:instrText>
      </w:r>
      <w:r w:rsidRPr="0045254F">
        <w:tab/>
      </w:r>
      <w:bookmarkEnd w:id="461"/>
      <w:bookmarkEnd w:id="462"/>
      <w:bookmarkEnd w:id="463"/>
      <w:bookmarkEnd w:id="464"/>
      <w:bookmarkEnd w:id="465"/>
      <w:bookmarkEnd w:id="466"/>
      <w:r>
        <w:instrText>Attestations</w:instrText>
      </w:r>
      <w:bookmarkEnd w:id="467"/>
      <w:bookmarkEnd w:id="468"/>
      <w:bookmarkEnd w:id="469"/>
      <w:r w:rsidRPr="0045254F">
        <w:instrText xml:space="preserve">" \f C \l "2" </w:instrText>
      </w:r>
      <w:r>
        <w:fldChar w:fldCharType="end"/>
      </w:r>
    </w:p>
    <w:p w:rsidRPr="00102C3A" w:rsidR="00B51B6F" w:rsidRDefault="00EA4F2B" w14:paraId="3577F84C" w14:textId="77777777">
      <w:pPr>
        <w:pStyle w:val="RPSZEPPAParaa"/>
      </w:pPr>
      <w:r w:rsidRPr="0045254F">
        <w:t>(a)</w:t>
      </w:r>
      <w:r w:rsidRPr="0045254F">
        <w:tab/>
      </w:r>
      <w:r w:rsidRPr="0045254F">
        <w:rPr>
          <w:u w:val="single"/>
        </w:rPr>
        <w:t>Prior to Delivery Term</w:t>
      </w:r>
      <w:r w:rsidRPr="0045254F">
        <w:t xml:space="preserve">.  </w:t>
      </w:r>
      <w:r w:rsidRPr="00102C3A">
        <w:t xml:space="preserve">At least ninety (90) days prior to the Initial Delivery Date, Seller shall submit </w:t>
      </w:r>
      <w:r>
        <w:t xml:space="preserve">Attestations, </w:t>
      </w:r>
      <w:r w:rsidRPr="00102C3A">
        <w:t>which must demonstrate (</w:t>
      </w:r>
      <w:r>
        <w:t>i</w:t>
      </w:r>
      <w:r w:rsidRPr="00102C3A">
        <w:t xml:space="preserve">) Seller’s </w:t>
      </w:r>
      <w:r>
        <w:t>ability</w:t>
      </w:r>
      <w:r w:rsidRPr="00102C3A">
        <w:t xml:space="preserve"> to comply with the Safety Requirements as of and following the Initial Delivery Date and (</w:t>
      </w:r>
      <w:r>
        <w:t>ii</w:t>
      </w:r>
      <w:r w:rsidRPr="00102C3A">
        <w:t xml:space="preserve">) Seller’s </w:t>
      </w:r>
      <w:r>
        <w:t>completion of a written</w:t>
      </w:r>
      <w:r w:rsidRPr="00102C3A">
        <w:t xml:space="preserve"> Project Safety Plan </w:t>
      </w:r>
      <w:r>
        <w:t>consistent with the requirements</w:t>
      </w:r>
      <w:r w:rsidRPr="00102C3A">
        <w:t xml:space="preserve"> in </w:t>
      </w:r>
      <w:r w:rsidRPr="00102C3A">
        <w:rPr>
          <w:u w:val="single"/>
        </w:rPr>
        <w:t>Appendix X</w:t>
      </w:r>
      <w:r w:rsidRPr="00102C3A">
        <w:t>.  In the event Buyer provides Notice to Seller that the Attestation</w:t>
      </w:r>
      <w:r>
        <w:t>s</w:t>
      </w:r>
      <w:r w:rsidRPr="00102C3A">
        <w:t xml:space="preserve"> </w:t>
      </w:r>
      <w:r>
        <w:t>are</w:t>
      </w:r>
      <w:r w:rsidRPr="00102C3A">
        <w:t xml:space="preserve"> not acceptable to Buyer, then Buyer will identify the inconsistencies</w:t>
      </w:r>
      <w:r>
        <w:t xml:space="preserve"> with the Safety Requirements</w:t>
      </w:r>
      <w:r w:rsidRPr="00102C3A">
        <w:t xml:space="preserve"> in such Notice and such Notice shall constitute the occurrence of a Remediation Event for purposes of Section 11.4.</w:t>
      </w:r>
    </w:p>
    <w:p w:rsidRPr="00102C3A" w:rsidR="00B51B6F" w:rsidRDefault="00EA4F2B" w14:paraId="3577F84D" w14:textId="77777777">
      <w:pPr>
        <w:pStyle w:val="RPSZEPPAParaa"/>
      </w:pPr>
      <w:r w:rsidRPr="00102C3A">
        <w:t>(b)</w:t>
      </w:r>
      <w:r w:rsidRPr="00102C3A">
        <w:tab/>
      </w:r>
      <w:r w:rsidRPr="00102C3A">
        <w:rPr>
          <w:u w:val="single"/>
        </w:rPr>
        <w:t>Delivery Term</w:t>
      </w:r>
      <w:r w:rsidRPr="00102C3A">
        <w:t xml:space="preserve">.  Throughout the Delivery Term, Seller shall update the Safeguards and the Project Safety Plan as required by Safety Requirements or as necessitated by a Safety Remediation Plan.  Seller shall provide </w:t>
      </w:r>
      <w:r>
        <w:t>Attestations</w:t>
      </w:r>
      <w:r w:rsidRPr="00102C3A">
        <w:t xml:space="preserve"> to Buyer within thirty (30) days of any such updates.  Throughout the Delivery Term, Buyer shall have the right to request Seller to provide its Project Safety Plan, or portions thereof, and demonstrate its compliance with the Safety Requirements within thirty (30) days of Buyer’s </w:t>
      </w:r>
      <w:r>
        <w:t>N</w:t>
      </w:r>
      <w:r w:rsidRPr="00102C3A">
        <w:t>otice.</w:t>
      </w:r>
      <w:r>
        <w:t xml:space="preserve">  Starting with the third Contract Year, Seller shall provide Attestations to Buyer at least thirty (30) days prior to the start of every odd-numbered Contract Year to demonstrate continued adherence to the Safety Requirements.</w:t>
      </w:r>
      <w:r w:rsidRPr="005003A6">
        <w:t xml:space="preserve"> </w:t>
      </w:r>
      <w:r>
        <w:t xml:space="preserve"> Failure by Seller to submit these Attestations shall constitute a Remediation Event for purposes of Section 11.4.</w:t>
      </w:r>
      <w:r w:rsidRPr="00297121">
        <w:t xml:space="preserve">  </w:t>
      </w:r>
      <w:r w:rsidRPr="00102C3A">
        <w:t>In the event Buyer provides Notice to Seller that the Attestation</w:t>
      </w:r>
      <w:r>
        <w:t>s</w:t>
      </w:r>
      <w:r w:rsidRPr="00102C3A">
        <w:t xml:space="preserve"> </w:t>
      </w:r>
      <w:r>
        <w:t>are</w:t>
      </w:r>
      <w:r w:rsidRPr="00102C3A">
        <w:t xml:space="preserve"> not acceptable to Buyer, then Buyer will identify the inconsistencies</w:t>
      </w:r>
      <w:r>
        <w:t xml:space="preserve"> with the Safety Requirements</w:t>
      </w:r>
      <w:r w:rsidRPr="00102C3A">
        <w:t xml:space="preserve"> in such Notice and such Notice shall constitute the occurrence of a Remediation Event for purposes of Section 11.4.</w:t>
      </w:r>
    </w:p>
    <w:p w:rsidRPr="00102C3A" w:rsidR="00B51B6F" w:rsidRDefault="00EA4F2B" w14:paraId="3577F84E" w14:textId="77777777">
      <w:pPr>
        <w:pStyle w:val="RPSZEPPAParaa"/>
      </w:pPr>
      <w:r w:rsidRPr="00102C3A">
        <w:t>(c)</w:t>
      </w:r>
      <w:r w:rsidRPr="00102C3A">
        <w:tab/>
      </w:r>
      <w:r>
        <w:rPr>
          <w:u w:val="single"/>
        </w:rPr>
        <w:t>Project Modification Certification</w:t>
      </w:r>
      <w:r w:rsidRPr="00102C3A">
        <w:t>.  During the Term, in the event that Seller, an Affiliate or Contractor performs a Project Modification pursuant to Section 3.</w:t>
      </w:r>
      <w:r>
        <w:t>2</w:t>
      </w:r>
      <w:r w:rsidRPr="00102C3A">
        <w:t xml:space="preserve">, Seller shall </w:t>
      </w:r>
      <w:r>
        <w:t>certify</w:t>
      </w:r>
      <w:r w:rsidRPr="00102C3A">
        <w:t xml:space="preserve">, within sixty (60) days of completion of such Project Modification, </w:t>
      </w:r>
      <w:r>
        <w:t xml:space="preserve">that the Project is commercially operable by </w:t>
      </w:r>
      <w:r>
        <w:lastRenderedPageBreak/>
        <w:t xml:space="preserve">providing Buyer a signed Project Modification Certification, as found at </w:t>
      </w:r>
      <w:r w:rsidRPr="00874D0D">
        <w:rPr>
          <w:u w:val="single"/>
        </w:rPr>
        <w:t>Appendix VI</w:t>
      </w:r>
      <w:r w:rsidRPr="00874D0D">
        <w:rPr>
          <w:u w:val="single"/>
        </w:rPr>
        <w:noBreakHyphen/>
        <w:t>B</w:t>
      </w:r>
      <w:r>
        <w:t xml:space="preserve"> </w:t>
      </w:r>
      <w:r w:rsidRPr="00102C3A">
        <w:t xml:space="preserve">for Buyer’s review.  In the event Buyer provides Notice to Seller that the </w:t>
      </w:r>
      <w:r>
        <w:t xml:space="preserve">Project Modification Certification for the Project Modification </w:t>
      </w:r>
      <w:r w:rsidRPr="00102C3A">
        <w:t>is not acceptable to Buyer, then Buyer will identify the inconsistencies in such Notice and such Notice shall constitute the occurrence of a Remediation Event for purposes of Section 11.4.</w:t>
      </w:r>
    </w:p>
    <w:p w:rsidRPr="0045254F" w:rsidR="00B51B6F" w:rsidRDefault="00EA4F2B" w14:paraId="3577F84F" w14:textId="77777777">
      <w:pPr>
        <w:pStyle w:val="RPSZEPPAPara11"/>
      </w:pPr>
      <w:r w:rsidRPr="0045254F">
        <w:t>1</w:t>
      </w:r>
      <w:r>
        <w:t>1</w:t>
      </w:r>
      <w:r w:rsidRPr="0045254F">
        <w:t>.3</w:t>
      </w:r>
      <w:r w:rsidRPr="0045254F">
        <w:tab/>
      </w:r>
      <w:r w:rsidRPr="0045254F">
        <w:rPr>
          <w:u w:val="single"/>
        </w:rPr>
        <w:t>Reporting Serious Incidents</w:t>
      </w:r>
      <w:r>
        <w:fldChar w:fldCharType="begin"/>
      </w:r>
      <w:r w:rsidRPr="0045254F">
        <w:instrText xml:space="preserve"> TC "</w:instrText>
      </w:r>
      <w:bookmarkStart w:name="_Toc449012239" w:id="470"/>
      <w:bookmarkStart w:name="_Toc459387679" w:id="471"/>
      <w:bookmarkStart w:name="_Toc467431365" w:id="472"/>
      <w:bookmarkStart w:name="_Toc481157735" w:id="473"/>
      <w:bookmarkStart w:name="_Toc39140147" w:id="474"/>
      <w:bookmarkStart w:name="_Toc93418888" w:id="475"/>
      <w:bookmarkStart w:name="_Toc116928475" w:id="476"/>
      <w:bookmarkStart w:name="_Toc117004884" w:id="477"/>
      <w:bookmarkStart w:name="_Toc125966054" w:id="478"/>
      <w:r w:rsidRPr="0045254F">
        <w:instrText>1</w:instrText>
      </w:r>
      <w:r>
        <w:instrText>1</w:instrText>
      </w:r>
      <w:r w:rsidRPr="0045254F">
        <w:instrText>.3</w:instrText>
      </w:r>
      <w:r w:rsidRPr="0045254F">
        <w:tab/>
      </w:r>
      <w:r w:rsidRPr="0045254F">
        <w:instrText>Reporting Serious Incidents</w:instrText>
      </w:r>
      <w:bookmarkEnd w:id="470"/>
      <w:bookmarkEnd w:id="471"/>
      <w:bookmarkEnd w:id="472"/>
      <w:bookmarkEnd w:id="473"/>
      <w:bookmarkEnd w:id="474"/>
      <w:bookmarkEnd w:id="475"/>
      <w:bookmarkEnd w:id="476"/>
      <w:bookmarkEnd w:id="477"/>
      <w:bookmarkEnd w:id="478"/>
      <w:r w:rsidRPr="0045254F">
        <w:instrText xml:space="preserve">" \f C \l "2" </w:instrText>
      </w:r>
      <w:r>
        <w:fldChar w:fldCharType="end"/>
      </w:r>
      <w:r w:rsidRPr="0045254F">
        <w:t xml:space="preserve">.  Seller shall provide Notice of a Serious Incident to Buyer within five (5) Business Days of occurrence.  The Notice of Serious Incident must include the time, date, and location of the incident, the Contractor </w:t>
      </w:r>
      <w:r>
        <w:t xml:space="preserve">or Affiliate </w:t>
      </w:r>
      <w:r w:rsidRPr="0045254F">
        <w:t xml:space="preserve">involved in the incident (as applicable), the circumstances surrounding the incident, the immediate response and recovery actions taken, and a description of any impacts of the Serious Incident.  Seller shall cooperate and provide reasonable assistance, and cause each of its Contractors </w:t>
      </w:r>
      <w:r>
        <w:t xml:space="preserve">and Affiliates </w:t>
      </w:r>
      <w:r w:rsidRPr="0045254F">
        <w:t>to cooperate and provide reasonable assistance, to Buyer with any investigations and inquiries by Governmental Authorities that arise as a result of the Serious Incident.</w:t>
      </w:r>
      <w:r>
        <w:t xml:space="preserve"> </w:t>
      </w:r>
    </w:p>
    <w:p w:rsidRPr="0045254F" w:rsidR="00B51B6F" w:rsidRDefault="00EA4F2B" w14:paraId="3577F850" w14:textId="77777777">
      <w:pPr>
        <w:pStyle w:val="RPSZEPPAPara11"/>
        <w:keepNext/>
      </w:pPr>
      <w:r w:rsidRPr="0045254F">
        <w:t>1</w:t>
      </w:r>
      <w:r>
        <w:t>1</w:t>
      </w:r>
      <w:r w:rsidRPr="0045254F">
        <w:t>.4</w:t>
      </w:r>
      <w:r w:rsidRPr="0045254F">
        <w:tab/>
      </w:r>
      <w:r w:rsidRPr="0045254F">
        <w:rPr>
          <w:u w:val="single"/>
        </w:rPr>
        <w:t>Remediation</w:t>
      </w:r>
      <w:r>
        <w:fldChar w:fldCharType="begin"/>
      </w:r>
      <w:r w:rsidRPr="0045254F">
        <w:instrText xml:space="preserve"> TC "</w:instrText>
      </w:r>
      <w:bookmarkStart w:name="_Toc449012240" w:id="479"/>
      <w:bookmarkStart w:name="_Toc459387680" w:id="480"/>
      <w:bookmarkStart w:name="_Toc467431366" w:id="481"/>
      <w:bookmarkStart w:name="_Toc481157736" w:id="482"/>
      <w:bookmarkStart w:name="_Toc39140148" w:id="483"/>
      <w:bookmarkStart w:name="_Toc93418889" w:id="484"/>
      <w:bookmarkStart w:name="_Toc116928476" w:id="485"/>
      <w:bookmarkStart w:name="_Toc117004885" w:id="486"/>
      <w:bookmarkStart w:name="_Toc125966055" w:id="487"/>
      <w:r w:rsidRPr="0045254F">
        <w:instrText>1</w:instrText>
      </w:r>
      <w:r>
        <w:instrText>1</w:instrText>
      </w:r>
      <w:r w:rsidRPr="0045254F">
        <w:instrText>.4</w:instrText>
      </w:r>
      <w:r w:rsidRPr="0045254F">
        <w:tab/>
      </w:r>
      <w:r w:rsidRPr="0045254F">
        <w:instrText>Remediation</w:instrText>
      </w:r>
      <w:bookmarkEnd w:id="479"/>
      <w:bookmarkEnd w:id="480"/>
      <w:bookmarkEnd w:id="481"/>
      <w:bookmarkEnd w:id="482"/>
      <w:bookmarkEnd w:id="483"/>
      <w:bookmarkEnd w:id="484"/>
      <w:bookmarkEnd w:id="485"/>
      <w:bookmarkEnd w:id="486"/>
      <w:bookmarkEnd w:id="487"/>
      <w:r w:rsidRPr="0045254F">
        <w:instrText xml:space="preserve">" \f C \l "2" </w:instrText>
      </w:r>
      <w:r>
        <w:fldChar w:fldCharType="end"/>
      </w:r>
      <w:r w:rsidRPr="0045254F">
        <w:t>.</w:t>
      </w:r>
    </w:p>
    <w:p w:rsidRPr="0045254F" w:rsidR="00B51B6F" w:rsidRDefault="00EA4F2B" w14:paraId="3577F851" w14:textId="77777777">
      <w:pPr>
        <w:pStyle w:val="RPSZEPPAParaa"/>
        <w:rPr>
          <w:rFonts w:eastAsiaTheme="minorHAnsi"/>
        </w:rPr>
      </w:pPr>
      <w:r w:rsidRPr="0045254F">
        <w:t>(a)</w:t>
      </w:r>
      <w:r w:rsidRPr="0045254F">
        <w:tab/>
      </w:r>
      <w:r w:rsidRPr="0045254F">
        <w:t xml:space="preserve">Seller shall resolve any Remediation Event within the Remediation Period.  Within ten (10) days </w:t>
      </w:r>
      <w:r>
        <w:t>after</w:t>
      </w:r>
      <w:r w:rsidRPr="0045254F">
        <w:t xml:space="preserve"> the date of the first occurrence of any Remediation Event, Seller shall provide a Safety Remediation Plan to Buyer for Buyer’s review.  </w:t>
      </w:r>
    </w:p>
    <w:p w:rsidRPr="00250043" w:rsidR="00B51B6F" w:rsidRDefault="00EA4F2B" w14:paraId="3577F852" w14:textId="77777777">
      <w:pPr>
        <w:pStyle w:val="RPSZEPPAParai"/>
      </w:pPr>
      <w:r w:rsidRPr="00250043">
        <w:t>(i)</w:t>
      </w:r>
      <w:r w:rsidRPr="00250043">
        <w:tab/>
      </w:r>
      <w:r w:rsidRPr="00250043">
        <w:t>Following the occurrence of any Remediation Event, Seller shall also provide Attestation</w:t>
      </w:r>
      <w:r>
        <w:t>s</w:t>
      </w:r>
      <w:r w:rsidRPr="00250043">
        <w:t xml:space="preserve"> to Buyer for Buyer’s review and acceptance.  Seller shall cooperate, and cause each of its Contractors to cooperate, with Buyer in order for Seller to provide Attestation</w:t>
      </w:r>
      <w:r>
        <w:t>s,</w:t>
      </w:r>
      <w:r w:rsidRPr="00250043">
        <w:t xml:space="preserve"> in a form and level of detail that is reasonably acceptable to Buyer which incorporates information, analysis, investigations or documentation, as applicable or as reasonably requested by Buyer.  </w:t>
      </w:r>
    </w:p>
    <w:p w:rsidRPr="0045254F" w:rsidR="00B51B6F" w:rsidRDefault="00EA4F2B" w14:paraId="3577F853" w14:textId="77777777">
      <w:pPr>
        <w:pStyle w:val="RPSZEPPAParaa"/>
      </w:pPr>
      <w:r w:rsidRPr="0045254F">
        <w:t>(b)</w:t>
      </w:r>
      <w:r w:rsidRPr="0045254F">
        <w:tab/>
      </w:r>
      <w:r w:rsidRPr="0045254F">
        <w:t>Seller’s failure to resolve a Remediation Event by obtaining Buyer’s written acceptance of Attestation</w:t>
      </w:r>
      <w:r>
        <w:t>s</w:t>
      </w:r>
      <w:r w:rsidRPr="0045254F">
        <w:t xml:space="preserve"> within the Remediation Period is a material breach of this Agreement; provided, however, that Seller may </w:t>
      </w:r>
      <w:r>
        <w:t xml:space="preserve">submit a written </w:t>
      </w:r>
      <w:r w:rsidRPr="0045254F">
        <w:t xml:space="preserve">request </w:t>
      </w:r>
      <w:r>
        <w:t xml:space="preserve">to Buyer </w:t>
      </w:r>
      <w:r w:rsidRPr="0045254F">
        <w:t xml:space="preserve">to extend the Remediation Period by up to ninety (90) days.  Buyer shall not unreasonably withhold approval of such extension.  Seller may </w:t>
      </w:r>
      <w:r>
        <w:t xml:space="preserve">submit a written </w:t>
      </w:r>
      <w:r w:rsidRPr="0045254F">
        <w:t xml:space="preserve">request </w:t>
      </w:r>
      <w:r>
        <w:t xml:space="preserve">to Buyer for </w:t>
      </w:r>
      <w:r w:rsidRPr="0045254F">
        <w:t>an additional extension of the Remediation Period of up to ninety (90) days, which Buyer may approve in its sole discretion.  The Remediation Period will not, under any circumstance, continue for more than two-hundred and seventy (270) days from the first occurrence of the Remediation Event.  The number of days of Buyer</w:t>
      </w:r>
      <w:r>
        <w:t>’s</w:t>
      </w:r>
      <w:r w:rsidRPr="0045254F">
        <w:t xml:space="preserve"> Remediation Review Period shall not be included in calculating the number of days of the Remediation Period.  The Initial Delivery Date shall not occur during a Remediation Period. </w:t>
      </w:r>
    </w:p>
    <w:p w:rsidRPr="0045254F" w:rsidR="00B51B6F" w:rsidRDefault="00EA4F2B" w14:paraId="3577F854" w14:textId="77777777">
      <w:pPr>
        <w:keepNext/>
        <w:jc w:val="center"/>
        <w:outlineLvl w:val="0"/>
        <w:rPr>
          <w:b/>
        </w:rPr>
      </w:pPr>
      <w:r w:rsidRPr="0045254F">
        <w:rPr>
          <w:b/>
        </w:rPr>
        <w:t xml:space="preserve">ARTICLE </w:t>
      </w:r>
      <w:r>
        <w:rPr>
          <w:b/>
        </w:rPr>
        <w:t>TWELVE</w:t>
      </w:r>
      <w:r w:rsidRPr="0045254F">
        <w:rPr>
          <w:b/>
        </w:rPr>
        <w:t>:  GOVERNMENTAL CHARGES</w:t>
      </w:r>
      <w:r>
        <w:fldChar w:fldCharType="begin"/>
      </w:r>
      <w:r w:rsidRPr="0045254F">
        <w:instrText xml:space="preserve"> TC "</w:instrText>
      </w:r>
      <w:bookmarkStart w:name="_Toc449012241" w:id="488"/>
      <w:bookmarkStart w:name="_Toc459387681" w:id="489"/>
      <w:bookmarkStart w:name="_Toc467431367" w:id="490"/>
      <w:bookmarkStart w:name="_Toc481157737" w:id="491"/>
      <w:bookmarkStart w:name="_Toc39140149" w:id="492"/>
      <w:bookmarkStart w:name="_Toc93418890" w:id="493"/>
      <w:bookmarkStart w:name="_Toc116928477" w:id="494"/>
      <w:bookmarkStart w:name="_Toc117004886" w:id="495"/>
      <w:bookmarkStart w:name="_Toc125966056" w:id="496"/>
      <w:r w:rsidRPr="0045254F">
        <w:instrText xml:space="preserve">ARTICLE </w:instrText>
      </w:r>
      <w:r>
        <w:instrText>TWELVE</w:instrText>
      </w:r>
      <w:r w:rsidRPr="0045254F">
        <w:instrText>:  GOVERNMENTAL CHARGES</w:instrText>
      </w:r>
      <w:bookmarkEnd w:id="488"/>
      <w:bookmarkEnd w:id="489"/>
      <w:bookmarkEnd w:id="490"/>
      <w:bookmarkEnd w:id="491"/>
      <w:bookmarkEnd w:id="492"/>
      <w:bookmarkEnd w:id="493"/>
      <w:bookmarkEnd w:id="494"/>
      <w:bookmarkEnd w:id="495"/>
      <w:bookmarkEnd w:id="496"/>
      <w:r w:rsidRPr="0045254F">
        <w:instrText xml:space="preserve">" \f C \l "1" </w:instrText>
      </w:r>
      <w:r>
        <w:fldChar w:fldCharType="end"/>
      </w:r>
    </w:p>
    <w:p w:rsidRPr="0045254F" w:rsidR="00B51B6F" w:rsidRDefault="00EA4F2B" w14:paraId="3577F855" w14:textId="77777777">
      <w:pPr>
        <w:pStyle w:val="RPSZEPPAPara11"/>
      </w:pPr>
      <w:r w:rsidRPr="0045254F">
        <w:t>1</w:t>
      </w:r>
      <w:r>
        <w:t>2</w:t>
      </w:r>
      <w:r w:rsidRPr="0045254F">
        <w:t>.1</w:t>
      </w:r>
      <w:r w:rsidRPr="0045254F">
        <w:tab/>
      </w:r>
      <w:r w:rsidRPr="0045254F">
        <w:rPr>
          <w:u w:val="single"/>
        </w:rPr>
        <w:t>Cooperation</w:t>
      </w:r>
      <w:r>
        <w:fldChar w:fldCharType="begin"/>
      </w:r>
      <w:r w:rsidRPr="0045254F">
        <w:instrText xml:space="preserve"> TC "</w:instrText>
      </w:r>
      <w:bookmarkStart w:name="_Toc449012242" w:id="497"/>
      <w:bookmarkStart w:name="_Toc459387682" w:id="498"/>
      <w:bookmarkStart w:name="_Toc467431368" w:id="499"/>
      <w:bookmarkStart w:name="_Toc481157738" w:id="500"/>
      <w:bookmarkStart w:name="_Toc39140150" w:id="501"/>
      <w:bookmarkStart w:name="_Toc93418891" w:id="502"/>
      <w:bookmarkStart w:name="_Toc116928478" w:id="503"/>
      <w:bookmarkStart w:name="_Toc117004887" w:id="504"/>
      <w:bookmarkStart w:name="_Toc125966057" w:id="505"/>
      <w:r w:rsidRPr="0045254F">
        <w:instrText>1</w:instrText>
      </w:r>
      <w:r>
        <w:instrText>2</w:instrText>
      </w:r>
      <w:r w:rsidRPr="0045254F">
        <w:instrText>.1</w:instrText>
      </w:r>
      <w:r w:rsidRPr="0045254F">
        <w:tab/>
      </w:r>
      <w:r w:rsidRPr="0045254F">
        <w:instrText>Cooperation</w:instrText>
      </w:r>
      <w:bookmarkEnd w:id="497"/>
      <w:bookmarkEnd w:id="498"/>
      <w:bookmarkEnd w:id="499"/>
      <w:bookmarkEnd w:id="500"/>
      <w:bookmarkEnd w:id="501"/>
      <w:bookmarkEnd w:id="502"/>
      <w:bookmarkEnd w:id="503"/>
      <w:bookmarkEnd w:id="504"/>
      <w:bookmarkEnd w:id="505"/>
      <w:r w:rsidRPr="0045254F">
        <w:instrText xml:space="preserve">" \f C \l "2" </w:instrText>
      </w:r>
      <w:r>
        <w:fldChar w:fldCharType="end"/>
      </w:r>
      <w:r w:rsidRPr="0045254F">
        <w:t>.  Each Party shall use reasonable efforts to implement the provisions of and to administer this Agreement in accordance with the intent of the Parties to minimize all taxes, so long as neither Party is materially adversely affected by such efforts.</w:t>
      </w:r>
    </w:p>
    <w:p w:rsidRPr="0045254F" w:rsidR="00B51B6F" w:rsidRDefault="00EA4F2B" w14:paraId="3577F856" w14:textId="77777777">
      <w:pPr>
        <w:pStyle w:val="RPSZEPPAPara11"/>
      </w:pPr>
      <w:r w:rsidRPr="0045254F">
        <w:t>1</w:t>
      </w:r>
      <w:r>
        <w:t>2</w:t>
      </w:r>
      <w:r w:rsidRPr="0045254F">
        <w:t>.2</w:t>
      </w:r>
      <w:r w:rsidRPr="0045254F">
        <w:tab/>
      </w:r>
      <w:r w:rsidRPr="0045254F">
        <w:rPr>
          <w:u w:val="single"/>
        </w:rPr>
        <w:t>Governmental Charges</w:t>
      </w:r>
      <w:r>
        <w:fldChar w:fldCharType="begin"/>
      </w:r>
      <w:r w:rsidRPr="0045254F">
        <w:instrText xml:space="preserve"> TC "</w:instrText>
      </w:r>
      <w:bookmarkStart w:name="_Toc449012243" w:id="506"/>
      <w:bookmarkStart w:name="_Toc459387683" w:id="507"/>
      <w:bookmarkStart w:name="_Toc467431369" w:id="508"/>
      <w:bookmarkStart w:name="_Toc481157739" w:id="509"/>
      <w:bookmarkStart w:name="_Toc39140151" w:id="510"/>
      <w:bookmarkStart w:name="_Toc93418892" w:id="511"/>
      <w:bookmarkStart w:name="_Toc116928479" w:id="512"/>
      <w:bookmarkStart w:name="_Toc117004888" w:id="513"/>
      <w:bookmarkStart w:name="_Toc125966058" w:id="514"/>
      <w:r w:rsidRPr="0045254F">
        <w:instrText>1</w:instrText>
      </w:r>
      <w:r>
        <w:instrText>2</w:instrText>
      </w:r>
      <w:r w:rsidRPr="0045254F">
        <w:instrText>.2</w:instrText>
      </w:r>
      <w:r w:rsidRPr="0045254F">
        <w:tab/>
      </w:r>
      <w:r w:rsidRPr="0045254F">
        <w:instrText>Governmental Charges</w:instrText>
      </w:r>
      <w:bookmarkEnd w:id="506"/>
      <w:bookmarkEnd w:id="507"/>
      <w:bookmarkEnd w:id="508"/>
      <w:bookmarkEnd w:id="509"/>
      <w:bookmarkEnd w:id="510"/>
      <w:bookmarkEnd w:id="511"/>
      <w:bookmarkEnd w:id="512"/>
      <w:bookmarkEnd w:id="513"/>
      <w:bookmarkEnd w:id="514"/>
      <w:r w:rsidRPr="0045254F">
        <w:instrText xml:space="preserve">" \f C \l "2" </w:instrText>
      </w:r>
      <w:r>
        <w:fldChar w:fldCharType="end"/>
      </w:r>
      <w:r w:rsidRPr="0045254F">
        <w:t>.  Seller shall pay or cause to be paid all taxes imposed by any Governmental Authority (“Governmental Charges”) on or with respect to the Product, by reason of the execution, delivery, performance or enforcement of this Agreement or by reason of transactions contemplated by this Agreement</w:t>
      </w:r>
      <w:r>
        <w:t>, but not with respect to Buyer’s use of the Product after delivery by Seller, including any resales or transfers of the Product</w:t>
      </w:r>
      <w:r w:rsidRPr="0045254F">
        <w:t xml:space="preserve">.  If Buyer is required by Law to remit or pay Governmental Charges which are Seller’s </w:t>
      </w:r>
      <w:r w:rsidRPr="0045254F">
        <w:lastRenderedPageBreak/>
        <w:t xml:space="preserve">responsibility hereunder, Buyer may deduct the amount of any such Governmental Charges from the sums due to Seller under Article </w:t>
      </w:r>
      <w:r>
        <w:t>Six</w:t>
      </w:r>
      <w:r w:rsidRPr="0045254F">
        <w:t xml:space="preserve"> of this Agreement. </w:t>
      </w:r>
      <w:bookmarkStart w:name="_Hlk87280234" w:id="515"/>
      <w:r w:rsidRPr="00EE2BD3">
        <w:t xml:space="preserve">If Seller is required by Law to remit or pay Governmental Charges which are Buyer’s responsibility hereunder, Seller may invoice for, or deduct, the amount of any such Governmental Charges from the sums due to Buyer under this Agreement.  </w:t>
      </w:r>
      <w:bookmarkEnd w:id="515"/>
      <w:r w:rsidRPr="0045254F">
        <w:t>Nothing shall obligate or cause a Party to pay or be liable to pay any Governmental Charges for which it is exempt under Law.</w:t>
      </w:r>
    </w:p>
    <w:p w:rsidRPr="0045254F" w:rsidR="00B51B6F" w:rsidRDefault="00EA4F2B" w14:paraId="3577F857" w14:textId="77777777">
      <w:pPr>
        <w:keepNext/>
        <w:jc w:val="center"/>
        <w:outlineLvl w:val="0"/>
        <w:rPr>
          <w:b/>
        </w:rPr>
      </w:pPr>
      <w:r w:rsidRPr="0045254F">
        <w:rPr>
          <w:b/>
        </w:rPr>
        <w:t xml:space="preserve">ARTICLE </w:t>
      </w:r>
      <w:r>
        <w:rPr>
          <w:b/>
        </w:rPr>
        <w:t>THIRTEEN</w:t>
      </w:r>
      <w:r w:rsidRPr="0045254F">
        <w:rPr>
          <w:b/>
        </w:rPr>
        <w:t>:  LIMITATIONS</w:t>
      </w:r>
      <w:r>
        <w:fldChar w:fldCharType="begin"/>
      </w:r>
      <w:r w:rsidRPr="0045254F">
        <w:instrText xml:space="preserve"> TC "</w:instrText>
      </w:r>
      <w:bookmarkStart w:name="_Toc449012244" w:id="516"/>
      <w:bookmarkStart w:name="_Toc459387684" w:id="517"/>
      <w:bookmarkStart w:name="_Toc467431370" w:id="518"/>
      <w:bookmarkStart w:name="_Toc481157740" w:id="519"/>
      <w:bookmarkStart w:name="_Toc39140152" w:id="520"/>
      <w:bookmarkStart w:name="_Toc93418893" w:id="521"/>
      <w:bookmarkStart w:name="_Toc116928480" w:id="522"/>
      <w:bookmarkStart w:name="_Toc117004889" w:id="523"/>
      <w:bookmarkStart w:name="_Toc125966059" w:id="524"/>
      <w:r w:rsidRPr="0045254F">
        <w:instrText xml:space="preserve">ARTICLE </w:instrText>
      </w:r>
      <w:r>
        <w:instrText>THIRTEEN</w:instrText>
      </w:r>
      <w:r w:rsidRPr="0045254F">
        <w:instrText>:  LIMITATIONS</w:instrText>
      </w:r>
      <w:bookmarkEnd w:id="516"/>
      <w:bookmarkEnd w:id="517"/>
      <w:bookmarkEnd w:id="518"/>
      <w:bookmarkEnd w:id="519"/>
      <w:bookmarkEnd w:id="520"/>
      <w:bookmarkEnd w:id="521"/>
      <w:bookmarkEnd w:id="522"/>
      <w:bookmarkEnd w:id="523"/>
      <w:bookmarkEnd w:id="524"/>
      <w:r w:rsidRPr="0045254F">
        <w:instrText xml:space="preserve">" \f C \l "1" </w:instrText>
      </w:r>
      <w:r>
        <w:fldChar w:fldCharType="end"/>
      </w:r>
    </w:p>
    <w:p w:rsidRPr="00154F48" w:rsidR="00B51B6F" w:rsidRDefault="00EA4F2B" w14:paraId="3577F858" w14:textId="48940FD0">
      <w:pPr>
        <w:pStyle w:val="RPSZEPPAPara11"/>
        <w:rPr>
          <w:b/>
          <w:bCs/>
        </w:rPr>
      </w:pPr>
      <w:r w:rsidRPr="0045254F">
        <w:t>1</w:t>
      </w:r>
      <w:r>
        <w:t>3</w:t>
      </w:r>
      <w:r w:rsidRPr="0045254F">
        <w:t>.1</w:t>
      </w:r>
      <w:r w:rsidRPr="0045254F">
        <w:tab/>
      </w:r>
      <w:r w:rsidRPr="0045254F">
        <w:rPr>
          <w:u w:val="single"/>
        </w:rPr>
        <w:t>Limitation of Remedies, Liability and Damages</w:t>
      </w:r>
      <w:r>
        <w:fldChar w:fldCharType="begin"/>
      </w:r>
      <w:r w:rsidRPr="0045254F">
        <w:instrText xml:space="preserve"> TC "</w:instrText>
      </w:r>
      <w:bookmarkStart w:name="_Toc449012245" w:id="525"/>
      <w:bookmarkStart w:name="_Toc459387685" w:id="526"/>
      <w:bookmarkStart w:name="_Toc467431371" w:id="527"/>
      <w:bookmarkStart w:name="_Toc481157741" w:id="528"/>
      <w:bookmarkStart w:name="_Toc39140153" w:id="529"/>
      <w:bookmarkStart w:name="_Toc93418894" w:id="530"/>
      <w:bookmarkStart w:name="_Toc116928481" w:id="531"/>
      <w:bookmarkStart w:name="_Toc117004890" w:id="532"/>
      <w:bookmarkStart w:name="_Toc125966060" w:id="533"/>
      <w:r w:rsidRPr="0045254F">
        <w:instrText>1</w:instrText>
      </w:r>
      <w:r>
        <w:instrText>3</w:instrText>
      </w:r>
      <w:r w:rsidRPr="0045254F">
        <w:instrText>.1</w:instrText>
      </w:r>
      <w:r w:rsidRPr="0045254F">
        <w:tab/>
      </w:r>
      <w:r w:rsidRPr="0045254F">
        <w:instrText>Limitation of Remedies, Liability and Damages</w:instrText>
      </w:r>
      <w:bookmarkEnd w:id="525"/>
      <w:bookmarkEnd w:id="526"/>
      <w:bookmarkEnd w:id="527"/>
      <w:bookmarkEnd w:id="528"/>
      <w:bookmarkEnd w:id="529"/>
      <w:bookmarkEnd w:id="530"/>
      <w:bookmarkEnd w:id="531"/>
      <w:bookmarkEnd w:id="532"/>
      <w:bookmarkEnd w:id="533"/>
      <w:r w:rsidRPr="0045254F">
        <w:instrText xml:space="preserve">" \f C \l "2" </w:instrText>
      </w:r>
      <w:r>
        <w:fldChar w:fldCharType="end"/>
      </w:r>
      <w:r w:rsidRPr="0045254F">
        <w:t xml:space="preserve">.  </w:t>
      </w:r>
      <w:r w:rsidRPr="00154F48" w:rsidR="00154F48">
        <w:rPr>
          <w:b/>
          <w:bCs/>
        </w:rPr>
        <w:t>Except as may otherwise be expressly provided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unless the provision in question provides that the express remedies are in addition to other remedies that may be available.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(other than in sections 1</w:t>
      </w:r>
      <w:r w:rsidRPr="00154F48">
        <w:rPr>
          <w:b/>
          <w:bCs/>
        </w:rPr>
        <w:t>5</w:t>
      </w:r>
      <w:r w:rsidRPr="00154F48" w:rsidR="00154F48">
        <w:rPr>
          <w:b/>
          <w:bCs/>
        </w:rPr>
        <w:t>.1 through 1</w:t>
      </w:r>
      <w:r w:rsidRPr="00154F48">
        <w:rPr>
          <w:b/>
          <w:bCs/>
        </w:rPr>
        <w:t>5</w:t>
      </w:r>
      <w:r w:rsidRPr="00154F48" w:rsidR="00154F48">
        <w:rPr>
          <w:b/>
          <w:bCs/>
        </w:rPr>
        <w:t>.6) or otherwise except to the extent part of an express remedy or measure of damages herein.  Unless expressly herein provided, and subject to the provisions of sections 1</w:t>
      </w:r>
      <w:r w:rsidRPr="00154F48">
        <w:rPr>
          <w:b/>
          <w:bCs/>
        </w:rPr>
        <w:t>5</w:t>
      </w:r>
      <w:r w:rsidRPr="00154F48" w:rsidR="00154F48">
        <w:rPr>
          <w:b/>
          <w:bCs/>
        </w:rPr>
        <w:t>.1 through</w:t>
      </w:r>
      <w:r w:rsidRPr="00154F48">
        <w:rPr>
          <w:b/>
          <w:bCs/>
        </w:rPr>
        <w:t xml:space="preserve"> 15</w:t>
      </w:r>
      <w:r w:rsidRPr="00154F48" w:rsidR="00154F48">
        <w:rPr>
          <w:b/>
          <w:bCs/>
        </w:rPr>
        <w:t>.6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Pr="0045254F" w:rsidR="00B51B6F" w:rsidRDefault="00EA4F2B" w14:paraId="3577F859" w14:textId="77777777">
      <w:pPr>
        <w:keepNext/>
        <w:jc w:val="center"/>
        <w:outlineLvl w:val="0"/>
        <w:rPr>
          <w:b/>
        </w:rPr>
      </w:pPr>
      <w:r w:rsidRPr="0045254F">
        <w:rPr>
          <w:b/>
        </w:rPr>
        <w:t xml:space="preserve">ARTICLE </w:t>
      </w:r>
      <w:r>
        <w:rPr>
          <w:b/>
        </w:rPr>
        <w:t>FOURTEEN</w:t>
      </w:r>
      <w:r w:rsidRPr="0045254F">
        <w:rPr>
          <w:b/>
        </w:rPr>
        <w:t>:  REPRESENTATIONS; WARRANTIES; COVENANTS</w:t>
      </w:r>
      <w:r>
        <w:fldChar w:fldCharType="begin"/>
      </w:r>
      <w:r w:rsidRPr="0045254F">
        <w:instrText xml:space="preserve"> TC "</w:instrText>
      </w:r>
      <w:bookmarkStart w:name="_Toc449012246" w:id="534"/>
      <w:bookmarkStart w:name="_Toc459387686" w:id="535"/>
      <w:bookmarkStart w:name="_Toc467431372" w:id="536"/>
      <w:bookmarkStart w:name="_Toc481157742" w:id="537"/>
      <w:bookmarkStart w:name="_Toc39140154" w:id="538"/>
      <w:bookmarkStart w:name="_Toc93418895" w:id="539"/>
      <w:bookmarkStart w:name="_Toc116928482" w:id="540"/>
      <w:bookmarkStart w:name="_Toc117004891" w:id="541"/>
      <w:bookmarkStart w:name="_Toc125966061" w:id="542"/>
      <w:r w:rsidRPr="0045254F">
        <w:instrText xml:space="preserve">ARTICLE </w:instrText>
      </w:r>
      <w:r>
        <w:instrText>FOURTEEN</w:instrText>
      </w:r>
      <w:r w:rsidRPr="0045254F">
        <w:instrText>:  REPRESENTATIONS; WARRANTIES; COVENANTS</w:instrText>
      </w:r>
      <w:bookmarkEnd w:id="534"/>
      <w:bookmarkEnd w:id="535"/>
      <w:bookmarkEnd w:id="536"/>
      <w:bookmarkEnd w:id="537"/>
      <w:bookmarkEnd w:id="538"/>
      <w:bookmarkEnd w:id="539"/>
      <w:bookmarkEnd w:id="540"/>
      <w:bookmarkEnd w:id="541"/>
      <w:bookmarkEnd w:id="542"/>
      <w:r w:rsidRPr="0045254F">
        <w:instrText xml:space="preserve">" \f C \l "1" </w:instrText>
      </w:r>
      <w:r>
        <w:fldChar w:fldCharType="end"/>
      </w:r>
    </w:p>
    <w:p w:rsidRPr="0045254F" w:rsidR="00B51B6F" w:rsidRDefault="00EA4F2B" w14:paraId="3577F85A" w14:textId="77777777">
      <w:pPr>
        <w:pStyle w:val="RPSZEPPAPara11"/>
      </w:pPr>
      <w:r w:rsidRPr="0045254F">
        <w:t>1</w:t>
      </w:r>
      <w:r>
        <w:t>4</w:t>
      </w:r>
      <w:r w:rsidRPr="0045254F">
        <w:t>.1</w:t>
      </w:r>
      <w:r w:rsidRPr="0045254F">
        <w:tab/>
      </w:r>
      <w:r w:rsidRPr="0045254F">
        <w:rPr>
          <w:u w:val="single"/>
        </w:rPr>
        <w:t xml:space="preserve">Representations and Warranties </w:t>
      </w:r>
      <w:r>
        <w:fldChar w:fldCharType="begin"/>
      </w:r>
      <w:r w:rsidRPr="0045254F">
        <w:instrText xml:space="preserve"> TC "</w:instrText>
      </w:r>
      <w:bookmarkStart w:name="_Toc116928483" w:id="543"/>
      <w:bookmarkStart w:name="_Toc117004892" w:id="544"/>
      <w:bookmarkStart w:name="_Toc125966062" w:id="545"/>
      <w:bookmarkStart w:name="_Toc449012247" w:id="546"/>
      <w:bookmarkStart w:name="_Toc459387687" w:id="547"/>
      <w:bookmarkStart w:name="_Toc467431373" w:id="548"/>
      <w:bookmarkStart w:name="_Toc481157743" w:id="549"/>
      <w:bookmarkStart w:name="_Toc39140155" w:id="550"/>
      <w:bookmarkStart w:name="_Toc93418896" w:id="551"/>
      <w:r w:rsidRPr="0045254F">
        <w:instrText>1</w:instrText>
      </w:r>
      <w:r>
        <w:instrText>4</w:instrText>
      </w:r>
      <w:r w:rsidRPr="0045254F">
        <w:instrText>.1</w:instrText>
      </w:r>
      <w:r w:rsidRPr="0045254F">
        <w:tab/>
      </w:r>
      <w:r w:rsidRPr="0045254F">
        <w:instrText>Representations and Warranties</w:instrText>
      </w:r>
      <w:bookmarkEnd w:id="543"/>
      <w:bookmarkEnd w:id="544"/>
      <w:bookmarkEnd w:id="545"/>
      <w:r w:rsidRPr="0045254F">
        <w:instrText xml:space="preserve"> </w:instrText>
      </w:r>
      <w:bookmarkEnd w:id="546"/>
      <w:bookmarkEnd w:id="547"/>
      <w:bookmarkEnd w:id="548"/>
      <w:bookmarkEnd w:id="549"/>
      <w:bookmarkEnd w:id="550"/>
      <w:bookmarkEnd w:id="551"/>
      <w:r w:rsidRPr="0045254F">
        <w:instrText xml:space="preserve">" \f C \l "2" </w:instrText>
      </w:r>
      <w:r>
        <w:fldChar w:fldCharType="end"/>
      </w:r>
      <w:r w:rsidRPr="0045254F">
        <w:t>.</w:t>
      </w:r>
      <w:r>
        <w:t xml:space="preserve"> </w:t>
      </w:r>
    </w:p>
    <w:p w:rsidR="00B51B6F" w:rsidRDefault="00EA4F2B" w14:paraId="3577F85B" w14:textId="77777777">
      <w:pPr>
        <w:pStyle w:val="RPSZEPPAParaa"/>
      </w:pPr>
      <w:r w:rsidRPr="0045254F">
        <w:t>(a)</w:t>
      </w:r>
      <w:r w:rsidRPr="0045254F">
        <w:tab/>
      </w:r>
      <w:bookmarkStart w:name="_Hlk25739238" w:id="552"/>
      <w:r>
        <w:t>On the Execution Date, e</w:t>
      </w:r>
      <w:r w:rsidRPr="0045254F">
        <w:t>ach Party represents and warrants to the other Party</w:t>
      </w:r>
      <w:r>
        <w:t xml:space="preserve"> </w:t>
      </w:r>
      <w:r w:rsidRPr="0045254F">
        <w:t>that:</w:t>
      </w:r>
      <w:bookmarkEnd w:id="552"/>
    </w:p>
    <w:p w:rsidRPr="006761FF" w:rsidR="00B51B6F" w:rsidRDefault="00EA4F2B" w14:paraId="3577F85C" w14:textId="77777777">
      <w:pPr>
        <w:pStyle w:val="RPSZEPPAParai"/>
      </w:pPr>
      <w:r>
        <w:t>(i)</w:t>
      </w:r>
      <w:r>
        <w:tab/>
      </w:r>
      <w:r w:rsidRPr="0045254F">
        <w:t xml:space="preserve">it is duly organized, validly existing and in good standing under the Laws of the jurisdiction of its </w:t>
      </w:r>
      <w:r w:rsidRPr="006761FF">
        <w:t>formation and is qualified to transact business in the State of California and in all jurisdictions where the ownership of its properties or its operations require such qualification, except where the failure to so qualify would not have a material adverse effect on its financial condition, its ability to own its properties or transact its business, or to carry out the transactions contemplated hereby;</w:t>
      </w:r>
    </w:p>
    <w:p w:rsidRPr="006761FF" w:rsidR="00B51B6F" w:rsidRDefault="00EA4F2B" w14:paraId="3577F85D" w14:textId="77777777">
      <w:pPr>
        <w:pStyle w:val="RPSZEPPAParai"/>
      </w:pPr>
      <w:r w:rsidRPr="006761FF">
        <w:t>(ii)</w:t>
      </w:r>
      <w:r w:rsidRPr="006761FF">
        <w:tab/>
      </w:r>
      <w:r w:rsidRPr="006761FF">
        <w:t xml:space="preserve">except for receipt of </w:t>
      </w:r>
      <w:r>
        <w:t>Commission</w:t>
      </w:r>
      <w:r w:rsidRPr="006761FF">
        <w:t xml:space="preserve"> Approval, in the case of Buyer, and the Governmental Approvals necessary to install, operate and maintain the Project, in the case of Seller, it has all Governmental Approvals necessary for it to legally perform its obligations under this Agreement;</w:t>
      </w:r>
    </w:p>
    <w:p w:rsidRPr="006761FF" w:rsidR="00B51B6F" w:rsidRDefault="00EA4F2B" w14:paraId="3577F85E" w14:textId="77777777">
      <w:pPr>
        <w:pStyle w:val="RPSZEPPAParai"/>
      </w:pPr>
      <w:r w:rsidRPr="006761FF">
        <w:lastRenderedPageBreak/>
        <w:t>(iii)</w:t>
      </w:r>
      <w:r w:rsidRPr="006761FF">
        <w:tab/>
      </w:r>
      <w:r w:rsidRPr="006761FF">
        <w:t>it has full power and authority to carry on its business as now conducted and to enter into, and carry out its obligations under this Agreement, and 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rsidRPr="006761FF" w:rsidR="00B51B6F" w:rsidRDefault="00EA4F2B" w14:paraId="3577F85F" w14:textId="77777777">
      <w:pPr>
        <w:pStyle w:val="RPSZEPPAParai"/>
      </w:pPr>
      <w:r w:rsidRPr="006761FF">
        <w:t>(iv)</w:t>
      </w:r>
      <w:r w:rsidRPr="006761FF">
        <w:tab/>
      </w:r>
      <w:r w:rsidRPr="006761FF">
        <w:t xml:space="preserve">execution and delivery of this Agreement and performance or compliance with any provision hereof will not result in the creation or imposition of any lien upon its properties, or a breach of, or constitute a default under, or give to any other Persons any rights of termination, amendment, acceleration or cancellation of any agreement to which it is a party or by which any of its respective properties is bound or affected; </w:t>
      </w:r>
    </w:p>
    <w:p w:rsidRPr="006761FF" w:rsidR="00B51B6F" w:rsidRDefault="00EA4F2B" w14:paraId="3577F860" w14:textId="77777777">
      <w:pPr>
        <w:pStyle w:val="RPSZEPPAParai"/>
      </w:pPr>
      <w:r w:rsidRPr="006761FF">
        <w:t>(v)</w:t>
      </w:r>
      <w:r w:rsidRPr="006761FF">
        <w:tab/>
      </w:r>
      <w:r w:rsidRPr="006761FF">
        <w:t>this Agreement and each other document executed and delivered in accordance with this Agreement constitutes its legally valid and binding obligation enforceable against it in accordance with its terms, subject to any Equitable Defenses;</w:t>
      </w:r>
    </w:p>
    <w:p w:rsidRPr="006761FF" w:rsidR="00B51B6F" w:rsidRDefault="00EA4F2B" w14:paraId="3577F861" w14:textId="77777777">
      <w:pPr>
        <w:pStyle w:val="RPSZEPPAParai"/>
      </w:pPr>
      <w:r w:rsidRPr="006761FF">
        <w:t>(vi)</w:t>
      </w:r>
      <w:r w:rsidRPr="006761FF">
        <w:tab/>
      </w:r>
      <w:r w:rsidRPr="006761FF">
        <w:t>it is not Bankrupt and there are no proceedings pending or being contemplated by it or, to its knowledge, threatened against it which would result in it being or becoming Bankrupt;</w:t>
      </w:r>
    </w:p>
    <w:p w:rsidRPr="006761FF" w:rsidR="00B51B6F" w:rsidRDefault="00EA4F2B" w14:paraId="3577F862" w14:textId="77777777">
      <w:pPr>
        <w:pStyle w:val="RPSZEPPAParai"/>
      </w:pPr>
      <w:r w:rsidRPr="006761FF">
        <w:t>(vii)</w:t>
      </w:r>
      <w:r w:rsidRPr="006761FF">
        <w:tab/>
      </w:r>
      <w:r w:rsidRPr="006761FF">
        <w:t>there is not pending or, to its knowledge, threatened against it or any of its Affiliates any legal proceedings that could materially adversely affect its ability to perform its obligations under this Agreement;</w:t>
      </w:r>
    </w:p>
    <w:p w:rsidRPr="006761FF" w:rsidR="00B51B6F" w:rsidRDefault="00EA4F2B" w14:paraId="3577F863" w14:textId="77777777">
      <w:pPr>
        <w:pStyle w:val="RPSZEPPAParai"/>
      </w:pPr>
      <w:r w:rsidRPr="006761FF">
        <w:t>(viii)</w:t>
      </w:r>
      <w:r w:rsidRPr="006761FF">
        <w:tab/>
      </w:r>
      <w:r w:rsidRPr="006761FF">
        <w:t xml:space="preserve">no Event of Default with respect to it has occurred and is continuing and no such event or circumstance would occur as a result of its entering into or performing its obligations under this Agreement; </w:t>
      </w:r>
    </w:p>
    <w:p w:rsidRPr="006761FF" w:rsidR="00B51B6F" w:rsidRDefault="00EA4F2B" w14:paraId="3577F864" w14:textId="77777777">
      <w:pPr>
        <w:pStyle w:val="RPSZEPPAParai"/>
      </w:pPr>
      <w:r w:rsidRPr="006761FF">
        <w:t>(ix)</w:t>
      </w:r>
      <w:r w:rsidRPr="006761FF">
        <w:tab/>
      </w:r>
      <w:r w:rsidRPr="006761FF">
        <w:t>it is a “forward contract merchant” within the meaning of the United States Bankruptcy Code (as in effect as of the Execution Date of this Agreement);</w:t>
      </w:r>
    </w:p>
    <w:p w:rsidRPr="006761FF" w:rsidR="00B51B6F" w:rsidRDefault="00EA4F2B" w14:paraId="3577F865" w14:textId="77777777">
      <w:pPr>
        <w:pStyle w:val="RPSZEPPAParai"/>
      </w:pPr>
      <w:r w:rsidRPr="006761FF">
        <w:t>(x)</w:t>
      </w:r>
      <w:r w:rsidRPr="006761FF">
        <w:tab/>
      </w:r>
      <w:r w:rsidRPr="006761FF">
        <w:t>it has entered into this Agreement in connection with the conduct of its business and it has the capacity or the ability to make or take delivery of the Product as provided in this Agreement; and</w:t>
      </w:r>
    </w:p>
    <w:p w:rsidRPr="006761FF" w:rsidR="00B51B6F" w:rsidRDefault="00EA4F2B" w14:paraId="3577F866" w14:textId="77777777">
      <w:pPr>
        <w:pStyle w:val="RPSZEPPAParai"/>
      </w:pPr>
      <w:r w:rsidRPr="006761FF">
        <w:t>(xi)</w:t>
      </w:r>
      <w:r w:rsidRPr="006761FF">
        <w:tab/>
      </w:r>
      <w:r w:rsidRPr="006761FF">
        <w:t>it is acting for its own account, has made its own independent decision to enter into this Agreement and as to whether this Agreement is appropriate or proper for it based upon its own judgment, is not relying upon the advice or recommendations of the Buyer in so doing, and is capable of assessing the merits of and understanding, and understands and accepts, the terms, conditions and risks of this Agreement.</w:t>
      </w:r>
    </w:p>
    <w:p w:rsidRPr="00E34B7C" w:rsidR="00B51B6F" w:rsidRDefault="00EA4F2B" w14:paraId="3577F867" w14:textId="77777777">
      <w:pPr>
        <w:pStyle w:val="RPSZEPPAParaa"/>
      </w:pPr>
      <w:bookmarkStart w:name="_Hlk33719554" w:id="553"/>
      <w:r w:rsidRPr="00E34B7C">
        <w:t>(b)</w:t>
      </w:r>
      <w:r w:rsidRPr="00E34B7C">
        <w:tab/>
      </w:r>
      <w:r w:rsidRPr="00E34B7C">
        <w:rPr>
          <w:highlight w:val="cyan"/>
          <w:u w:val="single"/>
        </w:rPr>
        <w:t>Seller Representations and Warranties</w:t>
      </w:r>
      <w:r w:rsidRPr="00E34B7C">
        <w:rPr>
          <w:highlight w:val="cyan"/>
        </w:rPr>
        <w:t>.  Seller, and, if applicable, its successors, represents and warrants that throughout the Delivery Term of this Agreement that:</w:t>
      </w:r>
      <w:r>
        <w:rPr>
          <w:highlight w:val="cyan"/>
        </w:rPr>
        <w:t xml:space="preserve"> </w:t>
      </w:r>
      <w:r w:rsidRPr="00E34B7C">
        <w:rPr>
          <w:highlight w:val="cyan"/>
        </w:rPr>
        <w:t xml:space="preserve"> (i) the Project qualifies and is certified by the CEC as an Eligible Renewable Energy Resource (“ERR”) as such term is defined in Public Utilities Code Section 399.12 or Section 399.16; and (ii) 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p>
    <w:p w:rsidR="00B51B6F" w:rsidRDefault="00EA4F2B" w14:paraId="3577F868" w14:textId="77777777">
      <w:pPr>
        <w:pStyle w:val="RPSZEPPAParaa"/>
      </w:pPr>
      <w:bookmarkStart w:name="_DV_C121" w:id="554"/>
      <w:r w:rsidRPr="000100EC">
        <w:rPr>
          <w:highlight w:val="cyan"/>
        </w:rPr>
        <w:lastRenderedPageBreak/>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554"/>
    </w:p>
    <w:p w:rsidRPr="009C7C02" w:rsidR="00B51B6F" w:rsidRDefault="00EA4F2B" w14:paraId="3577F869" w14:textId="77777777">
      <w:r w:rsidRPr="006B381E">
        <w:rPr>
          <w:b/>
          <w:i/>
        </w:rPr>
        <w:t xml:space="preserve">[The following bracketed language shall only be applicable to </w:t>
      </w:r>
      <w:r>
        <w:rPr>
          <w:b/>
          <w:i/>
        </w:rPr>
        <w:t>P</w:t>
      </w:r>
      <w:r w:rsidRPr="006B381E">
        <w:rPr>
          <w:b/>
          <w:i/>
        </w:rPr>
        <w:t>rojects that utilize Shared Facilities.]</w:t>
      </w:r>
      <w:r>
        <w:t xml:space="preserve"> </w:t>
      </w:r>
      <w:r w:rsidRPr="006B381E">
        <w:rPr>
          <w:b/>
          <w:i/>
        </w:rPr>
        <w:t>[</w:t>
      </w:r>
      <w:r w:rsidRPr="006B381E">
        <w:t>The term “change in law” as used in Section 1</w:t>
      </w:r>
      <w:r>
        <w:t>4</w:t>
      </w:r>
      <w:r w:rsidRPr="006B381E">
        <w:t>.</w:t>
      </w:r>
      <w:r>
        <w:t>1</w:t>
      </w:r>
      <w:r w:rsidRPr="006B381E">
        <w:t>(b) does not include an invalidation,</w:t>
      </w:r>
      <w:r w:rsidRPr="001236EF">
        <w:t xml:space="preserve"> </w:t>
      </w:r>
      <w:r w:rsidRPr="00EE79BD">
        <w:t>re</w:t>
      </w:r>
      <w:r>
        <w:t>sc</w:t>
      </w:r>
      <w:r w:rsidRPr="00EE79BD">
        <w:t>issio</w:t>
      </w:r>
      <w:r w:rsidRPr="001236EF">
        <w:t>n</w:t>
      </w:r>
      <w:r w:rsidRPr="006B381E">
        <w:t xml:space="preserve"> or </w:t>
      </w:r>
      <w:r>
        <w:t>modification</w:t>
      </w:r>
      <w:r w:rsidRPr="006B381E">
        <w:t xml:space="preserve"> of the CAISO Exemption nor any disapproval, disallowance, or other change by WREGIS, the CEC or the CPUC with regards to the RECs as a result </w:t>
      </w:r>
      <w:r>
        <w:t>Seller’s Shared Facilities</w:t>
      </w:r>
      <w:r w:rsidRPr="000100EC">
        <w:rPr>
          <w:b/>
          <w:i/>
        </w:rPr>
        <w:t>]</w:t>
      </w:r>
    </w:p>
    <w:p w:rsidRPr="00E34B7C" w:rsidR="00B51B6F" w:rsidRDefault="00EA4F2B" w14:paraId="3577F86A" w14:textId="77777777">
      <w:pPr>
        <w:pStyle w:val="RPSZEPPAParaa"/>
      </w:pPr>
      <w:r>
        <w:t>(c)</w:t>
      </w:r>
      <w:r>
        <w:tab/>
      </w:r>
      <w:r w:rsidRPr="006761FF">
        <w:t xml:space="preserve">On the Execution Date, </w:t>
      </w:r>
      <w:r w:rsidRPr="00E34B7C">
        <w:t>Seller represents and warrants to Buyer that:</w:t>
      </w:r>
    </w:p>
    <w:p w:rsidR="00B51B6F" w:rsidRDefault="00EA4F2B" w14:paraId="3577F86B" w14:textId="30487656">
      <w:pPr>
        <w:pStyle w:val="RPSZEPPAParai"/>
      </w:pPr>
      <w:r w:rsidRPr="00E34B7C">
        <w:t>(i)</w:t>
      </w:r>
      <w:r w:rsidRPr="00E34B7C">
        <w:tab/>
      </w:r>
      <w:r w:rsidRPr="00E34B7C">
        <w:t xml:space="preserve">the </w:t>
      </w:r>
      <w:r w:rsidR="00A83BD6">
        <w:t xml:space="preserve">entire nameplate capacity of the </w:t>
      </w:r>
      <w:r w:rsidRPr="006761FF" w:rsidR="00A83BD6">
        <w:t>Project</w:t>
      </w:r>
      <w:r w:rsidR="00A83BD6">
        <w:t xml:space="preserve"> as specified in Appendix II</w:t>
      </w:r>
      <w:r w:rsidRPr="00E34B7C" w:rsidDel="00A83BD6" w:rsidR="00A83BD6">
        <w:t xml:space="preserve"> </w:t>
      </w:r>
      <w:r w:rsidRPr="00E34B7C">
        <w:t>is increme</w:t>
      </w:r>
      <w:r w:rsidRPr="006761FF">
        <w:t xml:space="preserve">ntal to the </w:t>
      </w:r>
      <w:bookmarkStart w:name="_Hlk87280270" w:id="555"/>
      <w:r w:rsidRPr="006761FF">
        <w:t>CPUC Baseline List of Resources</w:t>
      </w:r>
      <w:bookmarkEnd w:id="555"/>
      <w:r>
        <w:t xml:space="preserve">; </w:t>
      </w:r>
    </w:p>
    <w:p w:rsidR="00B51B6F" w:rsidRDefault="00EA4F2B" w14:paraId="3577F86C" w14:textId="77777777">
      <w:pPr>
        <w:pStyle w:val="RPSZEPPAParai"/>
      </w:pPr>
      <w:r>
        <w:t xml:space="preserve">(ii) </w:t>
      </w:r>
      <w:r>
        <w:tab/>
      </w:r>
      <w:r>
        <w:t>all energy and capacity under this Agreement qualifies toward satisfaction of Buyer’s procurement obligations for procurement of [</w:t>
      </w:r>
      <w:r w:rsidRPr="002A72A4">
        <w:t xml:space="preserve">zero-emissions capacity </w:t>
      </w:r>
      <w:r>
        <w:t>required][</w:t>
      </w:r>
      <w:r w:rsidRPr="00A16CA6">
        <w:t>Long Lead-Time Resource</w:t>
      </w:r>
      <w:r>
        <w:t>] required by</w:t>
      </w:r>
      <w:r w:rsidRPr="002A72A4">
        <w:t xml:space="preserve"> </w:t>
      </w:r>
      <w:r>
        <w:t xml:space="preserve">the </w:t>
      </w:r>
      <w:r w:rsidRPr="002A72A4">
        <w:t>Decision Requiring Procurement to Address Mid-Term Reliability</w:t>
      </w:r>
      <w:r>
        <w:t>; and</w:t>
      </w:r>
      <w:bookmarkStart w:name="_Hlk25739310" w:id="556"/>
    </w:p>
    <w:bookmarkEnd w:id="553"/>
    <w:p w:rsidR="00B51B6F" w:rsidRDefault="00EA4F2B" w14:paraId="3577F86D" w14:textId="112FA78C">
      <w:pPr>
        <w:pStyle w:val="RPSZEPPAParai"/>
      </w:pPr>
      <w:r>
        <w:t>(ii)</w:t>
      </w:r>
      <w:r>
        <w:tab/>
      </w:r>
      <w:r w:rsidRPr="0045254F">
        <w:t xml:space="preserve">information relating to Seller’s, its Affiliates’ and Contractors’ qualifications, experience, and safety record that Seller provided to Buyer in connection with the Protocol process </w:t>
      </w:r>
      <w:r>
        <w:t>and through</w:t>
      </w:r>
      <w:r w:rsidRPr="0045254F">
        <w:t xml:space="preserve"> the Execution Date is materially accurate.</w:t>
      </w:r>
    </w:p>
    <w:p w:rsidRPr="00BA03FC" w:rsidR="00BA03FC" w:rsidP="0015119E" w:rsidRDefault="00BA03FC" w14:paraId="6C3B6120" w14:textId="670397A7">
      <w:r>
        <w:tab/>
      </w:r>
      <w:r>
        <w:tab/>
      </w:r>
      <w:r>
        <w:tab/>
      </w:r>
      <w:r>
        <w:t>(iii)</w:t>
      </w:r>
      <w:r>
        <w:tab/>
      </w:r>
      <w:r w:rsidR="002F1CE4">
        <w:t xml:space="preserve">the Project </w:t>
      </w:r>
      <w:r w:rsidR="005F317A">
        <w:t>will have</w:t>
      </w:r>
      <w:r w:rsidR="002F1CE4">
        <w:t xml:space="preserve"> an annual P50 generation of at least </w:t>
      </w:r>
      <w:r w:rsidRPr="0064577C" w:rsidR="002F1CE4">
        <w:rPr>
          <w:highlight w:val="yellow"/>
        </w:rPr>
        <w:t>[____]</w:t>
      </w:r>
      <w:r w:rsidR="002F1CE4">
        <w:t xml:space="preserve"> MWh as </w:t>
      </w:r>
      <w:r w:rsidR="005F317A">
        <w:t>certified</w:t>
      </w:r>
      <w:r w:rsidR="002F1CE4">
        <w:t xml:space="preserve"> by an independent Licensed Professional Engineer</w:t>
      </w:r>
    </w:p>
    <w:p w:rsidRPr="009A49D8" w:rsidR="00B51B6F" w:rsidRDefault="00EA4F2B" w14:paraId="3577F86E" w14:textId="7B196B62">
      <w:pPr>
        <w:pStyle w:val="RPSZEPPAParaa"/>
      </w:pPr>
      <w:r>
        <w:tab/>
      </w:r>
      <w:r w:rsidRPr="00E34B7C">
        <w:rPr>
          <w:b/>
          <w:bCs/>
          <w:i/>
          <w:iCs/>
        </w:rPr>
        <w:t>[</w:t>
      </w:r>
      <w:r w:rsidRPr="00154F48">
        <w:rPr>
          <w:b/>
          <w:bCs/>
          <w:i/>
          <w:iCs/>
          <w:highlight w:val="yellow"/>
        </w:rPr>
        <w:t>PG&amp;E Drafting Note: only applicable to Projects with a term length of at least 15 years</w:t>
      </w:r>
      <w:r>
        <w:t>:</w:t>
      </w:r>
      <w:r w:rsidR="002F1CE4">
        <w:t>(iv)</w:t>
      </w:r>
      <w:r w:rsidRPr="001E60E7">
        <w:t xml:space="preserve"> </w:t>
      </w:r>
      <w:r w:rsidR="006D1A95">
        <w:t xml:space="preserve">that </w:t>
      </w:r>
      <w:r>
        <w:t>long-term climate risks have been assessed with respect to the Project, consistent with CPUC Decision 20-08-046.</w:t>
      </w:r>
      <w:r w:rsidRPr="00E34B7C">
        <w:rPr>
          <w:b/>
          <w:bCs/>
          <w:i/>
          <w:iCs/>
        </w:rPr>
        <w:t>]</w:t>
      </w:r>
    </w:p>
    <w:bookmarkEnd w:id="556"/>
    <w:p w:rsidRPr="0045254F" w:rsidR="00B51B6F" w:rsidRDefault="00EA4F2B" w14:paraId="3577F86F" w14:textId="77777777">
      <w:pPr>
        <w:pStyle w:val="RPSZEPPAPara11"/>
        <w:keepNext/>
      </w:pPr>
      <w:r w:rsidRPr="0045254F">
        <w:t>1</w:t>
      </w:r>
      <w:r>
        <w:t>4</w:t>
      </w:r>
      <w:r w:rsidRPr="0045254F">
        <w:t>.2</w:t>
      </w:r>
      <w:r w:rsidRPr="0045254F">
        <w:tab/>
      </w:r>
      <w:r w:rsidRPr="0045254F">
        <w:rPr>
          <w:u w:val="single"/>
        </w:rPr>
        <w:t>General Covenants</w:t>
      </w:r>
      <w:r>
        <w:fldChar w:fldCharType="begin"/>
      </w:r>
      <w:r w:rsidRPr="0045254F">
        <w:instrText xml:space="preserve"> TC "</w:instrText>
      </w:r>
      <w:bookmarkStart w:name="_Toc449012248" w:id="557"/>
      <w:bookmarkStart w:name="_Toc459387688" w:id="558"/>
      <w:bookmarkStart w:name="_Toc467431374" w:id="559"/>
      <w:bookmarkStart w:name="_Toc481157744" w:id="560"/>
      <w:bookmarkStart w:name="_Toc39140156" w:id="561"/>
      <w:bookmarkStart w:name="_Toc93418897" w:id="562"/>
      <w:bookmarkStart w:name="_Toc116928484" w:id="563"/>
      <w:bookmarkStart w:name="_Toc117004893" w:id="564"/>
      <w:bookmarkStart w:name="_Toc125966063" w:id="565"/>
      <w:r w:rsidRPr="0045254F">
        <w:instrText>1</w:instrText>
      </w:r>
      <w:r>
        <w:instrText>4</w:instrText>
      </w:r>
      <w:r w:rsidRPr="0045254F">
        <w:instrText>.2</w:instrText>
      </w:r>
      <w:r w:rsidRPr="0045254F">
        <w:tab/>
      </w:r>
      <w:r w:rsidRPr="0045254F">
        <w:instrText>General Covenants</w:instrText>
      </w:r>
      <w:bookmarkEnd w:id="557"/>
      <w:bookmarkEnd w:id="558"/>
      <w:bookmarkEnd w:id="559"/>
      <w:bookmarkEnd w:id="560"/>
      <w:bookmarkEnd w:id="561"/>
      <w:bookmarkEnd w:id="562"/>
      <w:bookmarkEnd w:id="563"/>
      <w:bookmarkEnd w:id="564"/>
      <w:bookmarkEnd w:id="565"/>
      <w:r w:rsidRPr="0045254F">
        <w:instrText xml:space="preserve">" \f C \l "2" </w:instrText>
      </w:r>
      <w:r>
        <w:fldChar w:fldCharType="end"/>
      </w:r>
      <w:r w:rsidRPr="0045254F">
        <w:t>.  Each Party covenants throughout the Term</w:t>
      </w:r>
      <w:r>
        <w:t xml:space="preserve"> </w:t>
      </w:r>
      <w:bookmarkStart w:name="_Hlk1127375" w:id="566"/>
      <w:r>
        <w:t>of this Agreement as follows</w:t>
      </w:r>
      <w:r w:rsidRPr="00F13DD0">
        <w:t>:</w:t>
      </w:r>
      <w:bookmarkStart w:name="_Hlk43997163" w:id="567"/>
      <w:bookmarkEnd w:id="566"/>
    </w:p>
    <w:bookmarkEnd w:id="567"/>
    <w:p w:rsidRPr="0045254F" w:rsidR="00B51B6F" w:rsidRDefault="00EA4F2B" w14:paraId="3577F870" w14:textId="77777777">
      <w:pPr>
        <w:pStyle w:val="RPSZEPPAParaa"/>
      </w:pPr>
      <w:r w:rsidRPr="0045254F">
        <w:t>(a)</w:t>
      </w:r>
      <w:r w:rsidRPr="0045254F">
        <w:tab/>
      </w:r>
      <w:r w:rsidRPr="0045254F">
        <w:t>it shall continue to be duly organized, validly existing and in good standing under the Laws of the jurisdiction of its formation and qualified to conduct business in the State of California and in all jurisdictions where ownership of its properties or its operations require such qualifications, except where the failure to do so would not have a material adverse effect on its financial condition, its ability to own its properties or transact its business, or to carry out the transactions contemplated hereby;</w:t>
      </w:r>
    </w:p>
    <w:p w:rsidRPr="0045254F" w:rsidR="00B51B6F" w:rsidRDefault="00EA4F2B" w14:paraId="3577F871" w14:textId="77777777">
      <w:pPr>
        <w:pStyle w:val="RPSZEPPAParaa"/>
      </w:pPr>
      <w:r w:rsidRPr="0045254F">
        <w:t>(b)</w:t>
      </w:r>
      <w:r w:rsidRPr="0045254F">
        <w:tab/>
      </w:r>
      <w:r w:rsidRPr="0045254F">
        <w:t>it shall maintain (or obtain from time to time as required, including through renewal, as applicable) all Governmental Approvals necessary for it to legally perform its obligations under this Agreement; and</w:t>
      </w:r>
    </w:p>
    <w:p w:rsidRPr="0045254F" w:rsidR="00B51B6F" w:rsidRDefault="00EA4F2B" w14:paraId="3577F872" w14:textId="77777777">
      <w:pPr>
        <w:pStyle w:val="RPSZEPPAParaa"/>
      </w:pPr>
      <w:r w:rsidRPr="0045254F">
        <w:t>(c)</w:t>
      </w:r>
      <w:r w:rsidRPr="0045254F">
        <w:tab/>
      </w:r>
      <w:r w:rsidRPr="0045254F">
        <w:t>it shall perform its obligations under this Agreement in a manner that does not violate any of the terms and conditions in its governing documents, any contracts to which it is a party or any Law applicable to it.</w:t>
      </w:r>
    </w:p>
    <w:p w:rsidRPr="0045254F" w:rsidR="00B51B6F" w:rsidRDefault="00EA4F2B" w14:paraId="3577F873" w14:textId="77777777">
      <w:pPr>
        <w:pStyle w:val="RPSZEPPAPara11"/>
      </w:pPr>
      <w:r w:rsidRPr="0045254F">
        <w:lastRenderedPageBreak/>
        <w:t>1</w:t>
      </w:r>
      <w:r>
        <w:t>4</w:t>
      </w:r>
      <w:r w:rsidRPr="0045254F">
        <w:t>.3</w:t>
      </w:r>
      <w:r w:rsidRPr="0045254F">
        <w:tab/>
      </w:r>
      <w:r w:rsidRPr="0045254F">
        <w:rPr>
          <w:u w:val="single"/>
        </w:rPr>
        <w:t>Covenants of Seller</w:t>
      </w:r>
      <w:r>
        <w:fldChar w:fldCharType="begin"/>
      </w:r>
      <w:r w:rsidRPr="0045254F">
        <w:instrText xml:space="preserve"> TC "</w:instrText>
      </w:r>
      <w:bookmarkStart w:name="_Toc449012249" w:id="568"/>
      <w:bookmarkStart w:name="_Toc459387689" w:id="569"/>
      <w:bookmarkStart w:name="_Toc467431375" w:id="570"/>
      <w:bookmarkStart w:name="_Toc481157745" w:id="571"/>
      <w:bookmarkStart w:name="_Toc39140157" w:id="572"/>
      <w:bookmarkStart w:name="_Toc93418898" w:id="573"/>
      <w:bookmarkStart w:name="_Toc116928485" w:id="574"/>
      <w:bookmarkStart w:name="_Toc117004894" w:id="575"/>
      <w:bookmarkStart w:name="_Toc125966064" w:id="576"/>
      <w:r w:rsidRPr="0045254F">
        <w:instrText>1</w:instrText>
      </w:r>
      <w:r>
        <w:instrText>4</w:instrText>
      </w:r>
      <w:r w:rsidRPr="0045254F">
        <w:instrText>.3</w:instrText>
      </w:r>
      <w:r w:rsidRPr="0045254F">
        <w:tab/>
      </w:r>
      <w:r w:rsidRPr="0045254F">
        <w:instrText>Covenants of Seller</w:instrText>
      </w:r>
      <w:bookmarkEnd w:id="568"/>
      <w:bookmarkEnd w:id="569"/>
      <w:bookmarkEnd w:id="570"/>
      <w:bookmarkEnd w:id="571"/>
      <w:bookmarkEnd w:id="572"/>
      <w:bookmarkEnd w:id="573"/>
      <w:bookmarkEnd w:id="574"/>
      <w:bookmarkEnd w:id="575"/>
      <w:bookmarkEnd w:id="576"/>
      <w:r w:rsidRPr="0045254F">
        <w:instrText xml:space="preserve">" \f C \l "2" </w:instrText>
      </w:r>
      <w:r>
        <w:fldChar w:fldCharType="end"/>
      </w:r>
      <w:r w:rsidRPr="0045254F">
        <w:t>.  Seller covenants to and for the benefit of Buyer that throughout the Delivery Term (unless another time period is specified):</w:t>
      </w:r>
    </w:p>
    <w:p w:rsidRPr="0045254F" w:rsidR="00B51B6F" w:rsidRDefault="00EA4F2B" w14:paraId="3577F874" w14:textId="77777777">
      <w:pPr>
        <w:pStyle w:val="RPSZEPPAParaa"/>
      </w:pPr>
      <w:r w:rsidRPr="0045254F">
        <w:t>(a)</w:t>
      </w:r>
      <w:r w:rsidRPr="0045254F">
        <w:tab/>
      </w:r>
      <w:r w:rsidRPr="0045254F">
        <w:t>it will deliver the Product to Buyer free and clear of all liens, security interests, claims and encumbrances or any interest therein or thereto by any Person</w:t>
      </w:r>
      <w:r>
        <w:t>;</w:t>
      </w:r>
    </w:p>
    <w:p w:rsidRPr="0045254F" w:rsidR="00B51B6F" w:rsidRDefault="00EA4F2B" w14:paraId="3577F875" w14:textId="77777777">
      <w:pPr>
        <w:pStyle w:val="RPSZEPPAParaa"/>
      </w:pPr>
      <w:r w:rsidRPr="0045254F">
        <w:t>(b)</w:t>
      </w:r>
      <w:r w:rsidRPr="0045254F">
        <w:tab/>
      </w:r>
      <w:r w:rsidRPr="0045254F">
        <w:t xml:space="preserve">it will take no action or permit any Person (other than Buyer) to take any action that would impair in any way Buyer’s ability to rely on the Project in order to satisfy its </w:t>
      </w:r>
      <w:r>
        <w:t xml:space="preserve">RAR </w:t>
      </w:r>
      <w:r w:rsidRPr="0045254F">
        <w:t>Compliance Obligations</w:t>
      </w:r>
      <w:r>
        <w:t>;</w:t>
      </w:r>
    </w:p>
    <w:p w:rsidRPr="0045254F" w:rsidR="00B51B6F" w:rsidRDefault="00EA4F2B" w14:paraId="3577F876" w14:textId="5A0937FF">
      <w:pPr>
        <w:pStyle w:val="RPSZEPPAParaa"/>
      </w:pPr>
      <w:r w:rsidRPr="0045254F">
        <w:t>(c)</w:t>
      </w:r>
      <w:r w:rsidRPr="0045254F">
        <w:tab/>
      </w:r>
      <w:r w:rsidRPr="0045254F">
        <w:t xml:space="preserve">it </w:t>
      </w:r>
      <w:r w:rsidR="00F24943">
        <w:t>will</w:t>
      </w:r>
      <w:r w:rsidRPr="0045254F" w:rsidR="00F24943">
        <w:t xml:space="preserve"> </w:t>
      </w:r>
      <w:r w:rsidRPr="0045254F">
        <w:t xml:space="preserve">operate the Project during the Delivery Term in accordance with </w:t>
      </w:r>
      <w:r w:rsidRPr="0045254F">
        <w:rPr>
          <w:u w:val="single"/>
        </w:rPr>
        <w:t xml:space="preserve">Appendix </w:t>
      </w:r>
      <w:r>
        <w:rPr>
          <w:u w:val="single"/>
        </w:rPr>
        <w:t>I</w:t>
      </w:r>
      <w:r w:rsidRPr="0045254F">
        <w:rPr>
          <w:u w:val="single"/>
        </w:rPr>
        <w:t>I</w:t>
      </w:r>
      <w:r w:rsidRPr="0045254F">
        <w:t xml:space="preserve"> and Safety Requirements</w:t>
      </w:r>
      <w:r>
        <w:t xml:space="preserve">; </w:t>
      </w:r>
    </w:p>
    <w:p w:rsidR="009B581B" w:rsidRDefault="00EA4F2B" w14:paraId="29E517ED" w14:textId="2EB607F5">
      <w:pPr>
        <w:pStyle w:val="RPSZEPPAParaa"/>
      </w:pPr>
      <w:r w:rsidRPr="0045254F">
        <w:t>(d)</w:t>
      </w:r>
      <w:r w:rsidRPr="0045254F">
        <w:tab/>
      </w:r>
      <w:r w:rsidRPr="0045254F">
        <w:t xml:space="preserve">it </w:t>
      </w:r>
      <w:r w:rsidR="00F24943">
        <w:t>will</w:t>
      </w:r>
      <w:r w:rsidRPr="0045254F" w:rsidR="00F24943">
        <w:t xml:space="preserve"> </w:t>
      </w:r>
      <w:r w:rsidRPr="0045254F">
        <w:t xml:space="preserve">comply with all Utility Distribution Company, Participating Transmission Owner, and CAISO Tariff requirements applicable to </w:t>
      </w:r>
      <w:r>
        <w:t xml:space="preserve">renewable generation </w:t>
      </w:r>
      <w:r w:rsidRPr="0045254F">
        <w:t>facilities</w:t>
      </w:r>
      <w:r w:rsidR="009B581B">
        <w:t>; and</w:t>
      </w:r>
    </w:p>
    <w:p w:rsidR="00B51B6F" w:rsidRDefault="009B581B" w14:paraId="3577F877" w14:textId="46AE8495">
      <w:pPr>
        <w:pStyle w:val="RPSZEPPAParaa"/>
      </w:pPr>
      <w:r>
        <w:t>(e)</w:t>
      </w:r>
      <w:r>
        <w:tab/>
      </w:r>
      <w:r>
        <w:t xml:space="preserve">during the Term, </w:t>
      </w:r>
      <w:r w:rsidRPr="006761FF">
        <w:t xml:space="preserve">the </w:t>
      </w:r>
      <w:r>
        <w:t xml:space="preserve">entire nameplate capacity of the </w:t>
      </w:r>
      <w:r w:rsidRPr="006761FF">
        <w:t>Project</w:t>
      </w:r>
      <w:r>
        <w:t xml:space="preserve"> as specified in Appendix II</w:t>
      </w:r>
      <w:r w:rsidRPr="006761FF">
        <w:t xml:space="preserve"> </w:t>
      </w:r>
      <w:r>
        <w:t xml:space="preserve">and all delivered Product </w:t>
      </w:r>
      <w:r w:rsidRPr="006761FF">
        <w:t>is incremental to the CPUC Baseline List of Resources</w:t>
      </w:r>
      <w:r>
        <w:t xml:space="preserve">, subject to </w:t>
      </w:r>
      <w:r w:rsidR="00747E7B">
        <w:t xml:space="preserve">the determination of the </w:t>
      </w:r>
      <w:r>
        <w:t>Incremental Capacity Reduction pursuant to Section 2.5</w:t>
      </w:r>
      <w:r w:rsidR="00EA4F2B">
        <w:t>.</w:t>
      </w:r>
    </w:p>
    <w:p w:rsidRPr="0045254F" w:rsidR="00B51B6F" w:rsidRDefault="00EA4F2B" w14:paraId="3577F878" w14:textId="77777777">
      <w:pPr>
        <w:keepNext/>
        <w:jc w:val="center"/>
        <w:outlineLvl w:val="0"/>
        <w:rPr>
          <w:b/>
        </w:rPr>
      </w:pPr>
      <w:r w:rsidRPr="0045254F">
        <w:rPr>
          <w:b/>
        </w:rPr>
        <w:t xml:space="preserve">ARTICLE </w:t>
      </w:r>
      <w:r>
        <w:rPr>
          <w:b/>
        </w:rPr>
        <w:t>FIFTEEN</w:t>
      </w:r>
      <w:r w:rsidRPr="0045254F">
        <w:rPr>
          <w:b/>
        </w:rPr>
        <w:t>:  INDEMNITIES AND INSURANCE</w:t>
      </w:r>
      <w:r>
        <w:fldChar w:fldCharType="begin"/>
      </w:r>
      <w:r w:rsidRPr="0045254F">
        <w:instrText xml:space="preserve"> TC "</w:instrText>
      </w:r>
      <w:bookmarkStart w:name="_Toc449012250" w:id="577"/>
      <w:bookmarkStart w:name="_Toc459387690" w:id="578"/>
      <w:bookmarkStart w:name="_Toc467431376" w:id="579"/>
      <w:bookmarkStart w:name="_Toc481157746" w:id="580"/>
      <w:bookmarkStart w:name="_Toc39140158" w:id="581"/>
      <w:bookmarkStart w:name="_Toc93418899" w:id="582"/>
      <w:bookmarkStart w:name="_Toc116928486" w:id="583"/>
      <w:bookmarkStart w:name="_Toc117004895" w:id="584"/>
      <w:bookmarkStart w:name="_Toc125966065" w:id="585"/>
      <w:r w:rsidRPr="0045254F">
        <w:instrText xml:space="preserve">ARTICLE </w:instrText>
      </w:r>
      <w:r>
        <w:instrText>FIFTEEN</w:instrText>
      </w:r>
      <w:r w:rsidRPr="0045254F">
        <w:instrText>:  INDEMNITIES AND INSURANCE</w:instrText>
      </w:r>
      <w:bookmarkEnd w:id="577"/>
      <w:bookmarkEnd w:id="578"/>
      <w:bookmarkEnd w:id="579"/>
      <w:bookmarkEnd w:id="580"/>
      <w:bookmarkEnd w:id="581"/>
      <w:bookmarkEnd w:id="582"/>
      <w:bookmarkEnd w:id="583"/>
      <w:bookmarkEnd w:id="584"/>
      <w:bookmarkEnd w:id="585"/>
      <w:r w:rsidRPr="0045254F">
        <w:instrText xml:space="preserve">" \f C \l "1" </w:instrText>
      </w:r>
      <w:r>
        <w:fldChar w:fldCharType="end"/>
      </w:r>
    </w:p>
    <w:p w:rsidRPr="0045254F" w:rsidR="00B51B6F" w:rsidRDefault="00EA4F2B" w14:paraId="3577F879" w14:textId="77777777">
      <w:pPr>
        <w:pStyle w:val="RPSZEPPAPara11"/>
        <w:keepNext/>
      </w:pPr>
      <w:r w:rsidRPr="0045254F">
        <w:t>1</w:t>
      </w:r>
      <w:r>
        <w:t>5</w:t>
      </w:r>
      <w:r w:rsidRPr="0045254F">
        <w:t>.1</w:t>
      </w:r>
      <w:r w:rsidRPr="0045254F">
        <w:tab/>
      </w:r>
      <w:r w:rsidRPr="0045254F">
        <w:rPr>
          <w:u w:val="single"/>
        </w:rPr>
        <w:t>Indemnity by Seller</w:t>
      </w:r>
      <w:r>
        <w:fldChar w:fldCharType="begin"/>
      </w:r>
      <w:r w:rsidRPr="0045254F">
        <w:instrText xml:space="preserve"> TC "</w:instrText>
      </w:r>
      <w:bookmarkStart w:name="_Toc449012251" w:id="586"/>
      <w:bookmarkStart w:name="_Toc459387691" w:id="587"/>
      <w:bookmarkStart w:name="_Toc467431377" w:id="588"/>
      <w:bookmarkStart w:name="_Toc481157747" w:id="589"/>
      <w:bookmarkStart w:name="_Toc39140159" w:id="590"/>
      <w:bookmarkStart w:name="_Toc93418900" w:id="591"/>
      <w:bookmarkStart w:name="_Toc116928487" w:id="592"/>
      <w:bookmarkStart w:name="_Toc117004896" w:id="593"/>
      <w:bookmarkStart w:name="_Toc125966066" w:id="594"/>
      <w:r w:rsidRPr="0045254F">
        <w:instrText>1</w:instrText>
      </w:r>
      <w:r>
        <w:instrText>5</w:instrText>
      </w:r>
      <w:r w:rsidRPr="0045254F">
        <w:instrText>.1</w:instrText>
      </w:r>
      <w:r w:rsidRPr="0045254F">
        <w:tab/>
      </w:r>
      <w:r w:rsidRPr="0045254F">
        <w:instrText>Indemnity by Seller</w:instrText>
      </w:r>
      <w:bookmarkEnd w:id="586"/>
      <w:bookmarkEnd w:id="587"/>
      <w:bookmarkEnd w:id="588"/>
      <w:bookmarkEnd w:id="589"/>
      <w:bookmarkEnd w:id="590"/>
      <w:bookmarkEnd w:id="591"/>
      <w:bookmarkEnd w:id="592"/>
      <w:bookmarkEnd w:id="593"/>
      <w:bookmarkEnd w:id="594"/>
      <w:r w:rsidRPr="0045254F">
        <w:instrText xml:space="preserve">" \f C \l "2" </w:instrText>
      </w:r>
      <w:r>
        <w:fldChar w:fldCharType="end"/>
      </w:r>
      <w:r w:rsidRPr="0045254F">
        <w:t xml:space="preserve">.  </w:t>
      </w:r>
    </w:p>
    <w:p w:rsidRPr="0045254F" w:rsidR="00B51B6F" w:rsidRDefault="00EA4F2B" w14:paraId="3577F87A" w14:textId="77777777">
      <w:pPr>
        <w:pStyle w:val="RPSZEPPAParaa"/>
      </w:pPr>
      <w:r w:rsidRPr="0045254F">
        <w:t>(a)</w:t>
      </w:r>
      <w:r w:rsidRPr="0045254F">
        <w:tab/>
      </w:r>
      <w:r w:rsidRPr="0045254F">
        <w:t>Seller shall release, defend, indemnify and hold harmless Buyer, its directors, officers, agents, attorneys, representatives and Affiliates (“Buyer Group”) against and from any Indemnifiable Losses, which arise out of or relate to or are in any way connected with (i) the Seller’s delivery of the Product to Buyer, (ii) Seller’s or its Affiliates’ ownership, development, construction, operation and/or maintenance of the Project, including the Sites(s); (iii) Third Party Claims arising from Seller’s or its Affiliates’ actions or inactions, including Seller’s breach of this Agreement or other agreements related to the development, construction, ownership, operation or maintenance of the Project or Site; (iv) any environmental matters associated with the Project, including the disposal and transportation of Hazardous Substances by or on behalf of the Seller or at the Seller’s direction or agreement; (v) Third Party Claims arising under any agreement between Seller or its Affiliates ; or (vi) resulting from Seller’s or its Affiliates’ violation of any applicable Law, or requirements of Transmission Provider, Utility Distribution Company, NERC, WECC or Reliability Organization; in each case including any loss, claim, action or suit, for or on account of injury</w:t>
      </w:r>
      <w:r w:rsidRPr="008C1E3E">
        <w:t xml:space="preserve"> </w:t>
      </w:r>
      <w:r w:rsidRPr="0045254F">
        <w:t>to, bodily or otherwise, or death of, persons, or for damage to or destruction or economic loss of property belonging to Buyer, Seller, Seller’s Affiliates, or others, excepting only such Indemnifiable Losses, to the extent solely caused by the willful misconduct or gross negligence of a member of the Buyer Group.</w:t>
      </w:r>
    </w:p>
    <w:p w:rsidRPr="0045254F" w:rsidR="00B51B6F" w:rsidRDefault="00EA4F2B" w14:paraId="3577F87B" w14:textId="77777777">
      <w:pPr>
        <w:pStyle w:val="RPSZEPPAParaa"/>
      </w:pPr>
      <w:r w:rsidRPr="0045254F">
        <w:t>(b)</w:t>
      </w:r>
      <w:r w:rsidRPr="0045254F">
        <w:tab/>
      </w:r>
      <w:r w:rsidRPr="0045254F">
        <w:t>Seller shall indemnify, defend and hold</w:t>
      </w:r>
      <w:r>
        <w:t xml:space="preserve"> the</w:t>
      </w:r>
      <w:r w:rsidRPr="0045254F">
        <w:t xml:space="preserve"> Buyer </w:t>
      </w:r>
      <w:r>
        <w:t xml:space="preserve">Group </w:t>
      </w:r>
      <w:r w:rsidRPr="0045254F">
        <w:t>harmless from and against all liabilities, damages, claims, losses, costs or expenses (including, without limitation, attorneys' fees) incurred by or brought against Buyer in connection with Environmental Costs.</w:t>
      </w:r>
    </w:p>
    <w:p w:rsidRPr="0045254F" w:rsidR="00B51B6F" w:rsidRDefault="00EA4F2B" w14:paraId="3577F87C" w14:textId="77777777">
      <w:pPr>
        <w:pStyle w:val="RPSZEPPAPara11"/>
      </w:pPr>
      <w:r w:rsidRPr="0045254F">
        <w:t>1</w:t>
      </w:r>
      <w:r>
        <w:t>5</w:t>
      </w:r>
      <w:r w:rsidRPr="0045254F">
        <w:t>.2</w:t>
      </w:r>
      <w:r w:rsidRPr="0045254F">
        <w:tab/>
      </w:r>
      <w:r w:rsidRPr="00277830">
        <w:rPr>
          <w:u w:val="single"/>
        </w:rPr>
        <w:t xml:space="preserve">No </w:t>
      </w:r>
      <w:r w:rsidRPr="0045254F">
        <w:rPr>
          <w:u w:val="single"/>
        </w:rPr>
        <w:t>Indemnity by Buyer</w:t>
      </w:r>
      <w:r>
        <w:fldChar w:fldCharType="begin"/>
      </w:r>
      <w:r w:rsidRPr="0045254F">
        <w:instrText xml:space="preserve"> TC "</w:instrText>
      </w:r>
      <w:bookmarkStart w:name="_Toc449012252" w:id="595"/>
      <w:bookmarkStart w:name="_Toc459387692" w:id="596"/>
      <w:bookmarkStart w:name="_Toc467431378" w:id="597"/>
      <w:bookmarkStart w:name="_Toc481157748" w:id="598"/>
      <w:bookmarkStart w:name="_Toc39140160" w:id="599"/>
      <w:bookmarkStart w:name="_Toc93418901" w:id="600"/>
      <w:bookmarkStart w:name="_Toc116928488" w:id="601"/>
      <w:bookmarkStart w:name="_Toc117004897" w:id="602"/>
      <w:bookmarkStart w:name="_Toc125966067" w:id="603"/>
      <w:r w:rsidRPr="0045254F">
        <w:instrText>1</w:instrText>
      </w:r>
      <w:r>
        <w:instrText>5</w:instrText>
      </w:r>
      <w:r w:rsidRPr="0045254F">
        <w:instrText>.2</w:instrText>
      </w:r>
      <w:r w:rsidRPr="0045254F">
        <w:tab/>
      </w:r>
      <w:r>
        <w:instrText xml:space="preserve">No </w:instrText>
      </w:r>
      <w:r w:rsidRPr="0045254F">
        <w:instrText>Indemnity by Buyer</w:instrText>
      </w:r>
      <w:bookmarkEnd w:id="595"/>
      <w:bookmarkEnd w:id="596"/>
      <w:bookmarkEnd w:id="597"/>
      <w:bookmarkEnd w:id="598"/>
      <w:bookmarkEnd w:id="599"/>
      <w:bookmarkEnd w:id="600"/>
      <w:bookmarkEnd w:id="601"/>
      <w:bookmarkEnd w:id="602"/>
      <w:bookmarkEnd w:id="603"/>
      <w:r w:rsidRPr="0045254F">
        <w:instrText xml:space="preserve">" \f C \l "2" </w:instrText>
      </w:r>
      <w:r>
        <w:fldChar w:fldCharType="end"/>
      </w:r>
      <w:r w:rsidRPr="0045254F">
        <w:t>.  Buyer does not indemnify Seller.</w:t>
      </w:r>
    </w:p>
    <w:p w:rsidRPr="0045254F" w:rsidR="00B51B6F" w:rsidRDefault="00EA4F2B" w14:paraId="3577F87D" w14:textId="77777777">
      <w:pPr>
        <w:pStyle w:val="RPSZEPPAPara11"/>
        <w:keepNext/>
      </w:pPr>
      <w:r w:rsidRPr="0045254F">
        <w:lastRenderedPageBreak/>
        <w:t>1</w:t>
      </w:r>
      <w:r>
        <w:t>5</w:t>
      </w:r>
      <w:r w:rsidRPr="0045254F">
        <w:t>.3</w:t>
      </w:r>
      <w:r w:rsidRPr="0045254F">
        <w:tab/>
      </w:r>
      <w:r w:rsidRPr="0045254F">
        <w:rPr>
          <w:u w:val="single"/>
        </w:rPr>
        <w:t>Notice of Claim</w:t>
      </w:r>
      <w:r>
        <w:fldChar w:fldCharType="begin"/>
      </w:r>
      <w:r w:rsidRPr="0045254F">
        <w:instrText xml:space="preserve"> TC "</w:instrText>
      </w:r>
      <w:bookmarkStart w:name="_Toc449012253" w:id="604"/>
      <w:bookmarkStart w:name="_Toc459387693" w:id="605"/>
      <w:bookmarkStart w:name="_Toc467431379" w:id="606"/>
      <w:bookmarkStart w:name="_Toc481157749" w:id="607"/>
      <w:bookmarkStart w:name="_Toc39140161" w:id="608"/>
      <w:bookmarkStart w:name="_Toc93418902" w:id="609"/>
      <w:bookmarkStart w:name="_Toc116928489" w:id="610"/>
      <w:bookmarkStart w:name="_Toc117004898" w:id="611"/>
      <w:bookmarkStart w:name="_Toc125966068" w:id="612"/>
      <w:r w:rsidRPr="0045254F">
        <w:instrText>1</w:instrText>
      </w:r>
      <w:r>
        <w:instrText>5</w:instrText>
      </w:r>
      <w:r w:rsidRPr="0045254F">
        <w:instrText>.3</w:instrText>
      </w:r>
      <w:r w:rsidRPr="0045254F">
        <w:tab/>
      </w:r>
      <w:r w:rsidRPr="0045254F">
        <w:instrText>Notice of Claim</w:instrText>
      </w:r>
      <w:bookmarkEnd w:id="604"/>
      <w:bookmarkEnd w:id="605"/>
      <w:bookmarkEnd w:id="606"/>
      <w:bookmarkEnd w:id="607"/>
      <w:bookmarkEnd w:id="608"/>
      <w:bookmarkEnd w:id="609"/>
      <w:bookmarkEnd w:id="610"/>
      <w:bookmarkEnd w:id="611"/>
      <w:bookmarkEnd w:id="612"/>
      <w:r w:rsidRPr="0045254F">
        <w:instrText xml:space="preserve">" \f C \l "2" </w:instrText>
      </w:r>
      <w:r>
        <w:fldChar w:fldCharType="end"/>
      </w:r>
      <w:r w:rsidRPr="0045254F">
        <w:t xml:space="preserve">.  </w:t>
      </w:r>
    </w:p>
    <w:p w:rsidRPr="0045254F" w:rsidR="00B51B6F" w:rsidRDefault="00EA4F2B" w14:paraId="3577F87E" w14:textId="77777777">
      <w:pPr>
        <w:pStyle w:val="RPSZEPPAParaa"/>
      </w:pPr>
      <w:r w:rsidRPr="0045254F">
        <w:t>(a)</w:t>
      </w:r>
      <w:r w:rsidRPr="0045254F">
        <w:tab/>
      </w:r>
      <w:r w:rsidRPr="0045254F">
        <w:rPr>
          <w:u w:val="single"/>
        </w:rPr>
        <w:t>Notice of Claim</w:t>
      </w:r>
      <w:r w:rsidRPr="0045254F">
        <w:t xml:space="preserve">.  Subject to the terms of this Agreement and upon obtaining knowledge of an Indemnifiable Loss for which it is entitled to indemnity under this Article </w:t>
      </w:r>
      <w:r>
        <w:t>Fifteen</w:t>
      </w:r>
      <w:r w:rsidRPr="0045254F">
        <w:t xml:space="preserve">, </w:t>
      </w:r>
      <w:r>
        <w:t>Buyer</w:t>
      </w:r>
      <w:r w:rsidRPr="0045254F">
        <w:t xml:space="preserve"> (the “Indemnitee”) will promptly Notify </w:t>
      </w:r>
      <w:r>
        <w:t>Seller</w:t>
      </w:r>
      <w:r w:rsidRPr="0045254F">
        <w:t xml:space="preserve"> (the “Indemnitor”) in writing of any damage, claim, loss, liability or expense which the Indemnitee has determined has given or could give rise to an Indemnifiable Loss under Sections 1</w:t>
      </w:r>
      <w:r>
        <w:t>5</w:t>
      </w:r>
      <w:r w:rsidRPr="0045254F">
        <w:t>.1 or 1</w:t>
      </w:r>
      <w:r>
        <w:t>5</w:t>
      </w:r>
      <w:r w:rsidRPr="0045254F">
        <w:t xml:space="preserve">.2.  (The Notice is referred to as a “Notice of Claim”).  A Notice of Claim will specify, in reasonable detail, the facts known to the Indemnitee regarding the Indemnifiable Loss. </w:t>
      </w:r>
    </w:p>
    <w:p w:rsidRPr="0045254F" w:rsidR="00B51B6F" w:rsidRDefault="00EA4F2B" w14:paraId="3577F87F" w14:textId="77777777">
      <w:pPr>
        <w:pStyle w:val="RPSZEPPAParaa"/>
      </w:pPr>
      <w:r w:rsidRPr="0045254F">
        <w:t>(b)</w:t>
      </w:r>
      <w:r w:rsidRPr="0045254F">
        <w:tab/>
      </w:r>
      <w:r w:rsidRPr="0045254F">
        <w:rPr>
          <w:u w:val="single"/>
        </w:rPr>
        <w:t>Notice of Third Party Claim</w:t>
      </w:r>
      <w:r w:rsidRPr="0045254F">
        <w:t xml:space="preserve">.  If </w:t>
      </w:r>
      <w:r>
        <w:t xml:space="preserve">the </w:t>
      </w:r>
      <w:r w:rsidRPr="0045254F">
        <w:t xml:space="preserve">Indemnitee receives Notice of the assertion or commencement of a Third Party Claim against it with respect to which </w:t>
      </w:r>
      <w:r>
        <w:t>the</w:t>
      </w:r>
      <w:r w:rsidRPr="0045254F">
        <w:t xml:space="preserve"> Indemnitor is obligated to provide indemnification under this Agreement, such Indemnitee will give such Indemnitor a Notice of Claim as promptly as practicable, but in any event not later than seven (7) days after such Indemnitee’s receipt of Notice of such Third Party Claim.  Such Notice of Claim will describe the Third Party Claim in reasonable detail, will include copies of all material written evidence thereof </w:t>
      </w:r>
      <w:r>
        <w:t xml:space="preserve">in Indemnitee’s possession, </w:t>
      </w:r>
      <w:r w:rsidRPr="0045254F">
        <w:t>and will indicate, if reasonably practicable, the estimated amount of the Indemnifiable Loss that has been or may be sustained by the Indemnitee.  The Indemnitor will have the right to participate in, or, by giving Notice to the Indemnitee, to assume the defense of any Third Party Claim at such Indemnitor’s own expense and by such Indemnitor’s own counsel (as is reasonably satisfactory to the Indemnitee), and the Indemnitee will cooperate in good faith in such defense.</w:t>
      </w:r>
    </w:p>
    <w:p w:rsidRPr="0045254F" w:rsidR="00B51B6F" w:rsidRDefault="00EA4F2B" w14:paraId="3577F880" w14:textId="77777777">
      <w:pPr>
        <w:pStyle w:val="RPSZEPPAParaa"/>
      </w:pPr>
      <w:r w:rsidRPr="0045254F">
        <w:t>(c)</w:t>
      </w:r>
      <w:r w:rsidRPr="0045254F">
        <w:tab/>
      </w:r>
      <w:r w:rsidRPr="0045254F">
        <w:rPr>
          <w:u w:val="single"/>
        </w:rPr>
        <w:t>Direct Claim</w:t>
      </w:r>
      <w:r w:rsidRPr="0045254F">
        <w:t>.  Any Direct Claim must be asserted by giving the Indemnitor Notice thereof, stating the nature of such claim in reasonable detail and indicating the estimated amount, if practicable.  The Indemnitor will have a period of sixty (60) days from receipt of such Notice within which to respond to such Direct Claim.  If the Indemnitor does not respond within such sixty (60) day period, the Indemnitor will be deemed to have accepted such Direct Claim.  If the Indemnitor rejects such Direct Claim, the Indemnitee will be free to seek enforcement of its rights to indemnification under this Agreement.</w:t>
      </w:r>
    </w:p>
    <w:p w:rsidRPr="0045254F" w:rsidR="00B51B6F" w:rsidRDefault="00EA4F2B" w14:paraId="3577F881" w14:textId="77777777">
      <w:pPr>
        <w:pStyle w:val="RPSZEPPAParaa"/>
      </w:pPr>
      <w:r w:rsidRPr="0045254F">
        <w:t>(d)</w:t>
      </w:r>
      <w:r w:rsidRPr="0045254F">
        <w:tab/>
      </w:r>
      <w:r w:rsidRPr="0045254F">
        <w:rPr>
          <w:u w:val="single"/>
        </w:rPr>
        <w:t>Failure to Provide Notice</w:t>
      </w:r>
      <w:r w:rsidRPr="0045254F">
        <w:t>.  A failure to give timely Notice or to include any specified information in any Notice as provided in this Section 1</w:t>
      </w:r>
      <w:r>
        <w:t>5</w:t>
      </w:r>
      <w:r w:rsidRPr="0045254F">
        <w:t>.3 will not affect the rights or obligations of any Party hereunder except and only to the extent that, as a result of such failure, any Party which was entitled to receive such Notice was deprived of its right to recover any payment under its applicable insurance coverage or was otherwise materially damaged as a direct result of such failure and, provided further, the Indemnitor is not obligated to indemnify the Indemnitee for the increased amount of any Indemnifiable Loss which would otherwise have been payable to the extent that the increase resulted from the failure to timely deliver a Notice of Claim.</w:t>
      </w:r>
    </w:p>
    <w:p w:rsidRPr="0045254F" w:rsidR="00B51B6F" w:rsidRDefault="00EA4F2B" w14:paraId="3577F882" w14:textId="77777777">
      <w:pPr>
        <w:pStyle w:val="RPSZEPPAPara11"/>
      </w:pPr>
      <w:r w:rsidRPr="0045254F">
        <w:t>1</w:t>
      </w:r>
      <w:r>
        <w:t>5</w:t>
      </w:r>
      <w:r w:rsidRPr="0045254F">
        <w:t>.4</w:t>
      </w:r>
      <w:r w:rsidRPr="0045254F">
        <w:tab/>
      </w:r>
      <w:r w:rsidRPr="0045254F">
        <w:rPr>
          <w:u w:val="single"/>
        </w:rPr>
        <w:t>Defense of Third Party Claims</w:t>
      </w:r>
      <w:r>
        <w:fldChar w:fldCharType="begin"/>
      </w:r>
      <w:r w:rsidRPr="0045254F">
        <w:instrText xml:space="preserve"> TC "</w:instrText>
      </w:r>
      <w:bookmarkStart w:name="_Toc449012254" w:id="613"/>
      <w:bookmarkStart w:name="_Toc459387694" w:id="614"/>
      <w:bookmarkStart w:name="_Toc467431380" w:id="615"/>
      <w:bookmarkStart w:name="_Toc481157750" w:id="616"/>
      <w:bookmarkStart w:name="_Toc39140162" w:id="617"/>
      <w:bookmarkStart w:name="_Toc93418903" w:id="618"/>
      <w:bookmarkStart w:name="_Toc116928490" w:id="619"/>
      <w:bookmarkStart w:name="_Toc117004899" w:id="620"/>
      <w:bookmarkStart w:name="_Toc125966069" w:id="621"/>
      <w:r w:rsidRPr="0045254F">
        <w:instrText>1</w:instrText>
      </w:r>
      <w:r>
        <w:instrText>5</w:instrText>
      </w:r>
      <w:r w:rsidRPr="0045254F">
        <w:instrText>.4</w:instrText>
      </w:r>
      <w:r w:rsidRPr="0045254F">
        <w:tab/>
      </w:r>
      <w:r w:rsidRPr="0045254F">
        <w:instrText>Defense of Third Party Claims</w:instrText>
      </w:r>
      <w:bookmarkEnd w:id="613"/>
      <w:bookmarkEnd w:id="614"/>
      <w:bookmarkEnd w:id="615"/>
      <w:bookmarkEnd w:id="616"/>
      <w:bookmarkEnd w:id="617"/>
      <w:bookmarkEnd w:id="618"/>
      <w:bookmarkEnd w:id="619"/>
      <w:bookmarkEnd w:id="620"/>
      <w:bookmarkEnd w:id="621"/>
      <w:r w:rsidRPr="0045254F">
        <w:instrText xml:space="preserve">" \f C \l "2" </w:instrText>
      </w:r>
      <w:r>
        <w:fldChar w:fldCharType="end"/>
      </w:r>
      <w:r w:rsidRPr="0045254F">
        <w:t xml:space="preserve">.  If, within ten (10) days after giving a Notice of Claim regarding a Third Party Claim to </w:t>
      </w:r>
      <w:r>
        <w:t>the</w:t>
      </w:r>
      <w:r w:rsidRPr="0045254F">
        <w:t xml:space="preserve"> Indemnitor pursuant to Section 1</w:t>
      </w:r>
      <w:r>
        <w:t>5</w:t>
      </w:r>
      <w:r w:rsidRPr="0045254F">
        <w:t xml:space="preserve">.3(b), </w:t>
      </w:r>
      <w:r>
        <w:t>the</w:t>
      </w:r>
      <w:r w:rsidRPr="0045254F">
        <w:t xml:space="preserve"> Indemnitee receives Notice from such Indemnitor that the Indemnitor has elected to assume the defense of such Third Party Claim as provided in the last sentence of Section 1</w:t>
      </w:r>
      <w:r>
        <w:t>5</w:t>
      </w:r>
      <w:r w:rsidRPr="0045254F">
        <w:t xml:space="preserve">.3(b), the Indemnitor will not be liable for any legal expenses subsequently incurred by the Indemnitee in connection with the defense thereof; provided, however, that if the Indemnitor fails to take reasonable steps necessary to defend diligently such Third Party Claim within ten (10) days after receiving Notice from the Indemnitee that the Indemnitee believes the Indemnitor has failed to take such steps, or if the Indemnitor has not undertaken fully to indemnify the Indemnitee in respect of all Indemnifiable Losses relating to the matter, the Indemnitee may assume its own defense, and the Indemnitor will be liable for all reasonable costs or expenses, including attorneys’ fees, paid or incurred in connection therewith.  Without the prior written consent of the Indemnitee, the Indemnitor will not enter into any settlement of any Third Party Claim which would lead to liability or create any financial or </w:t>
      </w:r>
      <w:r w:rsidRPr="0045254F">
        <w:lastRenderedPageBreak/>
        <w:t>other obligation on the part of the Indemnitee for which the Indemnitee is not entitled to indemnification hereunder; provided, however, that the Indemnitor may accept any settlement without the consent of the Indemnitee if such settlement provides a full release to the Indemnitee and no requirement that the Indemnitee acknowledge fault or culpability.  If a firm offer is made to settle a Third Party Claim without leading to liability or the creation of a financial or other obligation on the part of the Indemnitee for which the Indemnitee is not entitled to indemnification hereunder and the Indemnitor desires to accept and agrees to such offer, the Indemnitor will give Notice to the Indemnitee to that effect.  If the Indemnitee fails to consent to such firm offer within ten</w:t>
      </w:r>
      <w:r>
        <w:t xml:space="preserve"> </w:t>
      </w:r>
      <w:r w:rsidRPr="0045254F">
        <w:t>(10)</w:t>
      </w:r>
      <w:r>
        <w:t xml:space="preserve"> </w:t>
      </w:r>
      <w:r w:rsidRPr="0045254F">
        <w:t>calendar days after its receipt of such Notice, the Indemnitee may continue to contest or defend such Third Party Claim and, in such event, the maximum liability of the Indemnitor to such Third Party Claim will be the amount of such settlement offer, plus reasonable costs and expenses paid or incurred by the Indemnitee up to the date of such Notice.</w:t>
      </w:r>
    </w:p>
    <w:p w:rsidRPr="0045254F" w:rsidR="00B51B6F" w:rsidRDefault="00EA4F2B" w14:paraId="3577F883" w14:textId="77777777">
      <w:pPr>
        <w:pStyle w:val="RPSZEPPAPara11"/>
      </w:pPr>
      <w:r w:rsidRPr="0045254F">
        <w:t>1</w:t>
      </w:r>
      <w:r>
        <w:t>5</w:t>
      </w:r>
      <w:r w:rsidRPr="0045254F">
        <w:t>.5</w:t>
      </w:r>
      <w:r w:rsidRPr="0045254F">
        <w:tab/>
      </w:r>
      <w:r w:rsidRPr="0045254F">
        <w:rPr>
          <w:u w:val="single"/>
        </w:rPr>
        <w:t>Subrogation of Rights</w:t>
      </w:r>
      <w:r>
        <w:fldChar w:fldCharType="begin"/>
      </w:r>
      <w:r w:rsidRPr="0045254F">
        <w:instrText xml:space="preserve"> TC "</w:instrText>
      </w:r>
      <w:bookmarkStart w:name="_Toc449012255" w:id="622"/>
      <w:bookmarkStart w:name="_Toc459387695" w:id="623"/>
      <w:bookmarkStart w:name="_Toc467431381" w:id="624"/>
      <w:bookmarkStart w:name="_Toc481157751" w:id="625"/>
      <w:bookmarkStart w:name="_Toc39140163" w:id="626"/>
      <w:bookmarkStart w:name="_Toc93418904" w:id="627"/>
      <w:bookmarkStart w:name="_Toc116928491" w:id="628"/>
      <w:bookmarkStart w:name="_Toc117004900" w:id="629"/>
      <w:bookmarkStart w:name="_Toc125966070" w:id="630"/>
      <w:r w:rsidRPr="0045254F">
        <w:instrText>1</w:instrText>
      </w:r>
      <w:r>
        <w:instrText>5</w:instrText>
      </w:r>
      <w:r w:rsidRPr="0045254F">
        <w:instrText>.5</w:instrText>
      </w:r>
      <w:r w:rsidRPr="0045254F">
        <w:tab/>
      </w:r>
      <w:r w:rsidRPr="0045254F">
        <w:instrText>Subrogation of Rights</w:instrText>
      </w:r>
      <w:bookmarkEnd w:id="622"/>
      <w:bookmarkEnd w:id="623"/>
      <w:bookmarkEnd w:id="624"/>
      <w:bookmarkEnd w:id="625"/>
      <w:bookmarkEnd w:id="626"/>
      <w:bookmarkEnd w:id="627"/>
      <w:bookmarkEnd w:id="628"/>
      <w:bookmarkEnd w:id="629"/>
      <w:bookmarkEnd w:id="630"/>
      <w:r w:rsidRPr="0045254F">
        <w:instrText xml:space="preserve">" \f C \l "2" </w:instrText>
      </w:r>
      <w:r>
        <w:fldChar w:fldCharType="end"/>
      </w:r>
      <w:r w:rsidRPr="0045254F">
        <w:t xml:space="preserve">. Upon making any indemnity payment, the Indemnitor will, to the extent of such indemnity payment, be subrogated to all rights of the Indemnitee against any Third Party in respect of the Indemnifiable Loss to which the indemnity payment relates; provided that (a) the Indemnitor is in compliance with its obligations under this Agreement in respect of such Indemnifiable Loss, and (b) until the Indemnitee recovers full payment of its Indemnifiable Loss, any and all claims of the Indemnitor against any such Third Party on account of said indemnity payment are hereby made expressly subordinated and subjected in right of payment to the Indemnitee’s rights against such Third Party.  Without limiting the generality or effect of any other provision hereof, </w:t>
      </w:r>
      <w:r>
        <w:t>the</w:t>
      </w:r>
      <w:r w:rsidRPr="0045254F">
        <w:t xml:space="preserve"> Indemnitee and Indemnitor shall execute upon request all instruments reasonably necessary to evidence and perfect the above-described subrogation and subordination rights.</w:t>
      </w:r>
    </w:p>
    <w:p w:rsidRPr="0045254F" w:rsidR="00B51B6F" w:rsidRDefault="00EA4F2B" w14:paraId="3577F884" w14:textId="77777777">
      <w:pPr>
        <w:pStyle w:val="RPSZEPPAPara11"/>
      </w:pPr>
      <w:r w:rsidRPr="0045254F">
        <w:t>1</w:t>
      </w:r>
      <w:r>
        <w:t>5</w:t>
      </w:r>
      <w:r w:rsidRPr="0045254F">
        <w:t>.6</w:t>
      </w:r>
      <w:r w:rsidRPr="0045254F">
        <w:tab/>
      </w:r>
      <w:r w:rsidRPr="0045254F">
        <w:rPr>
          <w:u w:val="single"/>
        </w:rPr>
        <w:t>Rights and Remedies are Cumulative</w:t>
      </w:r>
      <w:r>
        <w:fldChar w:fldCharType="begin"/>
      </w:r>
      <w:r w:rsidRPr="0045254F">
        <w:instrText xml:space="preserve"> TC "</w:instrText>
      </w:r>
      <w:bookmarkStart w:name="_Toc449012256" w:id="631"/>
      <w:bookmarkStart w:name="_Toc459387696" w:id="632"/>
      <w:bookmarkStart w:name="_Toc467431382" w:id="633"/>
      <w:bookmarkStart w:name="_Toc481157752" w:id="634"/>
      <w:bookmarkStart w:name="_Toc39140164" w:id="635"/>
      <w:bookmarkStart w:name="_Toc93418905" w:id="636"/>
      <w:bookmarkStart w:name="_Toc116928492" w:id="637"/>
      <w:bookmarkStart w:name="_Toc117004901" w:id="638"/>
      <w:bookmarkStart w:name="_Toc125966071" w:id="639"/>
      <w:r w:rsidRPr="0045254F">
        <w:instrText>1</w:instrText>
      </w:r>
      <w:r>
        <w:instrText>5</w:instrText>
      </w:r>
      <w:r w:rsidRPr="0045254F">
        <w:instrText>.6</w:instrText>
      </w:r>
      <w:r w:rsidRPr="0045254F">
        <w:tab/>
      </w:r>
      <w:r w:rsidRPr="0045254F">
        <w:instrText>Rights and Remedies are Cumulative</w:instrText>
      </w:r>
      <w:bookmarkEnd w:id="631"/>
      <w:bookmarkEnd w:id="632"/>
      <w:bookmarkEnd w:id="633"/>
      <w:bookmarkEnd w:id="634"/>
      <w:bookmarkEnd w:id="635"/>
      <w:bookmarkEnd w:id="636"/>
      <w:bookmarkEnd w:id="637"/>
      <w:bookmarkEnd w:id="638"/>
      <w:bookmarkEnd w:id="639"/>
      <w:r w:rsidRPr="0045254F">
        <w:instrText xml:space="preserve">" \f C \l "2" </w:instrText>
      </w:r>
      <w:r>
        <w:fldChar w:fldCharType="end"/>
      </w:r>
      <w:r w:rsidRPr="0045254F">
        <w:t xml:space="preserve">. The rights and remedies of a Party pursuant to this Article </w:t>
      </w:r>
      <w:r>
        <w:t>Fifteen</w:t>
      </w:r>
      <w:r w:rsidRPr="0045254F">
        <w:t xml:space="preserve"> are cumulative and in addition to the rights of the Parties otherwise provided in this Agreement.</w:t>
      </w:r>
    </w:p>
    <w:p w:rsidRPr="0045254F" w:rsidR="00B51B6F" w:rsidRDefault="00EA4F2B" w14:paraId="3577F885" w14:textId="77777777">
      <w:pPr>
        <w:pStyle w:val="RPSZEPPAPara11"/>
      </w:pPr>
      <w:r w:rsidRPr="0045254F">
        <w:t>1</w:t>
      </w:r>
      <w:r>
        <w:t>5</w:t>
      </w:r>
      <w:r w:rsidRPr="0045254F">
        <w:t>.7</w:t>
      </w:r>
      <w:r w:rsidRPr="0045254F">
        <w:tab/>
      </w:r>
      <w:r w:rsidRPr="0045254F">
        <w:rPr>
          <w:u w:val="single"/>
        </w:rPr>
        <w:t>Insurance</w:t>
      </w:r>
      <w:r>
        <w:fldChar w:fldCharType="begin"/>
      </w:r>
      <w:r w:rsidRPr="0045254F">
        <w:instrText xml:space="preserve"> TC "</w:instrText>
      </w:r>
      <w:bookmarkStart w:name="_Toc449012257" w:id="640"/>
      <w:bookmarkStart w:name="_Toc459387697" w:id="641"/>
      <w:bookmarkStart w:name="_Toc467431383" w:id="642"/>
      <w:bookmarkStart w:name="_Toc481157753" w:id="643"/>
      <w:bookmarkStart w:name="_Toc39140165" w:id="644"/>
      <w:bookmarkStart w:name="_Toc93418906" w:id="645"/>
      <w:bookmarkStart w:name="_Toc116928493" w:id="646"/>
      <w:bookmarkStart w:name="_Toc117004902" w:id="647"/>
      <w:bookmarkStart w:name="_Toc125966072" w:id="648"/>
      <w:r w:rsidRPr="0045254F">
        <w:instrText>1</w:instrText>
      </w:r>
      <w:r>
        <w:instrText>5</w:instrText>
      </w:r>
      <w:r w:rsidRPr="0045254F">
        <w:instrText>.7</w:instrText>
      </w:r>
      <w:r w:rsidRPr="0045254F">
        <w:tab/>
      </w:r>
      <w:r w:rsidRPr="0045254F">
        <w:instrText>Insurance</w:instrText>
      </w:r>
      <w:bookmarkEnd w:id="640"/>
      <w:bookmarkEnd w:id="641"/>
      <w:bookmarkEnd w:id="642"/>
      <w:bookmarkEnd w:id="643"/>
      <w:bookmarkEnd w:id="644"/>
      <w:bookmarkEnd w:id="645"/>
      <w:bookmarkEnd w:id="646"/>
      <w:bookmarkEnd w:id="647"/>
      <w:bookmarkEnd w:id="648"/>
      <w:r w:rsidRPr="0045254F">
        <w:instrText xml:space="preserve">" \f C \l "2" </w:instrText>
      </w:r>
      <w:r>
        <w:fldChar w:fldCharType="end"/>
      </w:r>
      <w:r w:rsidRPr="0045254F">
        <w:t xml:space="preserve">.  Throughout the Term, Seller shall, at its sole cost and expense, procure and maintain the following insurance coverage and be responsible for its Contractors </w:t>
      </w:r>
      <w:r>
        <w:t xml:space="preserve">obtaining and </w:t>
      </w:r>
      <w:r w:rsidRPr="0045254F">
        <w:t>maintaining sufficient limits of the appropriate insurance coverage.  For the avoidance of doubt, the obligations of the Seller in this Section 1</w:t>
      </w:r>
      <w:r>
        <w:t>5</w:t>
      </w:r>
      <w:r w:rsidRPr="0045254F">
        <w:t>.7 constitute a material obligation of this Agreement.</w:t>
      </w:r>
    </w:p>
    <w:p w:rsidRPr="0045254F" w:rsidR="00B51B6F" w:rsidRDefault="00EA4F2B" w14:paraId="3577F886" w14:textId="77777777">
      <w:pPr>
        <w:pStyle w:val="RPSZEPPAParaa"/>
        <w:keepNext/>
      </w:pPr>
      <w:r w:rsidRPr="0045254F">
        <w:t>(a)</w:t>
      </w:r>
      <w:r w:rsidRPr="0045254F">
        <w:tab/>
      </w:r>
      <w:r w:rsidRPr="0045254F">
        <w:rPr>
          <w:u w:val="single"/>
        </w:rPr>
        <w:t>Workers’ Compensation and Employers’ Liability</w:t>
      </w:r>
      <w:r w:rsidRPr="0045254F">
        <w:t>.</w:t>
      </w:r>
    </w:p>
    <w:p w:rsidRPr="0045254F" w:rsidR="00B51B6F" w:rsidRDefault="00EA4F2B" w14:paraId="3577F887" w14:textId="77777777">
      <w:pPr>
        <w:pStyle w:val="RPSZEPPAParai"/>
      </w:pPr>
      <w:r w:rsidRPr="0045254F">
        <w:t>(i)</w:t>
      </w:r>
      <w:r w:rsidRPr="0045254F">
        <w:tab/>
      </w:r>
      <w:r w:rsidRPr="0045254F">
        <w:t>Workers’ Compensation insurance indicating compliance with any applicable labor codes, acts, Laws or statutes, state or federal, where Seller performs Work.</w:t>
      </w:r>
    </w:p>
    <w:p w:rsidRPr="0045254F" w:rsidR="00B51B6F" w:rsidRDefault="00EA4F2B" w14:paraId="3577F888" w14:textId="77777777">
      <w:pPr>
        <w:pStyle w:val="RPSZEPPAParai"/>
      </w:pPr>
      <w:r w:rsidRPr="0045254F">
        <w:t>(ii)</w:t>
      </w:r>
      <w:r w:rsidRPr="0045254F">
        <w:tab/>
      </w:r>
      <w:r w:rsidRPr="0045254F">
        <w:t>Employers’ Liability insurance will not be less than one million dollars ($1,000,000.00).</w:t>
      </w:r>
    </w:p>
    <w:p w:rsidRPr="0045254F" w:rsidR="00B51B6F" w:rsidRDefault="00EA4F2B" w14:paraId="3577F889" w14:textId="77777777">
      <w:pPr>
        <w:pStyle w:val="RPSZEPPAParaa"/>
        <w:keepNext/>
      </w:pPr>
      <w:r w:rsidRPr="0045254F">
        <w:t>(b)</w:t>
      </w:r>
      <w:r w:rsidRPr="0045254F">
        <w:tab/>
      </w:r>
      <w:r w:rsidRPr="0045254F">
        <w:rPr>
          <w:u w:val="single"/>
        </w:rPr>
        <w:t>Commercial General Liability</w:t>
      </w:r>
      <w:r w:rsidRPr="0045254F">
        <w:t>.</w:t>
      </w:r>
    </w:p>
    <w:p w:rsidRPr="0045254F" w:rsidR="00B51B6F" w:rsidRDefault="00EA4F2B" w14:paraId="3577F88A" w14:textId="77777777">
      <w:pPr>
        <w:pStyle w:val="RPSZEPPAParai"/>
      </w:pPr>
      <w:r w:rsidRPr="0045254F">
        <w:t>(i)</w:t>
      </w:r>
      <w:r w:rsidRPr="0045254F">
        <w:tab/>
      </w:r>
      <w:r w:rsidRPr="0045254F">
        <w:t>Coverage will be at least as broad as the Insurance Services Office (ISO) Commercial General Liability Coverage “occurrence” form</w:t>
      </w:r>
      <w:r>
        <w:t xml:space="preserve"> or the</w:t>
      </w:r>
      <w:r w:rsidRPr="00877DA7">
        <w:t xml:space="preserve"> Associated Electric &amp; Gas Insurance Services Limited (AEGIS)</w:t>
      </w:r>
      <w:r>
        <w:t xml:space="preserve"> “claims made”</w:t>
      </w:r>
      <w:r w:rsidRPr="0045254F">
        <w:t xml:space="preserve"> form</w:t>
      </w:r>
      <w:r>
        <w:t>, or similar “claims made” form acceptable to Buyer</w:t>
      </w:r>
      <w:r w:rsidRPr="0045254F">
        <w:t>.</w:t>
      </w:r>
    </w:p>
    <w:p w:rsidRPr="0045254F" w:rsidR="00B51B6F" w:rsidRDefault="00EA4F2B" w14:paraId="3577F88B" w14:textId="77777777">
      <w:pPr>
        <w:pStyle w:val="RPSZEPPAParai"/>
      </w:pPr>
      <w:r w:rsidRPr="0045254F">
        <w:t>(ii)</w:t>
      </w:r>
      <w:r w:rsidRPr="0045254F">
        <w:tab/>
      </w:r>
      <w:r w:rsidRPr="0045254F">
        <w:t xml:space="preserve">The limit will not be less than three million dollars ($3,000,000.00) each occurrence for bodily injury, property damage, personal injury and products/completed operations.  </w:t>
      </w:r>
      <w:r w:rsidRPr="0045254F">
        <w:lastRenderedPageBreak/>
        <w:t>Defense costs shall be provided as an additional benefit and not included within the limits of liability.  Coverage limits may be satisfied using an umbrella or excess liability policy.</w:t>
      </w:r>
    </w:p>
    <w:p w:rsidRPr="0045254F" w:rsidR="00B51B6F" w:rsidRDefault="00EA4F2B" w14:paraId="3577F88C" w14:textId="77777777">
      <w:pPr>
        <w:pStyle w:val="RPSZEPPAParai"/>
        <w:keepNext/>
      </w:pPr>
      <w:r w:rsidRPr="0045254F">
        <w:t>(iii)</w:t>
      </w:r>
      <w:r w:rsidRPr="0045254F">
        <w:tab/>
      </w:r>
      <w:r w:rsidRPr="0045254F">
        <w:t xml:space="preserve">Coverage shall:  </w:t>
      </w:r>
    </w:p>
    <w:p w:rsidRPr="0045254F" w:rsidR="00B51B6F" w:rsidRDefault="00EA4F2B" w14:paraId="3577F88D" w14:textId="77777777">
      <w:pPr>
        <w:pStyle w:val="RPSZEPPAParaA0"/>
      </w:pPr>
      <w:r w:rsidRPr="0045254F">
        <w:t>(A)</w:t>
      </w:r>
      <w:r w:rsidRPr="0045254F">
        <w:tab/>
      </w:r>
      <w:bookmarkStart w:name="_Hlk74780669" w:id="649"/>
      <w:bookmarkStart w:name="_Hlk74777201" w:id="650"/>
      <w:r w:rsidRPr="0045254F">
        <w:t xml:space="preserve">by endorsement add </w:t>
      </w:r>
      <w:r>
        <w:t xml:space="preserve">the Buyer Group </w:t>
      </w:r>
      <w:r w:rsidRPr="0045254F">
        <w:t xml:space="preserve">as </w:t>
      </w:r>
      <w:r>
        <w:t xml:space="preserve">additional insured </w:t>
      </w:r>
      <w:bookmarkEnd w:id="649"/>
      <w:r w:rsidRPr="0045254F">
        <w:t xml:space="preserve">with </w:t>
      </w:r>
      <w:bookmarkEnd w:id="650"/>
      <w:r w:rsidRPr="0045254F">
        <w:t>respect to liability arising out of the Work performed by or for the Seller, including Seller’s Contractors.  In the event the Commercial General Liability policy includes a “blanket endorsement by contract,” the following language added to the certificate of insurance will satisfy Buyer’s requirement:  “PG&amp;E, its directors, officers, agents and employees with respect to liability arising out of the Work performed by or for the Seller has been endorsed by blanket endorsement;”</w:t>
      </w:r>
    </w:p>
    <w:p w:rsidRPr="0045254F" w:rsidR="00B51B6F" w:rsidRDefault="00EA4F2B" w14:paraId="3577F88E" w14:textId="77777777">
      <w:pPr>
        <w:pStyle w:val="RPSZEPPAParaA0"/>
      </w:pPr>
      <w:r w:rsidRPr="0045254F">
        <w:t>(B)</w:t>
      </w:r>
      <w:r w:rsidRPr="0045254F">
        <w:tab/>
      </w:r>
      <w:r w:rsidRPr="0045254F">
        <w:t xml:space="preserve">be endorsed (blanket or otherwise) to specify that the Seller's or its Contractor’s insurance is primary and that any insurance or self-insurance maintained by PG&amp;E shall not contribute with it; and </w:t>
      </w:r>
    </w:p>
    <w:p w:rsidRPr="0045254F" w:rsidR="00B51B6F" w:rsidRDefault="00EA4F2B" w14:paraId="3577F88F" w14:textId="77777777">
      <w:pPr>
        <w:pStyle w:val="RPSZEPPAParaA0"/>
      </w:pPr>
      <w:r w:rsidRPr="0045254F">
        <w:t>(C)</w:t>
      </w:r>
      <w:r w:rsidRPr="0045254F">
        <w:tab/>
      </w:r>
      <w:r w:rsidRPr="0045254F">
        <w:t>include a severability of interest clause.</w:t>
      </w:r>
    </w:p>
    <w:p w:rsidRPr="0045254F" w:rsidR="00B51B6F" w:rsidRDefault="00EA4F2B" w14:paraId="3577F890" w14:textId="77777777">
      <w:pPr>
        <w:pStyle w:val="RPSZEPPAParaa"/>
        <w:keepNext/>
      </w:pPr>
      <w:r w:rsidRPr="0045254F">
        <w:t>(c)</w:t>
      </w:r>
      <w:r w:rsidRPr="0045254F">
        <w:tab/>
      </w:r>
      <w:r>
        <w:rPr>
          <w:u w:val="single"/>
        </w:rPr>
        <w:t>Commercial Automobile Liability</w:t>
      </w:r>
      <w:r w:rsidRPr="0045254F">
        <w:t>.</w:t>
      </w:r>
    </w:p>
    <w:p w:rsidRPr="0045254F" w:rsidR="00B51B6F" w:rsidRDefault="00EA4F2B" w14:paraId="3577F891" w14:textId="77777777">
      <w:pPr>
        <w:pStyle w:val="RPSZEPPAParai"/>
      </w:pPr>
      <w:r w:rsidRPr="0045254F">
        <w:t>(i)</w:t>
      </w:r>
      <w:r w:rsidRPr="0045254F">
        <w:tab/>
      </w:r>
      <w:r w:rsidRPr="0045254F">
        <w:t xml:space="preserve">Coverage will be at least as broad as the Insurance Services Office (ISO) Business Auto Coverage form covering Automobile Liability, </w:t>
      </w:r>
      <w:r>
        <w:t>symbol</w:t>
      </w:r>
      <w:r w:rsidRPr="0045254F">
        <w:t xml:space="preserve"> 1 </w:t>
      </w:r>
      <w:r>
        <w:t>(</w:t>
      </w:r>
      <w:r w:rsidRPr="0045254F">
        <w:t>any auto</w:t>
      </w:r>
      <w:r>
        <w:t>)</w:t>
      </w:r>
      <w:r w:rsidRPr="0045254F">
        <w:t>.</w:t>
      </w:r>
      <w:r>
        <w:t xml:space="preserve">  If there are no owned autos, symbol 8 &amp; 9 (hired and non-owned) is acceptable.</w:t>
      </w:r>
    </w:p>
    <w:p w:rsidRPr="0045254F" w:rsidR="00B51B6F" w:rsidRDefault="00EA4F2B" w14:paraId="3577F892" w14:textId="77777777">
      <w:pPr>
        <w:pStyle w:val="RPSZEPPAParai"/>
      </w:pPr>
      <w:r w:rsidRPr="0045254F">
        <w:t>(ii)</w:t>
      </w:r>
      <w:r w:rsidRPr="0045254F">
        <w:tab/>
      </w:r>
      <w:r w:rsidRPr="0045254F">
        <w:t>The limit will not be less than one million dollars ($1,000,000.00) each accident for bodily injury and property damage.</w:t>
      </w:r>
    </w:p>
    <w:p w:rsidRPr="0045254F" w:rsidR="00B51B6F" w:rsidRDefault="00EA4F2B" w14:paraId="3577F893" w14:textId="77777777">
      <w:pPr>
        <w:pStyle w:val="RPSZEPPAParai"/>
      </w:pPr>
      <w:r w:rsidRPr="0045254F">
        <w:t>(iii)</w:t>
      </w:r>
      <w:r w:rsidRPr="0045254F">
        <w:tab/>
      </w:r>
      <w:r w:rsidRPr="0045254F">
        <w:t>If scope of Work involves hauling hazardous materials, coverage will be endorsed in accordance with Section 30 of the Motor Carrier Act of 1980 and the CA 99 48 endorsement.</w:t>
      </w:r>
    </w:p>
    <w:p w:rsidR="00B51B6F" w:rsidP="0015119E" w:rsidRDefault="00EA4F2B" w14:paraId="3577F894" w14:textId="77777777">
      <w:pPr>
        <w:keepNext/>
        <w:ind w:left="720" w:firstLine="720"/>
      </w:pPr>
      <w:r w:rsidRPr="00205DD4">
        <w:t>(d)</w:t>
      </w:r>
      <w:r w:rsidRPr="00205DD4">
        <w:tab/>
      </w:r>
      <w:r w:rsidRPr="00FB59B9">
        <w:rPr>
          <w:u w:val="single"/>
        </w:rPr>
        <w:t>All Risk Property Insurance</w:t>
      </w:r>
      <w:r>
        <w:t>.</w:t>
      </w:r>
    </w:p>
    <w:p w:rsidRPr="0008737B" w:rsidR="00B51B6F" w:rsidP="0015119E" w:rsidRDefault="00EA4F2B" w14:paraId="3577F895" w14:textId="77777777">
      <w:pPr>
        <w:ind w:firstLine="2160"/>
      </w:pPr>
      <w:r>
        <w:t>(i)</w:t>
      </w:r>
      <w:r>
        <w:tab/>
      </w:r>
      <w:r>
        <w:t xml:space="preserve">During construction, an All Risk Property insurance policy including earthquake and flood (with sublimits as appropriate) shall be maintained during the course of Work being performed and include start-up and testing for installed equipment and delayed opening coverage.  Such policy shall include coverage for materials and equipment while under the care, custody and control of the Seller during the course of Work, at the Site, offsite or while in transit to the Site. </w:t>
      </w:r>
    </w:p>
    <w:p w:rsidRPr="0045254F" w:rsidR="00B51B6F" w:rsidRDefault="00EA4F2B" w14:paraId="3577F896" w14:textId="77777777">
      <w:pPr>
        <w:pStyle w:val="RPSZEPPAParaa"/>
        <w:keepNext/>
      </w:pPr>
      <w:r w:rsidRPr="0045254F">
        <w:t>(</w:t>
      </w:r>
      <w:r>
        <w:t>e</w:t>
      </w:r>
      <w:r w:rsidRPr="0045254F">
        <w:t>)</w:t>
      </w:r>
      <w:r w:rsidRPr="0045254F">
        <w:tab/>
      </w:r>
      <w:r w:rsidRPr="0045254F">
        <w:rPr>
          <w:u w:val="single"/>
        </w:rPr>
        <w:t>Seller’s Pollution Liability</w:t>
      </w:r>
      <w:r w:rsidRPr="0045254F">
        <w:t xml:space="preserve">. </w:t>
      </w:r>
    </w:p>
    <w:p w:rsidRPr="0045254F" w:rsidR="00B51B6F" w:rsidRDefault="00EA4F2B" w14:paraId="3577F897" w14:textId="77777777">
      <w:pPr>
        <w:pStyle w:val="RPSZEPPAParai"/>
      </w:pPr>
      <w:r w:rsidRPr="0045254F">
        <w:t>(i)</w:t>
      </w:r>
      <w:r w:rsidRPr="0045254F">
        <w:tab/>
      </w:r>
      <w:r w:rsidRPr="0045254F">
        <w:t>If the scope of Work involves areas of known pollutants or contaminants, pollution liability coverage will be required to cover bodily injury, property damage, including clean-up costs and defense costs resulting from sudden, and accidental conditions, including the discharge, dispersal, release or escape of smoke, vapors, soot, fumes, acids, alkalis, toxic chemicals, hydrocarbons, liquids or gases, waste materials or other irritants, contaminants or pollutants into or upon land, the atmosphere or any water course or body of water shall be maintained.</w:t>
      </w:r>
    </w:p>
    <w:p w:rsidRPr="0045254F" w:rsidR="00B51B6F" w:rsidRDefault="00EA4F2B" w14:paraId="3577F898" w14:textId="77777777">
      <w:pPr>
        <w:pStyle w:val="RPSZEPPAParai"/>
      </w:pPr>
      <w:r w:rsidRPr="0045254F">
        <w:t>(ii)</w:t>
      </w:r>
      <w:r w:rsidRPr="0045254F">
        <w:tab/>
      </w:r>
      <w:r w:rsidRPr="0045254F">
        <w:t>The limit will not be less than one million dollars ($1,000,000.00) each occurrence for bodily injury and property damage.</w:t>
      </w:r>
    </w:p>
    <w:p w:rsidRPr="0045254F" w:rsidR="00B51B6F" w:rsidRDefault="00EA4F2B" w14:paraId="3577F899" w14:textId="77777777">
      <w:pPr>
        <w:pStyle w:val="RPSZEPPAParai"/>
      </w:pPr>
      <w:r w:rsidRPr="0045254F">
        <w:t>(iii)</w:t>
      </w:r>
      <w:r w:rsidRPr="0045254F">
        <w:tab/>
      </w:r>
      <w:r w:rsidRPr="0045254F">
        <w:t>The polic</w:t>
      </w:r>
      <w:r>
        <w:t>ies</w:t>
      </w:r>
      <w:r w:rsidRPr="0045254F">
        <w:t xml:space="preserve"> will endorse </w:t>
      </w:r>
      <w:r>
        <w:t xml:space="preserve">Buyer Group </w:t>
      </w:r>
      <w:r w:rsidRPr="0045254F">
        <w:t xml:space="preserve"> as additional insured.</w:t>
      </w:r>
    </w:p>
    <w:p w:rsidRPr="0045254F" w:rsidR="00B51B6F" w:rsidRDefault="00EA4F2B" w14:paraId="3577F89A" w14:textId="77777777">
      <w:pPr>
        <w:pStyle w:val="RPSZEPPAParaa"/>
        <w:keepNext/>
      </w:pPr>
      <w:r w:rsidRPr="0045254F">
        <w:lastRenderedPageBreak/>
        <w:t>(</w:t>
      </w:r>
      <w:r>
        <w:t>f</w:t>
      </w:r>
      <w:r w:rsidRPr="0045254F">
        <w:t>)</w:t>
      </w:r>
      <w:r w:rsidRPr="0045254F">
        <w:tab/>
      </w:r>
      <w:r w:rsidRPr="0045254F">
        <w:rPr>
          <w:u w:val="single"/>
        </w:rPr>
        <w:t>Additional Insurance Provisions</w:t>
      </w:r>
      <w:r w:rsidRPr="0045254F">
        <w:t>.</w:t>
      </w:r>
    </w:p>
    <w:p w:rsidRPr="0045254F" w:rsidR="00B51B6F" w:rsidRDefault="00EA4F2B" w14:paraId="3577F89B" w14:textId="77777777">
      <w:pPr>
        <w:pStyle w:val="RPSZEPPAParai"/>
      </w:pPr>
      <w:r w:rsidRPr="0045254F">
        <w:t>(i)</w:t>
      </w:r>
      <w:r w:rsidRPr="0045254F">
        <w:tab/>
      </w:r>
      <w:r>
        <w:t xml:space="preserve">Upon Buyer’s request, </w:t>
      </w:r>
      <w:r w:rsidRPr="0045254F">
        <w:t>Seller shall furnish Buyer with certificates of insurance and endorsements of all required insurance for Seller and its Contractors.</w:t>
      </w:r>
    </w:p>
    <w:p w:rsidR="00B51B6F" w:rsidRDefault="00EA4F2B" w14:paraId="3577F89C" w14:textId="77777777">
      <w:pPr>
        <w:pStyle w:val="RPSZEPPAParai"/>
      </w:pPr>
      <w:r w:rsidRPr="0045254F">
        <w:t>(ii)</w:t>
      </w:r>
      <w:r w:rsidRPr="0045254F">
        <w:tab/>
      </w:r>
      <w:r w:rsidRPr="0045254F">
        <w:t xml:space="preserve">The </w:t>
      </w:r>
      <w:r>
        <w:t xml:space="preserve">insurance </w:t>
      </w:r>
      <w:r w:rsidRPr="0045254F">
        <w:t>documentation will state that coverage shall not be cancelled except after thirty (30) days prior written Notice has been given to Buyer.</w:t>
      </w:r>
      <w:bookmarkStart w:name="_Hlk74777246" w:id="651"/>
      <w:bookmarkStart w:name="_Hlk74780741" w:id="652"/>
    </w:p>
    <w:p w:rsidRPr="00F731BB" w:rsidR="00B51B6F" w:rsidRDefault="00EA4F2B" w14:paraId="3577F89D" w14:textId="77777777">
      <w:pPr>
        <w:pStyle w:val="RPSZEPPAParai"/>
      </w:pPr>
      <w:r>
        <w:t>(iii)</w:t>
      </w:r>
      <w:r>
        <w:tab/>
      </w:r>
      <w:r>
        <w:t>Buyer may inspect the original policies or require complete certified copies, at any time.</w:t>
      </w:r>
    </w:p>
    <w:bookmarkEnd w:id="651"/>
    <w:bookmarkEnd w:id="652"/>
    <w:p w:rsidRPr="0045254F" w:rsidR="00B51B6F" w:rsidRDefault="00EA4F2B" w14:paraId="3577F89E" w14:textId="77777777">
      <w:pPr>
        <w:pStyle w:val="RPSZEPPAParaa"/>
      </w:pPr>
      <w:r w:rsidRPr="0045254F">
        <w:t>(f)</w:t>
      </w:r>
      <w:r w:rsidRPr="0045254F">
        <w:tab/>
      </w:r>
      <w:r w:rsidRPr="0045254F">
        <w:rPr>
          <w:u w:val="single"/>
        </w:rPr>
        <w:t>Form and Content</w:t>
      </w:r>
      <w:r w:rsidRPr="0045254F">
        <w:t xml:space="preserve">.  All policies or binders with respect to insurance maintained by Seller shall waive any right of subrogation of the insurers hereunder against </w:t>
      </w:r>
      <w:r>
        <w:t>the Buyer Group</w:t>
      </w:r>
      <w:r w:rsidRPr="0045254F">
        <w:t>, and any right of the insurers to any setoff or counterclaim or any other deduction, whether by attachment or otherwise, in respect of any liability of any such person insured under such policy.</w:t>
      </w:r>
    </w:p>
    <w:p w:rsidRPr="0045254F" w:rsidR="00B51B6F" w:rsidRDefault="00EA4F2B" w14:paraId="3577F89F" w14:textId="77777777">
      <w:pPr>
        <w:keepNext/>
        <w:jc w:val="center"/>
        <w:outlineLvl w:val="0"/>
        <w:rPr>
          <w:b/>
        </w:rPr>
      </w:pPr>
      <w:r w:rsidRPr="0045254F">
        <w:rPr>
          <w:b/>
        </w:rPr>
        <w:t xml:space="preserve">ARTICLE </w:t>
      </w:r>
      <w:r>
        <w:rPr>
          <w:b/>
        </w:rPr>
        <w:t>SIXTEEN</w:t>
      </w:r>
      <w:r w:rsidRPr="0045254F">
        <w:rPr>
          <w:b/>
        </w:rPr>
        <w:t>:  RECORDS AND AUDIT RIGHTS</w:t>
      </w:r>
      <w:r>
        <w:fldChar w:fldCharType="begin"/>
      </w:r>
      <w:r w:rsidRPr="0045254F">
        <w:instrText xml:space="preserve"> TC "</w:instrText>
      </w:r>
      <w:bookmarkStart w:name="_Toc449012258" w:id="653"/>
      <w:bookmarkStart w:name="_Toc459387698" w:id="654"/>
      <w:bookmarkStart w:name="_Toc467431384" w:id="655"/>
      <w:bookmarkStart w:name="_Toc481157754" w:id="656"/>
      <w:bookmarkStart w:name="_Toc39140166" w:id="657"/>
      <w:bookmarkStart w:name="_Toc93418907" w:id="658"/>
      <w:bookmarkStart w:name="_Toc116928494" w:id="659"/>
      <w:bookmarkStart w:name="_Toc117004903" w:id="660"/>
      <w:bookmarkStart w:name="_Toc125966073" w:id="661"/>
      <w:r w:rsidRPr="0045254F">
        <w:instrText xml:space="preserve">ARTICLE </w:instrText>
      </w:r>
      <w:r>
        <w:instrText>SIXTEEN</w:instrText>
      </w:r>
      <w:r w:rsidRPr="0045254F">
        <w:instrText>:  RECORDS AND AUDIT RIGHTS</w:instrText>
      </w:r>
      <w:bookmarkEnd w:id="653"/>
      <w:bookmarkEnd w:id="654"/>
      <w:bookmarkEnd w:id="655"/>
      <w:bookmarkEnd w:id="656"/>
      <w:bookmarkEnd w:id="657"/>
      <w:bookmarkEnd w:id="658"/>
      <w:bookmarkEnd w:id="659"/>
      <w:bookmarkEnd w:id="660"/>
      <w:bookmarkEnd w:id="661"/>
      <w:r w:rsidRPr="0045254F">
        <w:instrText xml:space="preserve">" \f C \l "1" </w:instrText>
      </w:r>
      <w:r>
        <w:fldChar w:fldCharType="end"/>
      </w:r>
    </w:p>
    <w:p w:rsidRPr="0045254F" w:rsidR="00B51B6F" w:rsidRDefault="00EA4F2B" w14:paraId="3577F8A0" w14:textId="77777777">
      <w:pPr>
        <w:pStyle w:val="RPSZEPPAPara11"/>
      </w:pPr>
      <w:r w:rsidRPr="0045254F">
        <w:t>1</w:t>
      </w:r>
      <w:r>
        <w:t>6</w:t>
      </w:r>
      <w:r w:rsidRPr="0045254F">
        <w:t>.1</w:t>
      </w:r>
      <w:r w:rsidRPr="0045254F">
        <w:tab/>
      </w:r>
      <w:r w:rsidRPr="0045254F">
        <w:rPr>
          <w:u w:val="single"/>
        </w:rPr>
        <w:t>Operations Logs</w:t>
      </w:r>
      <w:r>
        <w:fldChar w:fldCharType="begin"/>
      </w:r>
      <w:r w:rsidRPr="0045254F">
        <w:instrText xml:space="preserve"> TC "</w:instrText>
      </w:r>
      <w:bookmarkStart w:name="_Toc449012259" w:id="662"/>
      <w:bookmarkStart w:name="_Toc459387699" w:id="663"/>
      <w:bookmarkStart w:name="_Toc467431385" w:id="664"/>
      <w:bookmarkStart w:name="_Toc481157755" w:id="665"/>
      <w:bookmarkStart w:name="_Toc39140167" w:id="666"/>
      <w:bookmarkStart w:name="_Toc93418908" w:id="667"/>
      <w:bookmarkStart w:name="_Toc116928495" w:id="668"/>
      <w:bookmarkStart w:name="_Toc117004904" w:id="669"/>
      <w:bookmarkStart w:name="_Toc125966074" w:id="670"/>
      <w:r w:rsidRPr="0045254F">
        <w:instrText>1</w:instrText>
      </w:r>
      <w:r>
        <w:instrText>6</w:instrText>
      </w:r>
      <w:r w:rsidRPr="0045254F">
        <w:instrText>.1</w:instrText>
      </w:r>
      <w:r w:rsidRPr="0045254F">
        <w:tab/>
      </w:r>
      <w:r w:rsidRPr="0045254F">
        <w:instrText>Operations Logs</w:instrText>
      </w:r>
      <w:bookmarkEnd w:id="662"/>
      <w:bookmarkEnd w:id="663"/>
      <w:bookmarkEnd w:id="664"/>
      <w:bookmarkEnd w:id="665"/>
      <w:bookmarkEnd w:id="666"/>
      <w:bookmarkEnd w:id="667"/>
      <w:bookmarkEnd w:id="668"/>
      <w:bookmarkEnd w:id="669"/>
      <w:bookmarkEnd w:id="670"/>
      <w:r w:rsidRPr="0045254F">
        <w:instrText xml:space="preserve">" \f C \l "2" </w:instrText>
      </w:r>
      <w:r>
        <w:fldChar w:fldCharType="end"/>
      </w:r>
      <w:r w:rsidRPr="0045254F">
        <w:t>.  Seller shall maintain a complete and accurate log of all material operations on a daily basis</w:t>
      </w:r>
      <w:r>
        <w:t xml:space="preserve">. </w:t>
      </w:r>
      <w:r w:rsidRPr="008C34AE">
        <w:t xml:space="preserve"> </w:t>
      </w:r>
      <w:r>
        <w:t>Such log shall include information on power production,</w:t>
      </w:r>
      <w:r w:rsidRPr="005900EE">
        <w:rPr>
          <w:b/>
        </w:rPr>
        <w:t xml:space="preserve"> </w:t>
      </w:r>
      <w:r>
        <w:t>efficiency, availability, maintenance performed, outages, results of inspections, manufacturer recommended services, replacements, electrical characteristics of the generators, control settings or adjustments of equipment and protective devices</w:t>
      </w:r>
      <w:r w:rsidRPr="0045254F">
        <w:t xml:space="preserve"> and similar information relating to the availability, testing and operation of the Project.  Seller shall provide this information electronically to Buyer within thirty (30) days of Buyer’s written request.  At the request of Buyer, the CPUC, </w:t>
      </w:r>
      <w:r>
        <w:t xml:space="preserve">or </w:t>
      </w:r>
      <w:r w:rsidRPr="0045254F">
        <w:t>the staff of the CPUC,</w:t>
      </w:r>
      <w:r>
        <w:t xml:space="preserve"> or any Governmental Authority,</w:t>
      </w:r>
      <w:r w:rsidRPr="0045254F">
        <w:t xml:space="preserve"> Seller shall provide all records demonstrating that the Project is operated and maintained in accordance with Prudent Electrical Practices and applicable Laws, including CPUC General Order 167.   </w:t>
      </w:r>
    </w:p>
    <w:p w:rsidRPr="0045254F" w:rsidR="00B51B6F" w:rsidRDefault="00EA4F2B" w14:paraId="3577F8A1" w14:textId="77777777">
      <w:pPr>
        <w:pStyle w:val="RPSZEPPAPara11"/>
        <w:keepNext/>
      </w:pPr>
      <w:r w:rsidRPr="0045254F">
        <w:t>1</w:t>
      </w:r>
      <w:r>
        <w:t>6</w:t>
      </w:r>
      <w:r w:rsidRPr="0045254F">
        <w:t>.2</w:t>
      </w:r>
      <w:r w:rsidRPr="0045254F">
        <w:tab/>
      </w:r>
      <w:r w:rsidRPr="0045254F">
        <w:rPr>
          <w:u w:val="single"/>
        </w:rPr>
        <w:t>Records and Audit</w:t>
      </w:r>
      <w:r>
        <w:fldChar w:fldCharType="begin"/>
      </w:r>
      <w:r w:rsidRPr="0045254F">
        <w:instrText xml:space="preserve"> TC "</w:instrText>
      </w:r>
      <w:bookmarkStart w:name="_Toc449012260" w:id="671"/>
      <w:bookmarkStart w:name="_Toc459387700" w:id="672"/>
      <w:bookmarkStart w:name="_Toc467431386" w:id="673"/>
      <w:bookmarkStart w:name="_Toc481157756" w:id="674"/>
      <w:bookmarkStart w:name="_Toc39140168" w:id="675"/>
      <w:bookmarkStart w:name="_Toc93418909" w:id="676"/>
      <w:bookmarkStart w:name="_Toc116928496" w:id="677"/>
      <w:bookmarkStart w:name="_Toc117004905" w:id="678"/>
      <w:bookmarkStart w:name="_Toc125966075" w:id="679"/>
      <w:r w:rsidRPr="0045254F">
        <w:instrText>1</w:instrText>
      </w:r>
      <w:r>
        <w:instrText>6</w:instrText>
      </w:r>
      <w:r w:rsidRPr="0045254F">
        <w:instrText>.2</w:instrText>
      </w:r>
      <w:r w:rsidRPr="0045254F">
        <w:tab/>
      </w:r>
      <w:r w:rsidRPr="0045254F">
        <w:instrText>Records and Audit</w:instrText>
      </w:r>
      <w:bookmarkEnd w:id="671"/>
      <w:bookmarkEnd w:id="672"/>
      <w:bookmarkEnd w:id="673"/>
      <w:bookmarkEnd w:id="674"/>
      <w:bookmarkEnd w:id="675"/>
      <w:bookmarkEnd w:id="676"/>
      <w:bookmarkEnd w:id="677"/>
      <w:bookmarkEnd w:id="678"/>
      <w:bookmarkEnd w:id="679"/>
      <w:r w:rsidRPr="0045254F">
        <w:instrText xml:space="preserve">" \f C \l "2" </w:instrText>
      </w:r>
      <w:r>
        <w:fldChar w:fldCharType="end"/>
      </w:r>
      <w:r w:rsidRPr="0045254F">
        <w:t>.</w:t>
      </w:r>
    </w:p>
    <w:p w:rsidRPr="0045254F" w:rsidR="00B51B6F" w:rsidRDefault="00EA4F2B" w14:paraId="3577F8A2" w14:textId="77777777">
      <w:pPr>
        <w:pStyle w:val="RPSZEPPAParaa"/>
      </w:pPr>
      <w:r w:rsidRPr="0045254F">
        <w:t>(a)</w:t>
      </w:r>
      <w:r w:rsidRPr="0045254F">
        <w:tab/>
      </w:r>
      <w:r w:rsidRPr="0045254F">
        <w:rPr>
          <w:u w:val="single"/>
        </w:rPr>
        <w:t>Records and Audit</w:t>
      </w:r>
      <w:r w:rsidRPr="0045254F">
        <w:t>.  Generally Accepted Accounting Principles and SEC rules require Buyer to evaluate if Buyer must consolidate Seller’s financial information.  Seller shall provide access to financial records and personnel required by Buyer to determine if consolidated financial reporting is required.  If Buyer determines that consolidation is required, Buyer shall require the following during every calendar quarter for the Delivery Term all within forty-five (45) days after the end of each fiscal quarter:</w:t>
      </w:r>
    </w:p>
    <w:p w:rsidRPr="0045254F" w:rsidR="00B51B6F" w:rsidRDefault="00EA4F2B" w14:paraId="3577F8A3" w14:textId="77777777">
      <w:pPr>
        <w:pStyle w:val="RPSZEPPAParai"/>
      </w:pPr>
      <w:r w:rsidRPr="0045254F">
        <w:t>(i)</w:t>
      </w:r>
      <w:r w:rsidRPr="0045254F">
        <w:tab/>
      </w:r>
      <w:r w:rsidRPr="0045254F">
        <w:t>Seller’s unaudited financial statements and notes to financial statements; and</w:t>
      </w:r>
    </w:p>
    <w:p w:rsidRPr="0045254F" w:rsidR="00B51B6F" w:rsidRDefault="00EA4F2B" w14:paraId="3577F8A4" w14:textId="77777777">
      <w:pPr>
        <w:pStyle w:val="RPSZEPPAParai"/>
      </w:pPr>
      <w:r w:rsidRPr="0045254F">
        <w:t>(ii)</w:t>
      </w:r>
      <w:r w:rsidRPr="0045254F">
        <w:tab/>
      </w:r>
      <w:r w:rsidRPr="0045254F">
        <w:t>financial schedules underlying the financial statements.</w:t>
      </w:r>
    </w:p>
    <w:p w:rsidRPr="0045254F" w:rsidR="00B51B6F" w:rsidRDefault="00EA4F2B" w14:paraId="3577F8A5" w14:textId="77777777">
      <w:pPr>
        <w:pStyle w:val="RPSZEPPAParaa"/>
      </w:pPr>
      <w:r w:rsidRPr="0045254F">
        <w:t>(b)</w:t>
      </w:r>
      <w:r w:rsidRPr="0045254F">
        <w:tab/>
      </w:r>
      <w:r w:rsidRPr="0045254F">
        <w:t>Any information provided to Buyer pursuant to this Section 1</w:t>
      </w:r>
      <w:r>
        <w:t>6</w:t>
      </w:r>
      <w:r w:rsidRPr="0045254F">
        <w:t xml:space="preserve">.2 shall be considered </w:t>
      </w:r>
      <w:r>
        <w:t>C</w:t>
      </w:r>
      <w:r w:rsidRPr="0045254F">
        <w:t xml:space="preserve">onfidential </w:t>
      </w:r>
      <w:r>
        <w:t xml:space="preserve">Information </w:t>
      </w:r>
      <w:r w:rsidRPr="0045254F">
        <w:t>in accordance with the terms of this Agreement and shall only be disclosed on an aggregate basis with other entities for which Buyer has similar agreements</w:t>
      </w:r>
      <w:r>
        <w:t>, or otherwise as may be permitted under Article 19</w:t>
      </w:r>
      <w:r w:rsidRPr="0045254F">
        <w:t>.  Buyer shall use this information only for financial statement purposes and shall share such information with (i) internal or external parties or (ii) regulatory, administrative or legal entities or authorities only as necessary in connection with the preparation and audit of Buyer’s financial statements.</w:t>
      </w:r>
    </w:p>
    <w:p w:rsidRPr="0045254F" w:rsidR="00B51B6F" w:rsidRDefault="00EA4F2B" w14:paraId="3577F8A6" w14:textId="77777777">
      <w:pPr>
        <w:pStyle w:val="RPSZEPPAParaa"/>
      </w:pPr>
      <w:r w:rsidRPr="0045254F">
        <w:lastRenderedPageBreak/>
        <w:t>(c)</w:t>
      </w:r>
      <w:r w:rsidRPr="0045254F">
        <w:tab/>
      </w:r>
      <w:r w:rsidRPr="0045254F">
        <w:t>The Parties shall, for five (5) years after creation or such longer period as may be required by applicable Law, each keep and maintain accurate and detailed records relating to the Project’s deliveries of the Product and such other information as required to support the amounts due and payable as between the Parties pursuant to this Agreement.  Such records shall be made available by the Party holding such records to the other Party for inspection during normal business hours upon reasonable Notice.</w:t>
      </w:r>
    </w:p>
    <w:p w:rsidRPr="008C34AE" w:rsidR="00B51B6F" w:rsidRDefault="00EA4F2B" w14:paraId="3577F8A7" w14:textId="77777777">
      <w:pPr>
        <w:pStyle w:val="RPSZEPPAPara11"/>
        <w:rPr>
          <w:b/>
          <w:i/>
        </w:rPr>
      </w:pPr>
      <w:r w:rsidRPr="0045254F">
        <w:t>1</w:t>
      </w:r>
      <w:r>
        <w:t>6</w:t>
      </w:r>
      <w:r w:rsidRPr="0045254F">
        <w:t>.3</w:t>
      </w:r>
      <w:r w:rsidRPr="0045254F">
        <w:tab/>
      </w:r>
      <w:r w:rsidRPr="0045254F">
        <w:rPr>
          <w:u w:val="single"/>
        </w:rPr>
        <w:t>General Audit Right</w:t>
      </w:r>
      <w:r>
        <w:fldChar w:fldCharType="begin"/>
      </w:r>
      <w:r w:rsidRPr="0045254F">
        <w:instrText xml:space="preserve"> TC "</w:instrText>
      </w:r>
      <w:bookmarkStart w:name="_Toc449012261" w:id="680"/>
      <w:bookmarkStart w:name="_Toc459387701" w:id="681"/>
      <w:bookmarkStart w:name="_Toc467431387" w:id="682"/>
      <w:bookmarkStart w:name="_Toc481157757" w:id="683"/>
      <w:bookmarkStart w:name="_Toc39140169" w:id="684"/>
      <w:bookmarkStart w:name="_Toc93418910" w:id="685"/>
      <w:bookmarkStart w:name="_Toc116928497" w:id="686"/>
      <w:bookmarkStart w:name="_Toc117004906" w:id="687"/>
      <w:bookmarkStart w:name="_Toc125966076" w:id="688"/>
      <w:r w:rsidRPr="0045254F">
        <w:instrText>1</w:instrText>
      </w:r>
      <w:r>
        <w:instrText>6</w:instrText>
      </w:r>
      <w:r w:rsidRPr="0045254F">
        <w:instrText>.3</w:instrText>
      </w:r>
      <w:r w:rsidRPr="0045254F">
        <w:tab/>
      </w:r>
      <w:r w:rsidRPr="0045254F">
        <w:instrText>General Audit Right</w:instrText>
      </w:r>
      <w:bookmarkEnd w:id="680"/>
      <w:bookmarkEnd w:id="681"/>
      <w:bookmarkEnd w:id="682"/>
      <w:bookmarkEnd w:id="683"/>
      <w:bookmarkEnd w:id="684"/>
      <w:bookmarkEnd w:id="685"/>
      <w:bookmarkEnd w:id="686"/>
      <w:bookmarkEnd w:id="687"/>
      <w:bookmarkEnd w:id="688"/>
      <w:r w:rsidRPr="0045254F">
        <w:instrText xml:space="preserve">" \f C \l "2" </w:instrText>
      </w:r>
      <w:r>
        <w:fldChar w:fldCharType="end"/>
      </w:r>
      <w:r w:rsidRPr="0045254F">
        <w:t xml:space="preserve">.  Each Party has the right, at its sole expense, during normal working hours, and after reasonable Notice, to examine the records of the other Party to the extent reasonably necessary to verify the accuracy of any statement (including the Project Safety Plan or other documents that supplement this Agreement), charge, or computation made pursuant to this Agreement.  If such examination reveals any </w:t>
      </w:r>
      <w:r>
        <w:t xml:space="preserve">material </w:t>
      </w:r>
      <w:r w:rsidRPr="0045254F">
        <w:t xml:space="preserve">inaccuracy in any statement, the necessary adjustments shall be made promptly; provided that, if the examining Party raises its objection more than twelve (12) months after the date of the statement in question, that objection shall be deemed waived.  </w:t>
      </w:r>
    </w:p>
    <w:p w:rsidR="00B51B6F" w:rsidRDefault="00EA4F2B" w14:paraId="3577F8A8" w14:textId="77777777">
      <w:pPr>
        <w:pStyle w:val="RPSZEPPAPara11"/>
      </w:pPr>
      <w:r w:rsidRPr="0045254F">
        <w:t>1</w:t>
      </w:r>
      <w:r>
        <w:t>6</w:t>
      </w:r>
      <w:r w:rsidRPr="0045254F">
        <w:t>.4</w:t>
      </w:r>
      <w:r w:rsidRPr="0045254F">
        <w:tab/>
      </w:r>
      <w:r w:rsidRPr="0045254F">
        <w:rPr>
          <w:u w:val="single"/>
        </w:rPr>
        <w:t>Data Request Cooperation</w:t>
      </w:r>
      <w:r>
        <w:fldChar w:fldCharType="begin"/>
      </w:r>
      <w:r w:rsidRPr="0045254F">
        <w:instrText xml:space="preserve"> TC "</w:instrText>
      </w:r>
      <w:bookmarkStart w:name="_Toc449012262" w:id="689"/>
      <w:bookmarkStart w:name="_Toc459387702" w:id="690"/>
      <w:bookmarkStart w:name="_Toc467431388" w:id="691"/>
      <w:bookmarkStart w:name="_Toc481157758" w:id="692"/>
      <w:bookmarkStart w:name="_Toc39140170" w:id="693"/>
      <w:bookmarkStart w:name="_Toc93418911" w:id="694"/>
      <w:bookmarkStart w:name="_Toc116928498" w:id="695"/>
      <w:bookmarkStart w:name="_Toc117004907" w:id="696"/>
      <w:bookmarkStart w:name="_Toc125966077" w:id="697"/>
      <w:r w:rsidRPr="0045254F">
        <w:instrText>1</w:instrText>
      </w:r>
      <w:r>
        <w:instrText>6</w:instrText>
      </w:r>
      <w:r w:rsidRPr="0045254F">
        <w:instrText>.4</w:instrText>
      </w:r>
      <w:r w:rsidRPr="0045254F">
        <w:tab/>
      </w:r>
      <w:r w:rsidRPr="0045254F">
        <w:instrText>Data Request Cooperation</w:instrText>
      </w:r>
      <w:bookmarkEnd w:id="689"/>
      <w:bookmarkEnd w:id="690"/>
      <w:bookmarkEnd w:id="691"/>
      <w:bookmarkEnd w:id="692"/>
      <w:bookmarkEnd w:id="693"/>
      <w:bookmarkEnd w:id="694"/>
      <w:bookmarkEnd w:id="695"/>
      <w:bookmarkEnd w:id="696"/>
      <w:bookmarkEnd w:id="697"/>
      <w:r w:rsidRPr="0045254F">
        <w:instrText xml:space="preserve">" \f C \l "2" </w:instrText>
      </w:r>
      <w:r>
        <w:fldChar w:fldCharType="end"/>
      </w:r>
      <w:r w:rsidRPr="0045254F">
        <w:t xml:space="preserve">.  Each Party shall use reasonable efforts to assist the other Party in gathering information for and preparing responses to data requests and other inquiries from Governmental Authorities that are related to or associated with the Project, delivery of Product and/or this Agreement, subject to the requirements of Article </w:t>
      </w:r>
      <w:r>
        <w:t>Nineteen</w:t>
      </w:r>
      <w:r w:rsidRPr="0045254F">
        <w:t xml:space="preserve">.  </w:t>
      </w:r>
    </w:p>
    <w:p w:rsidRPr="008F3101" w:rsidR="00B51B6F" w:rsidRDefault="00EA4F2B" w14:paraId="3577F8A9" w14:textId="77777777">
      <w:pPr>
        <w:pStyle w:val="RPSZEPPAPara11"/>
      </w:pPr>
      <w:r w:rsidRPr="001E39B4">
        <w:t>16.5</w:t>
      </w:r>
      <w:r>
        <w:tab/>
      </w:r>
      <w:r w:rsidRPr="00E76DFD">
        <w:rPr>
          <w:u w:val="single"/>
        </w:rPr>
        <w:t>Greenhouse Gas Emissions Reporting</w:t>
      </w:r>
      <w:r>
        <w:fldChar w:fldCharType="begin"/>
      </w:r>
      <w:r w:rsidRPr="0045254F">
        <w:instrText xml:space="preserve"> TC "</w:instrText>
      </w:r>
      <w:bookmarkStart w:name="_Toc116928499" w:id="698"/>
      <w:bookmarkStart w:name="_Toc117004908" w:id="699"/>
      <w:bookmarkStart w:name="_Toc125966078" w:id="700"/>
      <w:r w:rsidRPr="0045254F">
        <w:instrText>1</w:instrText>
      </w:r>
      <w:r>
        <w:instrText>6</w:instrText>
      </w:r>
      <w:r w:rsidRPr="0045254F">
        <w:instrText>.</w:instrText>
      </w:r>
      <w:r>
        <w:instrText>5</w:instrText>
      </w:r>
      <w:r w:rsidRPr="0045254F">
        <w:tab/>
      </w:r>
      <w:r>
        <w:instrText>Greenhouse Gas Emissions Reporting</w:instrText>
      </w:r>
      <w:bookmarkEnd w:id="698"/>
      <w:bookmarkEnd w:id="699"/>
      <w:bookmarkEnd w:id="700"/>
      <w:r w:rsidRPr="0045254F">
        <w:instrText xml:space="preserve">" \f C \l "2" </w:instrText>
      </w:r>
      <w:r>
        <w:fldChar w:fldCharType="end"/>
      </w:r>
      <w:r>
        <w:t>.  During the Term, Seller acknowledges that a Governmental Authority may require Buyer to take certain actions with respect to greenhouse gas emissions attributable to the generation of Energy, including reporting, registering, tracking, allocating for or accounting for such emissions.  Promptly following Buyer’s written request, Seller agrees to take all commercially reasonable actions and execute or provide any and all documents, information or instruments with respect to generation by the Project reasonably necessary to permit Buyer to comply with such requirements, if any.  Nothing in this Section 16.5 shall cause Buyer to assume any liability or obligation with respect to Seller’s compliance obligations with respect to the Project under any new or existing Laws, rules, or regulations.</w:t>
      </w:r>
    </w:p>
    <w:p w:rsidRPr="0045254F" w:rsidR="00B51B6F" w:rsidRDefault="00EA4F2B" w14:paraId="3577F8AA" w14:textId="77777777">
      <w:pPr>
        <w:pStyle w:val="RPSZEPPAPara11"/>
      </w:pPr>
      <w:r w:rsidRPr="0045254F">
        <w:t>1</w:t>
      </w:r>
      <w:r>
        <w:t>6</w:t>
      </w:r>
      <w:r w:rsidRPr="0045254F">
        <w:t>.</w:t>
      </w:r>
      <w:r>
        <w:t>6</w:t>
      </w:r>
      <w:r w:rsidRPr="0045254F">
        <w:tab/>
      </w:r>
      <w:r w:rsidRPr="0045254F">
        <w:rPr>
          <w:u w:val="single"/>
        </w:rPr>
        <w:t>Access Rights</w:t>
      </w:r>
      <w:r>
        <w:fldChar w:fldCharType="begin"/>
      </w:r>
      <w:r w:rsidRPr="0045254F">
        <w:instrText xml:space="preserve"> TC "</w:instrText>
      </w:r>
      <w:bookmarkStart w:name="_Toc449012263" w:id="701"/>
      <w:bookmarkStart w:name="_Toc459387703" w:id="702"/>
      <w:bookmarkStart w:name="_Toc467431389" w:id="703"/>
      <w:bookmarkStart w:name="_Toc481157759" w:id="704"/>
      <w:bookmarkStart w:name="_Toc39140171" w:id="705"/>
      <w:bookmarkStart w:name="_Toc93418912" w:id="706"/>
      <w:bookmarkStart w:name="_Toc116928500" w:id="707"/>
      <w:bookmarkStart w:name="_Toc117004909" w:id="708"/>
      <w:bookmarkStart w:name="_Toc125966079" w:id="709"/>
      <w:r w:rsidRPr="0045254F">
        <w:instrText>1</w:instrText>
      </w:r>
      <w:r>
        <w:instrText>6</w:instrText>
      </w:r>
      <w:r w:rsidRPr="0045254F">
        <w:instrText>.</w:instrText>
      </w:r>
      <w:r>
        <w:instrText>6</w:instrText>
      </w:r>
      <w:r w:rsidRPr="0045254F">
        <w:tab/>
      </w:r>
      <w:r w:rsidRPr="0045254F">
        <w:instrText>Access Rights</w:instrText>
      </w:r>
      <w:bookmarkEnd w:id="701"/>
      <w:bookmarkEnd w:id="702"/>
      <w:bookmarkEnd w:id="703"/>
      <w:bookmarkEnd w:id="704"/>
      <w:bookmarkEnd w:id="705"/>
      <w:bookmarkEnd w:id="706"/>
      <w:bookmarkEnd w:id="707"/>
      <w:bookmarkEnd w:id="708"/>
      <w:bookmarkEnd w:id="709"/>
      <w:r w:rsidRPr="0045254F">
        <w:instrText xml:space="preserve">" \f C \l "2" </w:instrText>
      </w:r>
      <w:r>
        <w:fldChar w:fldCharType="end"/>
      </w:r>
      <w:r w:rsidRPr="0045254F">
        <w:t xml:space="preserve">.  Buyer, its authorized agents, employees and inspectors, have, while observing </w:t>
      </w:r>
      <w:r>
        <w:t xml:space="preserve">and abiding by </w:t>
      </w:r>
      <w:r w:rsidRPr="0045254F">
        <w:t>safety and security procedures of the Parties and Seller’s Affiliate, the right of ingress to and egress from the Project</w:t>
      </w:r>
      <w:bookmarkStart w:name="_DV_C400" w:id="710"/>
      <w:r w:rsidRPr="0045254F">
        <w:t>, including the Site</w:t>
      </w:r>
      <w:r>
        <w:t>(</w:t>
      </w:r>
      <w:r w:rsidRPr="0045254F">
        <w:t>s</w:t>
      </w:r>
      <w:r>
        <w:t>)</w:t>
      </w:r>
      <w:r w:rsidRPr="0045254F">
        <w:t xml:space="preserve"> with reasonable advance Notice</w:t>
      </w:r>
      <w:bookmarkEnd w:id="710"/>
      <w:r w:rsidRPr="0045254F">
        <w:t xml:space="preserve"> and for any purposes reasonably connected with this Agreement.  Buyer shall make reasonable efforts to request from Seller access during normal business hours and to coordinate its emergency activities with the safety and security departments, if any, of the Project operator and/or Seller’s Affiliate.  Seller shall keep Buyer advised of current procedures for contacting the Project operator’s and/or Seller’s Affiliate safety and security departments.</w:t>
      </w:r>
    </w:p>
    <w:p w:rsidRPr="00B51CD8" w:rsidR="00B51B6F" w:rsidRDefault="00EA4F2B" w14:paraId="3577F8AB" w14:textId="77777777">
      <w:pPr>
        <w:keepNext/>
        <w:jc w:val="center"/>
        <w:outlineLvl w:val="0"/>
        <w:rPr>
          <w:b/>
        </w:rPr>
      </w:pPr>
      <w:r w:rsidRPr="0045254F">
        <w:rPr>
          <w:b/>
        </w:rPr>
        <w:t xml:space="preserve">ARTICLE </w:t>
      </w:r>
      <w:r>
        <w:rPr>
          <w:b/>
        </w:rPr>
        <w:t>SEVENTEEN</w:t>
      </w:r>
      <w:r w:rsidRPr="0045254F">
        <w:rPr>
          <w:b/>
        </w:rPr>
        <w:t>:  ASSIGNMENT</w:t>
      </w:r>
      <w:r>
        <w:fldChar w:fldCharType="begin"/>
      </w:r>
      <w:r w:rsidRPr="00B51CD8">
        <w:instrText xml:space="preserve"> TC "</w:instrText>
      </w:r>
      <w:bookmarkStart w:name="_Toc449012264" w:id="711"/>
      <w:bookmarkStart w:name="_Toc459387704" w:id="712"/>
      <w:bookmarkStart w:name="_Toc467431390" w:id="713"/>
      <w:bookmarkStart w:name="_Toc481157760" w:id="714"/>
      <w:bookmarkStart w:name="_Toc39140172" w:id="715"/>
      <w:bookmarkStart w:name="_Toc93418913" w:id="716"/>
      <w:bookmarkStart w:name="_Toc116928501" w:id="717"/>
      <w:bookmarkStart w:name="_Toc117004910" w:id="718"/>
      <w:bookmarkStart w:name="_Toc125966080" w:id="719"/>
      <w:r w:rsidRPr="00B51CD8">
        <w:instrText>ARTICLE SEVENTEEN:  ASSIGNMENT</w:instrText>
      </w:r>
      <w:bookmarkEnd w:id="711"/>
      <w:bookmarkEnd w:id="712"/>
      <w:bookmarkEnd w:id="713"/>
      <w:bookmarkEnd w:id="714"/>
      <w:bookmarkEnd w:id="715"/>
      <w:bookmarkEnd w:id="716"/>
      <w:bookmarkEnd w:id="717"/>
      <w:bookmarkEnd w:id="718"/>
      <w:bookmarkEnd w:id="719"/>
      <w:r w:rsidRPr="00B51CD8">
        <w:instrText xml:space="preserve">" \f C \l "1" </w:instrText>
      </w:r>
      <w:r>
        <w:fldChar w:fldCharType="end"/>
      </w:r>
    </w:p>
    <w:p w:rsidRPr="00B51CD8" w:rsidR="00B51B6F" w:rsidRDefault="00EA4F2B" w14:paraId="3577F8AC" w14:textId="77777777">
      <w:pPr>
        <w:pStyle w:val="RPSZEPPAPara11"/>
      </w:pPr>
      <w:r w:rsidRPr="00B51CD8">
        <w:t>17.1</w:t>
      </w:r>
      <w:r w:rsidRPr="00B51CD8">
        <w:tab/>
      </w:r>
      <w:r w:rsidRPr="00B51CD8">
        <w:rPr>
          <w:u w:val="single"/>
        </w:rPr>
        <w:t>General Assignment</w:t>
      </w:r>
      <w:r>
        <w:fldChar w:fldCharType="begin"/>
      </w:r>
      <w:r w:rsidRPr="00B51CD8">
        <w:instrText xml:space="preserve"> TC "</w:instrText>
      </w:r>
      <w:bookmarkStart w:name="_Toc449012265" w:id="720"/>
      <w:bookmarkStart w:name="_Toc459387705" w:id="721"/>
      <w:bookmarkStart w:name="_Toc467431391" w:id="722"/>
      <w:bookmarkStart w:name="_Toc481157761" w:id="723"/>
      <w:bookmarkStart w:name="_Toc39140173" w:id="724"/>
      <w:bookmarkStart w:name="_Toc93418914" w:id="725"/>
      <w:bookmarkStart w:name="_Toc116928502" w:id="726"/>
      <w:bookmarkStart w:name="_Toc117004911" w:id="727"/>
      <w:bookmarkStart w:name="_Toc125966081" w:id="728"/>
      <w:r w:rsidRPr="00B51CD8">
        <w:instrText>17.1</w:instrText>
      </w:r>
      <w:r w:rsidRPr="00B51CD8">
        <w:tab/>
      </w:r>
      <w:r w:rsidRPr="00B51CD8">
        <w:instrText>General Assignment</w:instrText>
      </w:r>
      <w:bookmarkEnd w:id="720"/>
      <w:bookmarkEnd w:id="721"/>
      <w:bookmarkEnd w:id="722"/>
      <w:bookmarkEnd w:id="723"/>
      <w:bookmarkEnd w:id="724"/>
      <w:bookmarkEnd w:id="725"/>
      <w:bookmarkEnd w:id="726"/>
      <w:bookmarkEnd w:id="727"/>
      <w:bookmarkEnd w:id="728"/>
      <w:r w:rsidRPr="00B51CD8">
        <w:instrText xml:space="preserve">" \f C \l "2" </w:instrText>
      </w:r>
      <w:r>
        <w:fldChar w:fldCharType="end"/>
      </w:r>
      <w:r w:rsidRPr="00B51CD8">
        <w:t xml:space="preserve">.   Neither Party will assign this Agreement or its rights hereunder without the prior written consent of the other Party, which consent will not be unreasonably conditioned, delayed, or withheld so long as among other things (a) the assignee assumes the transferring Party’s payment and performance, credit and collateral obligations under this Agreement, (b) the assignee agrees in writing to be bound by the terms and conditions hereof, (c) the transferring Party delivers evidence satisfactory to the non-transferring Party of the proposed assignee’s technical and financial capability to fulfill the assigning Party’s obligations hereunder, (d) the </w:t>
      </w:r>
      <w:r w:rsidRPr="00B51CD8">
        <w:lastRenderedPageBreak/>
        <w:t>transferring Party delivers such tax and enforceability assurance as the other Party may reasonably request, and (e) in the case of Seller as the transferring Party with a transfer to an assignee that will have operational control of the Project, Seller delivers to Buyer, upon Buyer’s request, documentation to demonstrate the assignee is capable of satisfying and complying with the Safety Requirements.</w:t>
      </w:r>
    </w:p>
    <w:p w:rsidRPr="00B51CD8" w:rsidR="00B51B6F" w:rsidRDefault="00EA4F2B" w14:paraId="3577F8AD" w14:textId="77777777">
      <w:pPr>
        <w:pStyle w:val="RPSZEPPAPara11"/>
      </w:pPr>
      <w:r w:rsidRPr="00B51CD8">
        <w:t>17.2</w:t>
      </w:r>
      <w:r w:rsidRPr="00B51CD8">
        <w:tab/>
      </w:r>
      <w:r w:rsidRPr="00B51CD8">
        <w:rPr>
          <w:u w:val="single"/>
        </w:rPr>
        <w:t>Assignment to Financing Providers</w:t>
      </w:r>
      <w:r>
        <w:fldChar w:fldCharType="begin"/>
      </w:r>
      <w:r w:rsidRPr="00B51CD8">
        <w:instrText xml:space="preserve"> TC "</w:instrText>
      </w:r>
      <w:bookmarkStart w:name="_Toc449012266" w:id="729"/>
      <w:bookmarkStart w:name="_Toc459387706" w:id="730"/>
      <w:bookmarkStart w:name="_Toc467431392" w:id="731"/>
      <w:bookmarkStart w:name="_Toc481157762" w:id="732"/>
      <w:bookmarkStart w:name="_Toc39140174" w:id="733"/>
      <w:bookmarkStart w:name="_Toc93418915" w:id="734"/>
      <w:bookmarkStart w:name="_Toc116928503" w:id="735"/>
      <w:bookmarkStart w:name="_Toc117004912" w:id="736"/>
      <w:bookmarkStart w:name="_Toc125966082" w:id="737"/>
      <w:r w:rsidRPr="00B51CD8">
        <w:instrText>17.2</w:instrText>
      </w:r>
      <w:r w:rsidRPr="00B51CD8">
        <w:tab/>
      </w:r>
      <w:r w:rsidRPr="00B51CD8">
        <w:instrText>Assignment to Financing Providers</w:instrText>
      </w:r>
      <w:bookmarkEnd w:id="729"/>
      <w:bookmarkEnd w:id="730"/>
      <w:bookmarkEnd w:id="731"/>
      <w:bookmarkEnd w:id="732"/>
      <w:bookmarkEnd w:id="733"/>
      <w:bookmarkEnd w:id="734"/>
      <w:bookmarkEnd w:id="735"/>
      <w:bookmarkEnd w:id="736"/>
      <w:bookmarkEnd w:id="737"/>
      <w:r w:rsidRPr="00B51CD8">
        <w:instrText xml:space="preserve">" \f C \l "2" </w:instrText>
      </w:r>
      <w:r>
        <w:fldChar w:fldCharType="end"/>
      </w:r>
      <w:r w:rsidRPr="00B51CD8">
        <w:t xml:space="preserve">.  Seller may assign this Agreement as collateral for any financing or refinancing of the Project with the prior written consent of the Buyer, which consent will not be unreasonably conditioned, delayed, or withheld.  If Buyer gives its consent, then the consent will be in a form substantially similar to the Form of Consent to Assignment attached as </w:t>
      </w:r>
      <w:r w:rsidRPr="00B51CD8">
        <w:rPr>
          <w:u w:val="single"/>
        </w:rPr>
        <w:t>Appendix VIII</w:t>
      </w:r>
      <w:r w:rsidRPr="00B51CD8">
        <w:t xml:space="preserve"> provided that (a) Buyer will not be required to consent to any additional terms or conditions beyond those contained in </w:t>
      </w:r>
      <w:r w:rsidRPr="00B51CD8">
        <w:rPr>
          <w:u w:val="single"/>
        </w:rPr>
        <w:t>Appendix VIII</w:t>
      </w:r>
      <w:r w:rsidRPr="00B51CD8">
        <w:t xml:space="preserve">, including extension of any cure periods or additional remedies for financing providers, and (b) Seller is responsible, at Buyer’s request, for Buyer’s reasonable costs and attorneys’ fees associated with the review, negotiation, execution and delivery of documents in connection with such assignment. </w:t>
      </w:r>
    </w:p>
    <w:p w:rsidRPr="00B51CD8" w:rsidR="00B51B6F" w:rsidRDefault="00EA4F2B" w14:paraId="3577F8AE" w14:textId="77777777">
      <w:pPr>
        <w:pStyle w:val="RPSZEPPAPara11"/>
      </w:pPr>
      <w:r w:rsidRPr="00B51CD8">
        <w:t>17.3</w:t>
      </w:r>
      <w:r w:rsidRPr="00B51CD8">
        <w:tab/>
      </w:r>
      <w:r w:rsidRPr="00B51CD8">
        <w:rPr>
          <w:u w:val="single"/>
        </w:rPr>
        <w:t>Assignment in Connection with a Change in Control</w:t>
      </w:r>
      <w:r>
        <w:fldChar w:fldCharType="begin"/>
      </w:r>
      <w:r w:rsidRPr="00B51CD8">
        <w:instrText xml:space="preserve"> TC "</w:instrText>
      </w:r>
      <w:bookmarkStart w:name="_Toc449012267" w:id="738"/>
      <w:bookmarkStart w:name="_Toc459387707" w:id="739"/>
      <w:bookmarkStart w:name="_Toc467431393" w:id="740"/>
      <w:bookmarkStart w:name="_Toc481157763" w:id="741"/>
      <w:bookmarkStart w:name="_Toc39140175" w:id="742"/>
      <w:bookmarkStart w:name="_Toc93418916" w:id="743"/>
      <w:bookmarkStart w:name="_Toc116928504" w:id="744"/>
      <w:bookmarkStart w:name="_Toc117004913" w:id="745"/>
      <w:bookmarkStart w:name="_Toc125966083" w:id="746"/>
      <w:r w:rsidRPr="00B51CD8">
        <w:instrText>17.3</w:instrText>
      </w:r>
      <w:r w:rsidRPr="00B51CD8">
        <w:tab/>
      </w:r>
      <w:r w:rsidRPr="00B51CD8">
        <w:instrText>Assignment in Connection with a Change in Control</w:instrText>
      </w:r>
      <w:bookmarkEnd w:id="738"/>
      <w:bookmarkEnd w:id="739"/>
      <w:bookmarkEnd w:id="740"/>
      <w:bookmarkEnd w:id="741"/>
      <w:bookmarkEnd w:id="742"/>
      <w:bookmarkEnd w:id="743"/>
      <w:bookmarkEnd w:id="744"/>
      <w:bookmarkEnd w:id="745"/>
      <w:bookmarkEnd w:id="746"/>
      <w:r w:rsidRPr="00B51CD8">
        <w:instrText xml:space="preserve">" \f C \l "2" </w:instrText>
      </w:r>
      <w:r>
        <w:fldChar w:fldCharType="end"/>
      </w:r>
      <w:r w:rsidRPr="00B51CD8">
        <w:t>.  Any direct change of control of Seller or Seller’s Parent (whether voluntary or by operation of Law) is deemed an assignment and shall require the prior written consent of Buyer which consent shall not be unreasonably conditioned, delayed or withheld, provided that the requirements identified in Section 17.1(a) through (e) are met.  Seller shall use commercially reasonable efforts to provide Buyer (a) Notice at least ten (10) days prior to the effectiveness of any indirect change in control, and shall in any event provide such Notice no later than ten (10) Business Days after the indirect change in control, and (b) such other information as Buyer may reasonably request in connection with such change in control.</w:t>
      </w:r>
    </w:p>
    <w:p w:rsidRPr="0045254F" w:rsidR="00B51B6F" w:rsidRDefault="00EA4F2B" w14:paraId="3577F8AF" w14:textId="77777777">
      <w:pPr>
        <w:pStyle w:val="RPSZEPPAPara11"/>
      </w:pPr>
      <w:r w:rsidRPr="00B51CD8">
        <w:t>17.4</w:t>
      </w:r>
      <w:r w:rsidRPr="00B51CD8">
        <w:tab/>
      </w:r>
      <w:r w:rsidRPr="00B51CD8">
        <w:rPr>
          <w:u w:val="single"/>
        </w:rPr>
        <w:t>Unauthorized Assignment</w:t>
      </w:r>
      <w:r>
        <w:fldChar w:fldCharType="begin"/>
      </w:r>
      <w:r w:rsidRPr="00B51CD8">
        <w:instrText xml:space="preserve"> TC "</w:instrText>
      </w:r>
      <w:bookmarkStart w:name="_Toc449012268" w:id="747"/>
      <w:bookmarkStart w:name="_Toc459387708" w:id="748"/>
      <w:bookmarkStart w:name="_Toc467431394" w:id="749"/>
      <w:bookmarkStart w:name="_Toc481157764" w:id="750"/>
      <w:bookmarkStart w:name="_Toc39140176" w:id="751"/>
      <w:bookmarkStart w:name="_Toc93418917" w:id="752"/>
      <w:bookmarkStart w:name="_Toc116928505" w:id="753"/>
      <w:bookmarkStart w:name="_Toc117004914" w:id="754"/>
      <w:bookmarkStart w:name="_Toc125966084" w:id="755"/>
      <w:r w:rsidRPr="00B51CD8">
        <w:instrText>17.4</w:instrText>
      </w:r>
      <w:r w:rsidRPr="00B51CD8">
        <w:tab/>
      </w:r>
      <w:r w:rsidRPr="00B51CD8">
        <w:instrText>Unauthorized Assignment</w:instrText>
      </w:r>
      <w:bookmarkEnd w:id="747"/>
      <w:bookmarkEnd w:id="748"/>
      <w:bookmarkEnd w:id="749"/>
      <w:bookmarkEnd w:id="750"/>
      <w:bookmarkEnd w:id="751"/>
      <w:bookmarkEnd w:id="752"/>
      <w:bookmarkEnd w:id="753"/>
      <w:bookmarkEnd w:id="754"/>
      <w:bookmarkEnd w:id="755"/>
      <w:r w:rsidRPr="00B51CD8">
        <w:instrText xml:space="preserve">" \f C \l "2" </w:instrText>
      </w:r>
      <w:r>
        <w:fldChar w:fldCharType="end"/>
      </w:r>
      <w:r w:rsidRPr="00B51CD8">
        <w:t>.  Any assignment or purported assignment in violation of this Article Seventeen is void.</w:t>
      </w:r>
    </w:p>
    <w:p w:rsidRPr="0045254F" w:rsidR="00B51B6F" w:rsidRDefault="00EA4F2B" w14:paraId="3577F8B0" w14:textId="77777777">
      <w:pPr>
        <w:keepNext/>
        <w:jc w:val="center"/>
        <w:outlineLvl w:val="0"/>
        <w:rPr>
          <w:b/>
        </w:rPr>
      </w:pPr>
      <w:r w:rsidRPr="0045254F">
        <w:rPr>
          <w:b/>
        </w:rPr>
        <w:t xml:space="preserve">ARTICLE </w:t>
      </w:r>
      <w:r>
        <w:rPr>
          <w:b/>
        </w:rPr>
        <w:t>EIGHTEEN</w:t>
      </w:r>
      <w:r w:rsidRPr="0045254F">
        <w:rPr>
          <w:b/>
        </w:rPr>
        <w:t>:  DISPUTE RESOLUTION</w:t>
      </w:r>
      <w:r>
        <w:fldChar w:fldCharType="begin"/>
      </w:r>
      <w:r w:rsidRPr="0045254F">
        <w:instrText xml:space="preserve"> TC "</w:instrText>
      </w:r>
      <w:bookmarkStart w:name="_Toc449012269" w:id="756"/>
      <w:bookmarkStart w:name="_Toc459387709" w:id="757"/>
      <w:bookmarkStart w:name="_Toc467431395" w:id="758"/>
      <w:bookmarkStart w:name="_Toc481157765" w:id="759"/>
      <w:bookmarkStart w:name="_Toc39140177" w:id="760"/>
      <w:bookmarkStart w:name="_Toc93418918" w:id="761"/>
      <w:bookmarkStart w:name="_Toc116928506" w:id="762"/>
      <w:bookmarkStart w:name="_Toc117004915" w:id="763"/>
      <w:bookmarkStart w:name="_Toc125966085" w:id="764"/>
      <w:r w:rsidRPr="0045254F">
        <w:instrText xml:space="preserve">ARTICLE </w:instrText>
      </w:r>
      <w:r>
        <w:instrText>EIGHTEEN</w:instrText>
      </w:r>
      <w:r w:rsidRPr="0045254F">
        <w:instrText>:  DISPUTE RESOLUTION</w:instrText>
      </w:r>
      <w:bookmarkEnd w:id="756"/>
      <w:bookmarkEnd w:id="757"/>
      <w:bookmarkEnd w:id="758"/>
      <w:bookmarkEnd w:id="759"/>
      <w:bookmarkEnd w:id="760"/>
      <w:bookmarkEnd w:id="761"/>
      <w:bookmarkEnd w:id="762"/>
      <w:bookmarkEnd w:id="763"/>
      <w:bookmarkEnd w:id="764"/>
      <w:r w:rsidRPr="0045254F">
        <w:instrText xml:space="preserve">" \f C \l "1" </w:instrText>
      </w:r>
      <w:r>
        <w:fldChar w:fldCharType="end"/>
      </w:r>
    </w:p>
    <w:p w:rsidRPr="0045254F" w:rsidR="00B51B6F" w:rsidRDefault="00EA4F2B" w14:paraId="3577F8B1" w14:textId="77777777">
      <w:pPr>
        <w:pStyle w:val="RPSZEPPAPara11"/>
      </w:pPr>
      <w:r>
        <w:t>18</w:t>
      </w:r>
      <w:r w:rsidRPr="0045254F">
        <w:t>.1</w:t>
      </w:r>
      <w:r w:rsidRPr="0045254F">
        <w:tab/>
      </w:r>
      <w:r w:rsidRPr="0045254F">
        <w:rPr>
          <w:u w:val="single"/>
        </w:rPr>
        <w:t>Intent of the Parties</w:t>
      </w:r>
      <w:r>
        <w:fldChar w:fldCharType="begin"/>
      </w:r>
      <w:r w:rsidRPr="0045254F">
        <w:instrText xml:space="preserve"> TC "</w:instrText>
      </w:r>
      <w:bookmarkStart w:name="_Toc449012270" w:id="765"/>
      <w:bookmarkStart w:name="_Toc459387710" w:id="766"/>
      <w:bookmarkStart w:name="_Toc467431396" w:id="767"/>
      <w:bookmarkStart w:name="_Toc481157766" w:id="768"/>
      <w:bookmarkStart w:name="_Toc39140178" w:id="769"/>
      <w:bookmarkStart w:name="_Toc93418919" w:id="770"/>
      <w:bookmarkStart w:name="_Toc116928507" w:id="771"/>
      <w:bookmarkStart w:name="_Toc117004916" w:id="772"/>
      <w:bookmarkStart w:name="_Toc125966086" w:id="773"/>
      <w:r>
        <w:instrText>18</w:instrText>
      </w:r>
      <w:r w:rsidRPr="0045254F">
        <w:instrText>.1</w:instrText>
      </w:r>
      <w:r w:rsidRPr="0045254F">
        <w:tab/>
      </w:r>
      <w:r w:rsidRPr="0045254F">
        <w:instrText>Intent of the Parties</w:instrText>
      </w:r>
      <w:bookmarkEnd w:id="765"/>
      <w:bookmarkEnd w:id="766"/>
      <w:bookmarkEnd w:id="767"/>
      <w:bookmarkEnd w:id="768"/>
      <w:bookmarkEnd w:id="769"/>
      <w:bookmarkEnd w:id="770"/>
      <w:bookmarkEnd w:id="771"/>
      <w:bookmarkEnd w:id="772"/>
      <w:bookmarkEnd w:id="773"/>
      <w:r w:rsidRPr="0045254F">
        <w:instrText xml:space="preserve">" \f C \l "2" </w:instrText>
      </w:r>
      <w:r>
        <w:fldChar w:fldCharType="end"/>
      </w:r>
      <w:r w:rsidRPr="0045254F">
        <w:t xml:space="preserve">.  Except as provided in the next sentence, the sole procedure to resolve any claim arising out of or relating to this Agreement or any related agreement is the dispute resolution procedure set forth in this Article </w:t>
      </w:r>
      <w:r>
        <w:t>Eighteen</w:t>
      </w:r>
      <w:r w:rsidRPr="0045254F">
        <w:t>.  Either Party may seek a preliminary injunction or other provisional judicial remedy if such action is necessary to prevent irreparable harm or preserve the status quo, in which case both Parties nonetheless will continue to pursue resolution of the dispute by means of this procedure.</w:t>
      </w:r>
    </w:p>
    <w:p w:rsidRPr="0045254F" w:rsidR="00B51B6F" w:rsidRDefault="00EA4F2B" w14:paraId="3577F8B2" w14:textId="77777777">
      <w:pPr>
        <w:pStyle w:val="RPSZEPPAPara11"/>
        <w:keepNext/>
      </w:pPr>
      <w:r>
        <w:t>18</w:t>
      </w:r>
      <w:r w:rsidRPr="0045254F">
        <w:t>.2</w:t>
      </w:r>
      <w:r w:rsidRPr="0045254F">
        <w:tab/>
      </w:r>
      <w:r w:rsidRPr="0045254F">
        <w:rPr>
          <w:u w:val="single"/>
        </w:rPr>
        <w:t>Management Negotiations</w:t>
      </w:r>
      <w:r>
        <w:fldChar w:fldCharType="begin"/>
      </w:r>
      <w:r w:rsidRPr="0045254F">
        <w:instrText xml:space="preserve"> TC "</w:instrText>
      </w:r>
      <w:bookmarkStart w:name="_Toc449012271" w:id="774"/>
      <w:bookmarkStart w:name="_Toc459387711" w:id="775"/>
      <w:bookmarkStart w:name="_Toc467431397" w:id="776"/>
      <w:bookmarkStart w:name="_Toc481157767" w:id="777"/>
      <w:bookmarkStart w:name="_Toc39140179" w:id="778"/>
      <w:bookmarkStart w:name="_Toc93418920" w:id="779"/>
      <w:bookmarkStart w:name="_Toc116928508" w:id="780"/>
      <w:bookmarkStart w:name="_Toc117004917" w:id="781"/>
      <w:bookmarkStart w:name="_Toc125966087" w:id="782"/>
      <w:r>
        <w:instrText>18</w:instrText>
      </w:r>
      <w:r w:rsidRPr="0045254F">
        <w:instrText>.2</w:instrText>
      </w:r>
      <w:r w:rsidRPr="0045254F">
        <w:tab/>
      </w:r>
      <w:r w:rsidRPr="0045254F">
        <w:instrText>Management Negotiations</w:instrText>
      </w:r>
      <w:bookmarkEnd w:id="774"/>
      <w:bookmarkEnd w:id="775"/>
      <w:bookmarkEnd w:id="776"/>
      <w:bookmarkEnd w:id="777"/>
      <w:bookmarkEnd w:id="778"/>
      <w:bookmarkEnd w:id="779"/>
      <w:bookmarkEnd w:id="780"/>
      <w:bookmarkEnd w:id="781"/>
      <w:bookmarkEnd w:id="782"/>
      <w:r w:rsidRPr="0045254F">
        <w:instrText xml:space="preserve">" \f C \l "2" </w:instrText>
      </w:r>
      <w:r>
        <w:fldChar w:fldCharType="end"/>
      </w:r>
      <w:r w:rsidRPr="0045254F">
        <w:t>.</w:t>
      </w:r>
    </w:p>
    <w:p w:rsidRPr="0045254F" w:rsidR="00B51B6F" w:rsidRDefault="00EA4F2B" w14:paraId="3577F8B3" w14:textId="77777777">
      <w:pPr>
        <w:pStyle w:val="RPSZEPPAParaa"/>
      </w:pPr>
      <w:r w:rsidRPr="0045254F">
        <w:t>(a)</w:t>
      </w:r>
      <w:r w:rsidRPr="0045254F">
        <w:tab/>
      </w:r>
      <w:r w:rsidRPr="0045254F">
        <w:t>The Parties will attempt in good faith to resolve any controversy or claim arising out of or relating to this Agreement or any related agreements by prompt negotiations between each Party’s Authorized Representative, or such other person designated in writing as a representative of the Party (each a “Manager”).  Either Manager may request a meeting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(“Executive(s)”), who shall have authority to settle the dispute. Within five (5) Business Days of the Initial Negotiation End Date (“Referral Date”), each Party shall provide one another written Notice confirming the referral and identifying the name and title of the Executive who will represent the Party.</w:t>
      </w:r>
    </w:p>
    <w:p w:rsidRPr="0045254F" w:rsidR="00B51B6F" w:rsidRDefault="00EA4F2B" w14:paraId="3577F8B4" w14:textId="77777777">
      <w:pPr>
        <w:pStyle w:val="RPSZEPPAParaa"/>
      </w:pPr>
      <w:r w:rsidRPr="0045254F">
        <w:lastRenderedPageBreak/>
        <w:t>(b)</w:t>
      </w:r>
      <w:r w:rsidRPr="0045254F">
        <w:tab/>
      </w:r>
      <w:r w:rsidRPr="0045254F">
        <w:t>Within five (5) Business Days of the Referral Date the Executives shall establish a mutually acceptable location and date, which date shall not be greater than thirty (30) calendar days from the Referral Date, to meet.  After the initial meeting date, the Executives shall meet as often as they reasonably deem necessary to exchange relevant information and to attempt to resolve the dispute.</w:t>
      </w:r>
    </w:p>
    <w:p w:rsidRPr="0045254F" w:rsidR="00B51B6F" w:rsidRDefault="00EA4F2B" w14:paraId="3577F8B5" w14:textId="77777777">
      <w:pPr>
        <w:pStyle w:val="RPSZEPPAParaa"/>
      </w:pPr>
      <w:r w:rsidRPr="0045254F">
        <w:t>(c)</w:t>
      </w:r>
      <w:r w:rsidRPr="0045254F">
        <w:tab/>
      </w:r>
      <w:r w:rsidRPr="0045254F">
        <w:t>All communication and writing exchanged between the Parties in connection with these negotiations shall be confidential and shall not be used or referred to in any subsequent binding adjudicatory process between the Parties.</w:t>
      </w:r>
    </w:p>
    <w:p w:rsidRPr="0045254F" w:rsidR="00B51B6F" w:rsidRDefault="00EA4F2B" w14:paraId="3577F8B6" w14:textId="77777777">
      <w:pPr>
        <w:pStyle w:val="RPSZEPPAParaa"/>
      </w:pPr>
      <w:r w:rsidRPr="0045254F">
        <w:t>(d)</w:t>
      </w:r>
      <w:r w:rsidRPr="0045254F">
        <w:tab/>
      </w:r>
      <w:r w:rsidRPr="0045254F">
        <w:t xml:space="preserve">If the matter is not resolved within forty-five (45) calendar days of the Referral Date, or if the Party receiving the written request to meet, pursuant to Subsection </w:t>
      </w:r>
      <w:r>
        <w:t>18</w:t>
      </w:r>
      <w:r w:rsidRPr="0045254F">
        <w:t xml:space="preserve">.2(b), refuses or does not meet within the thirty (30) calendar day period specified in Subsection </w:t>
      </w:r>
      <w:r>
        <w:t>18</w:t>
      </w:r>
      <w:r w:rsidRPr="0045254F">
        <w:t xml:space="preserve">.2(b), either Party may initiate mediation of the controversy or claim according to the terms of the following Section </w:t>
      </w:r>
      <w:r>
        <w:t>18</w:t>
      </w:r>
      <w:r w:rsidRPr="0045254F">
        <w:t>.3.</w:t>
      </w:r>
    </w:p>
    <w:p w:rsidRPr="0045254F" w:rsidR="00B51B6F" w:rsidRDefault="00EA4F2B" w14:paraId="3577F8B7" w14:textId="77777777">
      <w:pPr>
        <w:pStyle w:val="RPSZEPPAPara11"/>
      </w:pPr>
      <w:r>
        <w:t>18</w:t>
      </w:r>
      <w:r w:rsidRPr="0045254F">
        <w:t>.3</w:t>
      </w:r>
      <w:r w:rsidRPr="0045254F">
        <w:tab/>
      </w:r>
      <w:r w:rsidRPr="0045254F">
        <w:rPr>
          <w:u w:val="single"/>
        </w:rPr>
        <w:t>Mediation</w:t>
      </w:r>
      <w:r>
        <w:fldChar w:fldCharType="begin"/>
      </w:r>
      <w:r w:rsidRPr="0045254F">
        <w:instrText xml:space="preserve"> TC "</w:instrText>
      </w:r>
      <w:bookmarkStart w:name="_Toc449012272" w:id="783"/>
      <w:bookmarkStart w:name="_Toc459387712" w:id="784"/>
      <w:bookmarkStart w:name="_Toc467431398" w:id="785"/>
      <w:bookmarkStart w:name="_Toc481157768" w:id="786"/>
      <w:bookmarkStart w:name="_Toc39140180" w:id="787"/>
      <w:bookmarkStart w:name="_Toc93418921" w:id="788"/>
      <w:bookmarkStart w:name="_Toc116928509" w:id="789"/>
      <w:bookmarkStart w:name="_Toc117004918" w:id="790"/>
      <w:bookmarkStart w:name="_Toc125966088" w:id="791"/>
      <w:r>
        <w:instrText>18</w:instrText>
      </w:r>
      <w:r w:rsidRPr="0045254F">
        <w:instrText>.3</w:instrText>
      </w:r>
      <w:r w:rsidRPr="0045254F">
        <w:tab/>
      </w:r>
      <w:r w:rsidRPr="0045254F">
        <w:instrText>Mediation</w:instrText>
      </w:r>
      <w:bookmarkEnd w:id="783"/>
      <w:bookmarkEnd w:id="784"/>
      <w:bookmarkEnd w:id="785"/>
      <w:bookmarkEnd w:id="786"/>
      <w:bookmarkEnd w:id="787"/>
      <w:bookmarkEnd w:id="788"/>
      <w:bookmarkEnd w:id="789"/>
      <w:bookmarkEnd w:id="790"/>
      <w:bookmarkEnd w:id="791"/>
      <w:r w:rsidRPr="0045254F">
        <w:instrText xml:space="preserve">" \f C \l "2" </w:instrText>
      </w:r>
      <w:r>
        <w:fldChar w:fldCharType="end"/>
      </w:r>
      <w:r w:rsidRPr="0045254F">
        <w:t xml:space="preserve">.  If the dispute cannot be so resolved by negotiation as set forth in Section </w:t>
      </w:r>
      <w:r>
        <w:t>18</w:t>
      </w:r>
      <w:r w:rsidRPr="0045254F">
        <w:t>.2 above, it shall be resolved at the request of any Party through a two-step dispute resolution process administered by JAMS.  As the first step the Parties agree to mediate any controversy before a mediator from the JAMS panel, pursuant to JAMS’s commercial mediation rules, in San Francisco, California.  Either Party may begin mediation by serving a written demand for mediation.  The mediator shall not have the authority to require, and neither Party may be compelled to engage in, any form of discovery prior to or in connection with the mediation.  If within sixty (60) days after service of a written demand for mediation, the mediation does not result in resolution of the dispute, then the controversy shall be settled by arbitration conducted by a retired judge or justice from the JAMS panel conducted in San Francisco, California, administered by and in accordance with JAMS’s Commercial Arbitration Rules (“Arbitration”).  The period commencing from the date of the written demand for mediation until the appointment of a mediator shall be included within the sixty (60) day mediation period.  Any mediator(s) and arbitrator(s) shall have no affiliation with, financial or other interest in, or prior employment with either Party and shall be knowledgeable in the field of the dispute.  If the dispute is not resolved within sixty (60) days of service of the written demand for mediation, then either Party may initiate Arbitration by filing with the JAMS a notice of intent to arbitrate within five (5) days following the end of the mediation period.</w:t>
      </w:r>
    </w:p>
    <w:p w:rsidRPr="0045254F" w:rsidR="00B51B6F" w:rsidRDefault="00EA4F2B" w14:paraId="3577F8B8" w14:textId="77777777">
      <w:pPr>
        <w:pStyle w:val="RPSZEPPAPara11"/>
      </w:pPr>
      <w:r>
        <w:t>18</w:t>
      </w:r>
      <w:r w:rsidRPr="0045254F">
        <w:t>.4</w:t>
      </w:r>
      <w:r w:rsidRPr="0045254F">
        <w:tab/>
      </w:r>
      <w:r w:rsidRPr="0045254F">
        <w:rPr>
          <w:u w:val="single"/>
        </w:rPr>
        <w:t>Arbitration</w:t>
      </w:r>
      <w:r>
        <w:fldChar w:fldCharType="begin"/>
      </w:r>
      <w:r w:rsidRPr="0045254F">
        <w:instrText xml:space="preserve"> TC "</w:instrText>
      </w:r>
      <w:bookmarkStart w:name="_Toc449012273" w:id="792"/>
      <w:bookmarkStart w:name="_Toc459387713" w:id="793"/>
      <w:bookmarkStart w:name="_Toc467431399" w:id="794"/>
      <w:bookmarkStart w:name="_Toc481157769" w:id="795"/>
      <w:bookmarkStart w:name="_Toc39140181" w:id="796"/>
      <w:bookmarkStart w:name="_Toc93418922" w:id="797"/>
      <w:bookmarkStart w:name="_Toc116928510" w:id="798"/>
      <w:bookmarkStart w:name="_Toc117004919" w:id="799"/>
      <w:bookmarkStart w:name="_Toc125966089" w:id="800"/>
      <w:r>
        <w:instrText>18</w:instrText>
      </w:r>
      <w:r w:rsidRPr="0045254F">
        <w:instrText>.4</w:instrText>
      </w:r>
      <w:r w:rsidRPr="0045254F">
        <w:tab/>
      </w:r>
      <w:r w:rsidRPr="0045254F">
        <w:instrText>Arbitration</w:instrText>
      </w:r>
      <w:bookmarkEnd w:id="792"/>
      <w:bookmarkEnd w:id="793"/>
      <w:bookmarkEnd w:id="794"/>
      <w:bookmarkEnd w:id="795"/>
      <w:bookmarkEnd w:id="796"/>
      <w:bookmarkEnd w:id="797"/>
      <w:bookmarkEnd w:id="798"/>
      <w:bookmarkEnd w:id="799"/>
      <w:bookmarkEnd w:id="800"/>
      <w:r w:rsidRPr="0045254F">
        <w:instrText xml:space="preserve">" \f C \l "2" </w:instrText>
      </w:r>
      <w:r>
        <w:fldChar w:fldCharType="end"/>
      </w:r>
      <w:r w:rsidRPr="0045254F">
        <w:t>.  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rsidRPr="0045254F" w:rsidR="00B51B6F" w:rsidRDefault="00EA4F2B" w14:paraId="3577F8B9" w14:textId="77777777">
      <w:pPr>
        <w:pStyle w:val="RPSZEPPAParaa"/>
      </w:pPr>
      <w:r w:rsidRPr="0045254F">
        <w:t>(a)</w:t>
      </w:r>
      <w:r w:rsidRPr="0045254F">
        <w:tab/>
      </w:r>
      <w:r w:rsidRPr="0045254F">
        <w:t>Each of the Parties shall submit to the arbitrator, in accordance with a schedule set by the arbitrator, offers in the form of the award it considers the arbitrator should make.  If the arbitrator requires the Parties to submit more than one such offer, the arbitrator shall designate a deadline by which time the Parties shall submit their last and best offer.  In such proceedings the arbitrator shall be limited to awarding only one of the two “last and best” offers submitted, and shall not determine an alternative or compromise remedy.</w:t>
      </w:r>
    </w:p>
    <w:p w:rsidRPr="0045254F" w:rsidR="00B51B6F" w:rsidRDefault="00EA4F2B" w14:paraId="3577F8BA" w14:textId="77777777">
      <w:pPr>
        <w:pStyle w:val="RPSZEPPAParaa"/>
      </w:pPr>
      <w:r w:rsidRPr="0045254F">
        <w:lastRenderedPageBreak/>
        <w:t>(b)</w:t>
      </w:r>
      <w:r w:rsidRPr="0045254F">
        <w:tab/>
      </w:r>
      <w:r w:rsidRPr="0045254F">
        <w:t>The arbitrator shall have no authority to award punitive or exemplary damages or any other damages other than direct and actual damages and the other remedies contemplated by this Agreement.</w:t>
      </w:r>
    </w:p>
    <w:p w:rsidRPr="0045254F" w:rsidR="00B51B6F" w:rsidRDefault="00EA4F2B" w14:paraId="3577F8BB" w14:textId="77777777">
      <w:pPr>
        <w:pStyle w:val="RPSZEPPAParaa"/>
      </w:pPr>
      <w:r w:rsidRPr="0045254F">
        <w:t>(c)</w:t>
      </w:r>
      <w:r w:rsidRPr="0045254F">
        <w:tab/>
      </w:r>
      <w:r w:rsidRPr="0045254F">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The California Superior Court of the City and County of San Francisco may enter judgment upon any award rendered by the arbitrator.  The Parties are aware of the decision in </w:t>
      </w:r>
      <w:r w:rsidRPr="0045254F">
        <w:rPr>
          <w:i/>
        </w:rPr>
        <w:t>Advanced Micro Devices, Inc. v. Intel Corp., 9 Cal. 4th 362 (1994)</w:t>
      </w:r>
      <w:r w:rsidRPr="0045254F">
        <w:t>, and, except as modified by this Agreement, intend to limit the power of the arbitrator to that of a Superior Court judge enforcing California Law.  The prevailing Party in this dispute resolution process is entitled to recover its costs and reasonable attorneys’ fees.</w:t>
      </w:r>
    </w:p>
    <w:p w:rsidRPr="0045254F" w:rsidR="00B51B6F" w:rsidRDefault="00EA4F2B" w14:paraId="3577F8BC" w14:textId="77777777">
      <w:pPr>
        <w:pStyle w:val="RPSZEPPAParaa"/>
      </w:pPr>
      <w:r w:rsidRPr="0045254F">
        <w:t>(d)</w:t>
      </w:r>
      <w:r w:rsidRPr="0045254F">
        <w:tab/>
      </w:r>
      <w:r w:rsidRPr="0045254F">
        <w:t xml:space="preserve">The arbitrator shall have the authority to grant dispositive motions prior to the commencement of or following the completion of discovery if the arbitrator concludes that there is no material issue of fact pending before him.  </w:t>
      </w:r>
    </w:p>
    <w:p w:rsidRPr="0045254F" w:rsidR="00B51B6F" w:rsidRDefault="00EA4F2B" w14:paraId="3577F8BD" w14:textId="77777777">
      <w:pPr>
        <w:pStyle w:val="RPSZEPPAParaa"/>
      </w:pPr>
      <w:r w:rsidRPr="0045254F">
        <w:t>(e)</w:t>
      </w:r>
      <w:r w:rsidRPr="0045254F">
        <w:tab/>
      </w:r>
      <w:r w:rsidRPr="0045254F">
        <w:t>Except as may be required by Law, neither a Party nor an arbitrator may disclose the existence, content, or results of any Arbitration hereunder without the prior written consent of both Parties.</w:t>
      </w:r>
    </w:p>
    <w:p w:rsidRPr="00B51CD8" w:rsidR="00B51B6F" w:rsidRDefault="00EA4F2B" w14:paraId="3577F8BE" w14:textId="77777777">
      <w:pPr>
        <w:keepNext/>
        <w:jc w:val="center"/>
        <w:outlineLvl w:val="0"/>
        <w:rPr>
          <w:b/>
        </w:rPr>
      </w:pPr>
      <w:r w:rsidRPr="0045254F">
        <w:rPr>
          <w:b/>
        </w:rPr>
        <w:t xml:space="preserve">ARTICLE </w:t>
      </w:r>
      <w:r>
        <w:rPr>
          <w:b/>
        </w:rPr>
        <w:t>NINETEEN</w:t>
      </w:r>
      <w:r w:rsidRPr="0045254F">
        <w:rPr>
          <w:b/>
        </w:rPr>
        <w:t>:  CONFIDENTIALITY</w:t>
      </w:r>
      <w:r>
        <w:fldChar w:fldCharType="begin"/>
      </w:r>
      <w:r w:rsidRPr="00B51CD8">
        <w:instrText xml:space="preserve"> TC "</w:instrText>
      </w:r>
      <w:bookmarkStart w:name="_Toc449012274" w:id="801"/>
      <w:bookmarkStart w:name="_Toc459387714" w:id="802"/>
      <w:bookmarkStart w:name="_Toc467431400" w:id="803"/>
      <w:bookmarkStart w:name="_Toc481157770" w:id="804"/>
      <w:bookmarkStart w:name="_Toc39140182" w:id="805"/>
      <w:bookmarkStart w:name="_Toc93418923" w:id="806"/>
      <w:bookmarkStart w:name="_Toc116928511" w:id="807"/>
      <w:bookmarkStart w:name="_Toc117004920" w:id="808"/>
      <w:bookmarkStart w:name="_Toc125966090" w:id="809"/>
      <w:r w:rsidRPr="00B51CD8">
        <w:instrText>ARTICLE NINETEEN:  CONFIDENTIALITY</w:instrText>
      </w:r>
      <w:bookmarkEnd w:id="801"/>
      <w:bookmarkEnd w:id="802"/>
      <w:bookmarkEnd w:id="803"/>
      <w:bookmarkEnd w:id="804"/>
      <w:bookmarkEnd w:id="805"/>
      <w:bookmarkEnd w:id="806"/>
      <w:bookmarkEnd w:id="807"/>
      <w:bookmarkEnd w:id="808"/>
      <w:bookmarkEnd w:id="809"/>
      <w:r w:rsidRPr="00B51CD8">
        <w:instrText xml:space="preserve">" \f C \l "1" </w:instrText>
      </w:r>
      <w:r>
        <w:fldChar w:fldCharType="end"/>
      </w:r>
    </w:p>
    <w:p w:rsidRPr="00B51CD8" w:rsidR="00B51B6F" w:rsidRDefault="00EA4F2B" w14:paraId="3577F8BF" w14:textId="77777777">
      <w:pPr>
        <w:pStyle w:val="RPSZEPPAPara11"/>
      </w:pPr>
      <w:r w:rsidRPr="00B51CD8">
        <w:t>19.1</w:t>
      </w:r>
      <w:r w:rsidRPr="00B51CD8">
        <w:tab/>
      </w:r>
      <w:r w:rsidRPr="00B51CD8">
        <w:rPr>
          <w:u w:val="single"/>
        </w:rPr>
        <w:t>Confidential Information</w:t>
      </w:r>
      <w:r>
        <w:fldChar w:fldCharType="begin"/>
      </w:r>
      <w:r w:rsidRPr="00B51CD8">
        <w:instrText xml:space="preserve"> TC "</w:instrText>
      </w:r>
      <w:bookmarkStart w:name="_Toc449012275" w:id="810"/>
      <w:bookmarkStart w:name="_Toc459387715" w:id="811"/>
      <w:bookmarkStart w:name="_Toc467431401" w:id="812"/>
      <w:bookmarkStart w:name="_Toc481157771" w:id="813"/>
      <w:bookmarkStart w:name="_Toc39140183" w:id="814"/>
      <w:bookmarkStart w:name="_Toc93418924" w:id="815"/>
      <w:bookmarkStart w:name="_Toc116928512" w:id="816"/>
      <w:bookmarkStart w:name="_Toc117004921" w:id="817"/>
      <w:bookmarkStart w:name="_Toc125966091" w:id="818"/>
      <w:r w:rsidRPr="00B51CD8">
        <w:instrText>19.1</w:instrText>
      </w:r>
      <w:r w:rsidRPr="00B51CD8">
        <w:tab/>
      </w:r>
      <w:r w:rsidRPr="00B51CD8">
        <w:instrText>Confidential Information</w:instrText>
      </w:r>
      <w:bookmarkEnd w:id="810"/>
      <w:bookmarkEnd w:id="811"/>
      <w:bookmarkEnd w:id="812"/>
      <w:bookmarkEnd w:id="813"/>
      <w:bookmarkEnd w:id="814"/>
      <w:bookmarkEnd w:id="815"/>
      <w:bookmarkEnd w:id="816"/>
      <w:bookmarkEnd w:id="817"/>
      <w:bookmarkEnd w:id="818"/>
      <w:r w:rsidRPr="00B51CD8">
        <w:instrText xml:space="preserve">" \f C \l "2" </w:instrText>
      </w:r>
      <w:r>
        <w:fldChar w:fldCharType="end"/>
      </w:r>
      <w:r w:rsidRPr="00B51CD8">
        <w:t xml:space="preserve">.  Throughout the Term, neither Party shall disclose the non-public terms or conditions of this Agreement or the Parties’ bidding or negotiation process (the “Confidential Information”) to a third party except as provided in this Article 19.  </w:t>
      </w:r>
    </w:p>
    <w:p w:rsidRPr="00B51CD8" w:rsidR="00B51B6F" w:rsidRDefault="00EA4F2B" w14:paraId="3577F8C0" w14:textId="77777777">
      <w:pPr>
        <w:pStyle w:val="RPSZEPPAPara11"/>
      </w:pPr>
      <w:r w:rsidRPr="00B51CD8">
        <w:t>19.2</w:t>
      </w:r>
      <w:r w:rsidRPr="00B51CD8">
        <w:tab/>
      </w:r>
      <w:r w:rsidRPr="00B51CD8">
        <w:rPr>
          <w:u w:val="single"/>
        </w:rPr>
        <w:t>Permitted Disclosures</w:t>
      </w:r>
      <w:r>
        <w:fldChar w:fldCharType="begin"/>
      </w:r>
      <w:r w:rsidRPr="00B51CD8">
        <w:instrText xml:space="preserve"> TC "</w:instrText>
      </w:r>
      <w:bookmarkStart w:name="_Toc449012276" w:id="819"/>
      <w:bookmarkStart w:name="_Toc459387716" w:id="820"/>
      <w:bookmarkStart w:name="_Toc467431402" w:id="821"/>
      <w:bookmarkStart w:name="_Toc481157772" w:id="822"/>
      <w:bookmarkStart w:name="_Toc39140184" w:id="823"/>
      <w:bookmarkStart w:name="_Toc93418925" w:id="824"/>
      <w:bookmarkStart w:name="_Toc116928513" w:id="825"/>
      <w:bookmarkStart w:name="_Toc117004922" w:id="826"/>
      <w:bookmarkStart w:name="_Toc125966092" w:id="827"/>
      <w:r w:rsidRPr="00B51CD8">
        <w:instrText>19.2</w:instrText>
      </w:r>
      <w:r w:rsidRPr="00B51CD8">
        <w:tab/>
      </w:r>
      <w:r w:rsidRPr="00B51CD8">
        <w:instrText>Permitted Disclosures</w:instrText>
      </w:r>
      <w:bookmarkEnd w:id="819"/>
      <w:bookmarkEnd w:id="820"/>
      <w:bookmarkEnd w:id="821"/>
      <w:bookmarkEnd w:id="822"/>
      <w:bookmarkEnd w:id="823"/>
      <w:bookmarkEnd w:id="824"/>
      <w:bookmarkEnd w:id="825"/>
      <w:bookmarkEnd w:id="826"/>
      <w:bookmarkEnd w:id="827"/>
      <w:r w:rsidRPr="00B51CD8">
        <w:instrText xml:space="preserve">" \f C \l "2" </w:instrText>
      </w:r>
      <w:r>
        <w:fldChar w:fldCharType="end"/>
      </w:r>
      <w:r w:rsidRPr="00B51CD8">
        <w:t>.  A Party may disclose Confidential Information: (a) to the Party’s Affiliates and the Party’s and its Affiliate’s employees, counsel, accountants, advisors, lenders, prospective lenders, or equity investors who have a need to know such information and have agreed to keep such information confidential; (b) to Buyer’s Procurement Review Group, as defined in CPUC Decision (D.) 02</w:t>
      </w:r>
      <w:r w:rsidRPr="00B51CD8">
        <w:noBreakHyphen/>
        <w:t>08</w:t>
      </w:r>
      <w:r w:rsidRPr="00B51CD8">
        <w:noBreakHyphen/>
        <w:t>071 and made applicable to this Agreement by D.04-06-015, subject to a confidentiality agreement; (c) to the CPUC (including CPUC staff) under seal for purposes of review (if such seal is applicable to the nature of the Confidential Information); (d) pursuant to Section19.4; (e) in order to comply with any applicable Law or any exchange, regulation, Balancing Authority, control area or Transmission Provider rule, or order issued by a court or entity with competent jurisdiction over the disclosing Party (“Disclosing Party”), other than to those entities set forth in subsection (f); (f) in order to comply with any applicable regulation, rule, or order of the CPUC, CEC, or FERC; (g) as Buyer deems necessary in order to demonstrate the reasonableness of its actions to a duly authorized Governmental Authority including the CPUC or any division thereof; (h) to the Independent Evaluator, as defined and specified in the Protocol; or (i) to the extent necessary for Buyer to exercise its exclusive rights to the Product during the Delivery Term, including its rights to re-sell any or all portions of the Product as set forth in Section 3.2(a), other than the Contract Price.</w:t>
      </w:r>
    </w:p>
    <w:p w:rsidRPr="00B51CD8" w:rsidR="00B51B6F" w:rsidRDefault="00EA4F2B" w14:paraId="3577F8C1" w14:textId="77777777">
      <w:pPr>
        <w:pStyle w:val="RPSZEPPAParai"/>
      </w:pPr>
      <w:r w:rsidRPr="00B51CD8">
        <w:t>(i)</w:t>
      </w:r>
      <w:r w:rsidRPr="00B51CD8">
        <w:tab/>
      </w:r>
      <w:r w:rsidRPr="00B51CD8">
        <w:rPr>
          <w:u w:val="single"/>
        </w:rPr>
        <w:t>Procedure for Permitted Disclosures</w:t>
      </w:r>
      <w:r w:rsidRPr="00B51CD8">
        <w:t xml:space="preserve">.  In connection with requests made pursuant to Section 19.2(e) (“Disclosure Order”) and disclosures pursuant to Sections 19.2(e) or 19.2(f) (“Regulatory Disclosure”) each Party shall, to the extent practicable, use reasonable efforts to: (A) notify </w:t>
      </w:r>
      <w:r w:rsidRPr="00B51CD8">
        <w:lastRenderedPageBreak/>
        <w:t xml:space="preserve">the other Party prior to disclosing the Confidential Information and (B) prevent or limit such disclosure.  After using such reasonable efforts, the Disclosing Party shall not be: (I) prohibited from complying with a Disclosure Order or making the Regulatory Disclosure or (II) liable to the other Party for monetary or other damages incurred in connection with such disclosures of the Confidential Information.  </w:t>
      </w:r>
    </w:p>
    <w:p w:rsidRPr="00B51CD8" w:rsidR="00B51B6F" w:rsidRDefault="00EA4F2B" w14:paraId="3577F8C2" w14:textId="77777777">
      <w:pPr>
        <w:pStyle w:val="RPSZEPPAPara11"/>
      </w:pPr>
      <w:r w:rsidRPr="00B51CD8">
        <w:t>19.3</w:t>
      </w:r>
      <w:r w:rsidRPr="00B51CD8">
        <w:tab/>
      </w:r>
      <w:r w:rsidRPr="00B51CD8">
        <w:rPr>
          <w:u w:val="single"/>
        </w:rPr>
        <w:t>Remedies</w:t>
      </w:r>
      <w:r>
        <w:fldChar w:fldCharType="begin"/>
      </w:r>
      <w:r w:rsidRPr="00B51CD8">
        <w:instrText xml:space="preserve"> TC "</w:instrText>
      </w:r>
      <w:bookmarkStart w:name="_Toc449012277" w:id="828"/>
      <w:bookmarkStart w:name="_Toc459387717" w:id="829"/>
      <w:bookmarkStart w:name="_Toc467431403" w:id="830"/>
      <w:bookmarkStart w:name="_Toc481157773" w:id="831"/>
      <w:bookmarkStart w:name="_Toc39140185" w:id="832"/>
      <w:bookmarkStart w:name="_Toc93418926" w:id="833"/>
      <w:bookmarkStart w:name="_Toc116928514" w:id="834"/>
      <w:bookmarkStart w:name="_Toc117004923" w:id="835"/>
      <w:bookmarkStart w:name="_Toc125966093" w:id="836"/>
      <w:r w:rsidRPr="00B51CD8">
        <w:instrText>19.3</w:instrText>
      </w:r>
      <w:r w:rsidRPr="00B51CD8">
        <w:tab/>
      </w:r>
      <w:r w:rsidRPr="00B51CD8">
        <w:instrText>Remedies</w:instrText>
      </w:r>
      <w:bookmarkEnd w:id="828"/>
      <w:bookmarkEnd w:id="829"/>
      <w:bookmarkEnd w:id="830"/>
      <w:bookmarkEnd w:id="831"/>
      <w:bookmarkEnd w:id="832"/>
      <w:bookmarkEnd w:id="833"/>
      <w:bookmarkEnd w:id="834"/>
      <w:bookmarkEnd w:id="835"/>
      <w:bookmarkEnd w:id="836"/>
      <w:r w:rsidRPr="00B51CD8">
        <w:instrText xml:space="preserve">" \f C \l "2" </w:instrText>
      </w:r>
      <w:r>
        <w:fldChar w:fldCharType="end"/>
      </w:r>
      <w:r w:rsidRPr="00B51CD8">
        <w:t xml:space="preserve">. Except as provided in Section 19.2 with respect to the Parties’ permitted disclosures, the Parties shall be entitled to all remedies available at Law or in equity to enforce, or seek relief in connection with, the confidentiality obligations of this Article 19.  </w:t>
      </w:r>
    </w:p>
    <w:p w:rsidRPr="00B51CD8" w:rsidR="00B51B6F" w:rsidRDefault="00EA4F2B" w14:paraId="3577F8C3" w14:textId="77777777">
      <w:pPr>
        <w:pStyle w:val="RPSZEPPAPara11"/>
        <w:keepNext/>
      </w:pPr>
      <w:r w:rsidRPr="00B51CD8">
        <w:t>19.4</w:t>
      </w:r>
      <w:r w:rsidRPr="00B51CD8">
        <w:tab/>
      </w:r>
      <w:r w:rsidRPr="00B51CD8">
        <w:rPr>
          <w:u w:val="single"/>
        </w:rPr>
        <w:t>Exceptions</w:t>
      </w:r>
      <w:r>
        <w:fldChar w:fldCharType="begin"/>
      </w:r>
      <w:r w:rsidRPr="00B51CD8">
        <w:instrText xml:space="preserve"> TC "</w:instrText>
      </w:r>
      <w:bookmarkStart w:name="_Toc449012278" w:id="837"/>
      <w:bookmarkStart w:name="_Toc459387718" w:id="838"/>
      <w:bookmarkStart w:name="_Toc467431404" w:id="839"/>
      <w:bookmarkStart w:name="_Toc481157774" w:id="840"/>
      <w:bookmarkStart w:name="_Toc39140186" w:id="841"/>
      <w:bookmarkStart w:name="_Toc93418927" w:id="842"/>
      <w:bookmarkStart w:name="_Toc116928515" w:id="843"/>
      <w:bookmarkStart w:name="_Toc117004924" w:id="844"/>
      <w:bookmarkStart w:name="_Toc125966094" w:id="845"/>
      <w:r w:rsidRPr="00B51CD8">
        <w:instrText>19.4</w:instrText>
      </w:r>
      <w:r w:rsidRPr="00B51CD8">
        <w:tab/>
      </w:r>
      <w:r w:rsidRPr="00B51CD8">
        <w:instrText>Exceptions</w:instrText>
      </w:r>
      <w:bookmarkEnd w:id="837"/>
      <w:bookmarkEnd w:id="838"/>
      <w:bookmarkEnd w:id="839"/>
      <w:bookmarkEnd w:id="840"/>
      <w:bookmarkEnd w:id="841"/>
      <w:bookmarkEnd w:id="842"/>
      <w:bookmarkEnd w:id="843"/>
      <w:bookmarkEnd w:id="844"/>
      <w:bookmarkEnd w:id="845"/>
      <w:r w:rsidRPr="00B51CD8">
        <w:instrText xml:space="preserve">" \f C \l "2" </w:instrText>
      </w:r>
      <w:r>
        <w:fldChar w:fldCharType="end"/>
      </w:r>
      <w:r w:rsidRPr="00B51CD8">
        <w:t xml:space="preserve">.  </w:t>
      </w:r>
    </w:p>
    <w:p w:rsidRPr="00B51CD8" w:rsidR="00B51B6F" w:rsidRDefault="00EA4F2B" w14:paraId="3577F8C4" w14:textId="77777777">
      <w:pPr>
        <w:pStyle w:val="RPSZEPPAParaa"/>
      </w:pPr>
      <w:r w:rsidRPr="00B51CD8">
        <w:t>(a)</w:t>
      </w:r>
      <w:r w:rsidRPr="00B51CD8">
        <w:tab/>
      </w:r>
      <w:r w:rsidRPr="00B51CD8">
        <w:t>Notwithstanding Section 19.1 of this Agreement, any time on or after the date on which Buyer makes its filing seeking Commission Approval of this Agreement, either Party shall be permitted to disclose those terms required to be made public by the CPUC in its then-current application or advice-letter template, as applicable, including the following: Party names, resource type, Delivery Term, Project location, terms relating to the capacity of the Project, and anticipated Commercial Operation Date.  Seller acknowledges and agrees that the CPUC may require the public disclosure of this Agreement prior to the termination of the confidentiality protections and that Buyer shall be held harmless with respect to such disclosure.</w:t>
      </w:r>
    </w:p>
    <w:p w:rsidRPr="00B51CD8" w:rsidR="00B51B6F" w:rsidRDefault="00EA4F2B" w14:paraId="3577F8C5" w14:textId="77777777">
      <w:pPr>
        <w:pStyle w:val="RPSZEPPAPara11"/>
      </w:pPr>
      <w:r w:rsidRPr="00B51CD8">
        <w:t>19.5</w:t>
      </w:r>
      <w:r w:rsidRPr="00B51CD8">
        <w:tab/>
      </w:r>
      <w:r w:rsidRPr="00B51CD8">
        <w:rPr>
          <w:u w:val="single"/>
        </w:rPr>
        <w:t>Other Confidential Information</w:t>
      </w:r>
      <w:r>
        <w:fldChar w:fldCharType="begin"/>
      </w:r>
      <w:r w:rsidRPr="00B51CD8">
        <w:instrText xml:space="preserve"> TC "</w:instrText>
      </w:r>
      <w:bookmarkStart w:name="_Toc449012279" w:id="846"/>
      <w:bookmarkStart w:name="_Toc459387719" w:id="847"/>
      <w:bookmarkStart w:name="_Toc467431405" w:id="848"/>
      <w:bookmarkStart w:name="_Toc481157775" w:id="849"/>
      <w:bookmarkStart w:name="_Toc39140187" w:id="850"/>
      <w:bookmarkStart w:name="_Toc93418928" w:id="851"/>
      <w:bookmarkStart w:name="_Toc116928516" w:id="852"/>
      <w:bookmarkStart w:name="_Toc117004925" w:id="853"/>
      <w:bookmarkStart w:name="_Toc125966095" w:id="854"/>
      <w:r w:rsidRPr="00B51CD8">
        <w:instrText>19.5</w:instrText>
      </w:r>
      <w:r w:rsidRPr="00B51CD8">
        <w:tab/>
      </w:r>
      <w:r w:rsidRPr="00B51CD8">
        <w:instrText>Other Confidential Information</w:instrText>
      </w:r>
      <w:bookmarkEnd w:id="846"/>
      <w:bookmarkEnd w:id="847"/>
      <w:bookmarkEnd w:id="848"/>
      <w:bookmarkEnd w:id="849"/>
      <w:bookmarkEnd w:id="850"/>
      <w:bookmarkEnd w:id="851"/>
      <w:bookmarkEnd w:id="852"/>
      <w:bookmarkEnd w:id="853"/>
      <w:bookmarkEnd w:id="854"/>
      <w:r w:rsidRPr="00B51CD8">
        <w:instrText xml:space="preserve">" \f C \l "2" </w:instrText>
      </w:r>
      <w:r>
        <w:fldChar w:fldCharType="end"/>
      </w:r>
      <w:r w:rsidRPr="00B51CD8">
        <w:t xml:space="preserve">.  The Parties agree that the confidentiality provisions under this Article Nineteen are separate from, and shall not impair or modify any other confidentiality agreements that may be in place between the Parties or their Affiliates; provided however, that the confidentiality provisions of this Article Nineteen shall govern confidential treatment of all non-public information exchanged between the Parties related directly or indirectly to this Agreement as of and after the Execution Date. </w:t>
      </w:r>
    </w:p>
    <w:p w:rsidRPr="00B51CD8" w:rsidR="00B51B6F" w:rsidRDefault="00EA4F2B" w14:paraId="3577F8C6" w14:textId="77777777">
      <w:pPr>
        <w:pStyle w:val="RPSZEPPAPara11"/>
        <w:keepNext/>
        <w:jc w:val="center"/>
        <w:rPr>
          <w:b/>
        </w:rPr>
      </w:pPr>
      <w:r w:rsidRPr="00B51CD8">
        <w:rPr>
          <w:b/>
        </w:rPr>
        <w:t>ARTICLE TWENTY:  GENERAL PROVISIONS</w:t>
      </w:r>
      <w:r>
        <w:fldChar w:fldCharType="begin"/>
      </w:r>
      <w:r w:rsidRPr="00B51CD8">
        <w:instrText xml:space="preserve"> TC "</w:instrText>
      </w:r>
      <w:bookmarkStart w:name="_Toc449012280" w:id="855"/>
      <w:bookmarkStart w:name="_Toc459387720" w:id="856"/>
      <w:bookmarkStart w:name="_Toc467431406" w:id="857"/>
      <w:bookmarkStart w:name="_Toc481157776" w:id="858"/>
      <w:bookmarkStart w:name="_Toc39140188" w:id="859"/>
      <w:bookmarkStart w:name="_Toc93418929" w:id="860"/>
      <w:bookmarkStart w:name="_Toc116928517" w:id="861"/>
      <w:bookmarkStart w:name="_Toc117004926" w:id="862"/>
      <w:bookmarkStart w:name="_Toc125966096" w:id="863"/>
      <w:r w:rsidRPr="00B51CD8">
        <w:instrText>ARTICLE TWENTY:  GENERAL PROVISIONS</w:instrText>
      </w:r>
      <w:bookmarkEnd w:id="855"/>
      <w:bookmarkEnd w:id="856"/>
      <w:bookmarkEnd w:id="857"/>
      <w:bookmarkEnd w:id="858"/>
      <w:bookmarkEnd w:id="859"/>
      <w:bookmarkEnd w:id="860"/>
      <w:bookmarkEnd w:id="861"/>
      <w:bookmarkEnd w:id="862"/>
      <w:bookmarkEnd w:id="863"/>
      <w:r w:rsidRPr="00B51CD8">
        <w:instrText xml:space="preserve">" \f C \l "1" </w:instrText>
      </w:r>
      <w:r>
        <w:fldChar w:fldCharType="end"/>
      </w:r>
    </w:p>
    <w:p w:rsidR="00B51B6F" w:rsidRDefault="00EA4F2B" w14:paraId="3577F8C7" w14:textId="2DDE44EF">
      <w:pPr>
        <w:pStyle w:val="RPSZEPPAPara11"/>
      </w:pPr>
      <w:r w:rsidRPr="00B51CD8">
        <w:t>20.1</w:t>
      </w:r>
      <w:r w:rsidRPr="00B51CD8">
        <w:tab/>
      </w:r>
      <w:r w:rsidRPr="00B51CD8">
        <w:rPr>
          <w:u w:val="single"/>
        </w:rPr>
        <w:t>General</w:t>
      </w:r>
      <w:r>
        <w:fldChar w:fldCharType="begin"/>
      </w:r>
      <w:r w:rsidRPr="00B51CD8">
        <w:instrText xml:space="preserve"> TC "</w:instrText>
      </w:r>
      <w:bookmarkStart w:name="_Toc449012281" w:id="864"/>
      <w:bookmarkStart w:name="_Toc459387721" w:id="865"/>
      <w:bookmarkStart w:name="_Toc467431407" w:id="866"/>
      <w:bookmarkStart w:name="_Toc481157777" w:id="867"/>
      <w:bookmarkStart w:name="_Toc39140189" w:id="868"/>
      <w:bookmarkStart w:name="_Toc93418930" w:id="869"/>
      <w:bookmarkStart w:name="_Toc116928518" w:id="870"/>
      <w:bookmarkStart w:name="_Toc117004927" w:id="871"/>
      <w:bookmarkStart w:name="_Toc125966097" w:id="872"/>
      <w:r w:rsidRPr="00B51CD8">
        <w:instrText>20.1</w:instrText>
      </w:r>
      <w:r w:rsidRPr="00B51CD8">
        <w:tab/>
      </w:r>
      <w:r w:rsidRPr="00B51CD8">
        <w:instrText>General</w:instrText>
      </w:r>
      <w:bookmarkEnd w:id="864"/>
      <w:bookmarkEnd w:id="865"/>
      <w:bookmarkEnd w:id="866"/>
      <w:bookmarkEnd w:id="867"/>
      <w:bookmarkEnd w:id="868"/>
      <w:bookmarkEnd w:id="869"/>
      <w:bookmarkEnd w:id="870"/>
      <w:bookmarkEnd w:id="871"/>
      <w:bookmarkEnd w:id="872"/>
      <w:r w:rsidRPr="00B51CD8">
        <w:instrText xml:space="preserve">" \f C \l "2" </w:instrText>
      </w:r>
      <w:r>
        <w:fldChar w:fldCharType="end"/>
      </w:r>
      <w:r w:rsidRPr="00B51CD8">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No amendment or modification to this Agreement shall be enforceable unless reduced to a writing signed by all Parties; provided however, that amendments to the amounts of Capacity Attributes shall be governed by the terms of Section </w:t>
      </w:r>
      <w:r w:rsidR="00870597">
        <w:t>4.6(</w:t>
      </w:r>
      <w:r w:rsidR="00F01999">
        <w:t>a</w:t>
      </w:r>
      <w:r w:rsidR="00870597">
        <w:t xml:space="preserve">) </w:t>
      </w:r>
      <w:r w:rsidRPr="0015119E" w:rsidR="00DE2586">
        <w:rPr>
          <w:b/>
          <w:bCs/>
          <w:i/>
          <w:iCs/>
          <w:highlight w:val="yellow"/>
        </w:rPr>
        <w:t>[</w:t>
      </w:r>
      <w:r w:rsidR="00154F48">
        <w:rPr>
          <w:b/>
          <w:bCs/>
          <w:i/>
          <w:iCs/>
          <w:highlight w:val="yellow"/>
        </w:rPr>
        <w:t xml:space="preserve">PG&amp;E Drafting Note: </w:t>
      </w:r>
      <w:r w:rsidRPr="0015119E" w:rsidR="00DE2586">
        <w:rPr>
          <w:b/>
          <w:bCs/>
          <w:i/>
          <w:iCs/>
          <w:highlight w:val="yellow"/>
        </w:rPr>
        <w:t>If FCDS</w:t>
      </w:r>
      <w:r w:rsidR="00AF620D">
        <w:rPr>
          <w:b/>
          <w:bCs/>
          <w:i/>
          <w:iCs/>
        </w:rPr>
        <w:t xml:space="preserve"> is not required</w:t>
      </w:r>
      <w:r w:rsidR="00DE2586">
        <w:rPr>
          <w:b/>
          <w:bCs/>
          <w:i/>
          <w:iCs/>
        </w:rPr>
        <w:t>]</w:t>
      </w:r>
      <w:r w:rsidR="00C174A8">
        <w:rPr>
          <w:b/>
          <w:bCs/>
          <w:i/>
          <w:iCs/>
        </w:rPr>
        <w:t xml:space="preserve"> </w:t>
      </w:r>
      <w:r w:rsidRPr="00154F48" w:rsidR="00DE2586">
        <w:t>[</w:t>
      </w:r>
      <w:r w:rsidRPr="00154F48" w:rsidR="00870597">
        <w:t xml:space="preserve">and </w:t>
      </w:r>
      <w:r w:rsidRPr="00154F48" w:rsidR="008141CD">
        <w:t xml:space="preserve">amendments to the Project’s Deliverability Status </w:t>
      </w:r>
      <w:r w:rsidRPr="00154F48" w:rsidR="00DA3906">
        <w:t>shall be governed by the terms of Section 5.1</w:t>
      </w:r>
      <w:r w:rsidRPr="00154F48" w:rsidR="0084589D">
        <w:t>(b)</w:t>
      </w:r>
      <w:r w:rsidRPr="00154F48" w:rsidR="00DE2586">
        <w:t>]</w:t>
      </w:r>
      <w:r w:rsidRPr="00B51CD8">
        <w:t>. This Agreement shall not impart any rights enforceable by any third party (other than a permitted successor or assignee bound to this Agreement).  Waiver by a Party of any default</w:t>
      </w:r>
      <w:r w:rsidRPr="0045254F">
        <w:t xml:space="preserve"> by the other Party shall not be construed as a waiver of any other default.  The headings used herein are for convenience and reference purposes only.  PDF transmission will be the same as delivery of an original document; provided that at the request of either Party, the other Party will provide the original signed Agreement; provided, however, that the execution and delivery of this Agreement and its counterparts is subject to Section 2</w:t>
      </w:r>
      <w:r>
        <w:t>0</w:t>
      </w:r>
      <w:r w:rsidRPr="0045254F">
        <w:t xml:space="preserve">.3.  The Parties acknowledge and agree that this Agreement is a forward contract (within the meaning of the Bankruptcy Code, as in effect as of the Execution Date).  This Agreement shall be binding on each Party’s successors and permitted assigns. </w:t>
      </w:r>
    </w:p>
    <w:p w:rsidRPr="0045254F" w:rsidR="00B51B6F" w:rsidRDefault="00EA4F2B" w14:paraId="3577F8C8" w14:textId="77777777">
      <w:pPr>
        <w:pStyle w:val="RPSZEPPAPara11"/>
      </w:pPr>
      <w:r w:rsidRPr="0045254F">
        <w:t>2</w:t>
      </w:r>
      <w:r>
        <w:t>0</w:t>
      </w:r>
      <w:r w:rsidRPr="0045254F">
        <w:t>.2</w:t>
      </w:r>
      <w:r w:rsidRPr="0045254F">
        <w:tab/>
      </w:r>
      <w:r w:rsidRPr="0045254F">
        <w:rPr>
          <w:u w:val="single"/>
        </w:rPr>
        <w:t>Severability</w:t>
      </w:r>
      <w:r>
        <w:fldChar w:fldCharType="begin"/>
      </w:r>
      <w:r w:rsidRPr="0045254F">
        <w:instrText xml:space="preserve"> TC "</w:instrText>
      </w:r>
      <w:bookmarkStart w:name="_Toc449012282" w:id="873"/>
      <w:bookmarkStart w:name="_Toc459387722" w:id="874"/>
      <w:bookmarkStart w:name="_Toc467431408" w:id="875"/>
      <w:bookmarkStart w:name="_Toc481157778" w:id="876"/>
      <w:bookmarkStart w:name="_Toc39140190" w:id="877"/>
      <w:bookmarkStart w:name="_Toc93418931" w:id="878"/>
      <w:bookmarkStart w:name="_Toc116928519" w:id="879"/>
      <w:bookmarkStart w:name="_Toc117004928" w:id="880"/>
      <w:bookmarkStart w:name="_Toc125966098" w:id="881"/>
      <w:r w:rsidRPr="0045254F">
        <w:instrText>2</w:instrText>
      </w:r>
      <w:r>
        <w:instrText>0</w:instrText>
      </w:r>
      <w:r w:rsidRPr="0045254F">
        <w:instrText>.2</w:instrText>
      </w:r>
      <w:r w:rsidRPr="0045254F">
        <w:tab/>
      </w:r>
      <w:r w:rsidRPr="0045254F">
        <w:instrText>Severability</w:instrText>
      </w:r>
      <w:bookmarkEnd w:id="873"/>
      <w:bookmarkEnd w:id="874"/>
      <w:bookmarkEnd w:id="875"/>
      <w:bookmarkEnd w:id="876"/>
      <w:bookmarkEnd w:id="877"/>
      <w:bookmarkEnd w:id="878"/>
      <w:bookmarkEnd w:id="879"/>
      <w:bookmarkEnd w:id="880"/>
      <w:bookmarkEnd w:id="881"/>
      <w:r w:rsidRPr="0045254F">
        <w:instrText xml:space="preserve">" \f C \l "2" </w:instrText>
      </w:r>
      <w:r>
        <w:fldChar w:fldCharType="end"/>
      </w:r>
      <w:r w:rsidRPr="0045254F">
        <w:t xml:space="preserve">.  If any provision in this Agreement is determined to be invalid, void or unenforceable by any court having jurisdiction, such determination shall not invalidate, void, or make unenforceable any other provision, agreement or covenant of this Agreement </w:t>
      </w:r>
      <w:r w:rsidRPr="0045254F">
        <w:lastRenderedPageBreak/>
        <w:t>and the Parties shall use their best efforts to modify this Agreement to give effect to the original intention of the Parties.</w:t>
      </w:r>
    </w:p>
    <w:p w:rsidRPr="0045254F" w:rsidR="00B51B6F" w:rsidRDefault="00EA4F2B" w14:paraId="3577F8C9" w14:textId="77777777">
      <w:pPr>
        <w:pStyle w:val="RPSZEPPAPara11"/>
      </w:pPr>
      <w:r w:rsidRPr="0045254F">
        <w:t>2</w:t>
      </w:r>
      <w:r>
        <w:t>0</w:t>
      </w:r>
      <w:r w:rsidRPr="0045254F">
        <w:t>.3</w:t>
      </w:r>
      <w:r w:rsidRPr="0045254F">
        <w:tab/>
      </w:r>
      <w:r w:rsidRPr="0045254F">
        <w:rPr>
          <w:u w:val="single"/>
        </w:rPr>
        <w:t>Counterparts</w:t>
      </w:r>
      <w:r>
        <w:fldChar w:fldCharType="begin"/>
      </w:r>
      <w:r w:rsidRPr="0045254F">
        <w:instrText xml:space="preserve"> TC "</w:instrText>
      </w:r>
      <w:bookmarkStart w:name="_Toc449012283" w:id="882"/>
      <w:bookmarkStart w:name="_Toc459387723" w:id="883"/>
      <w:bookmarkStart w:name="_Toc467431409" w:id="884"/>
      <w:bookmarkStart w:name="_Toc481157779" w:id="885"/>
      <w:bookmarkStart w:name="_Toc39140191" w:id="886"/>
      <w:bookmarkStart w:name="_Toc93418932" w:id="887"/>
      <w:bookmarkStart w:name="_Toc116928520" w:id="888"/>
      <w:bookmarkStart w:name="_Toc117004929" w:id="889"/>
      <w:bookmarkStart w:name="_Toc125966099" w:id="890"/>
      <w:r w:rsidRPr="0045254F">
        <w:instrText>2</w:instrText>
      </w:r>
      <w:r>
        <w:instrText>0</w:instrText>
      </w:r>
      <w:r w:rsidRPr="0045254F">
        <w:instrText>.3</w:instrText>
      </w:r>
      <w:r w:rsidRPr="0045254F">
        <w:tab/>
      </w:r>
      <w:r w:rsidRPr="0045254F">
        <w:instrText>Counterparts</w:instrText>
      </w:r>
      <w:bookmarkEnd w:id="882"/>
      <w:bookmarkEnd w:id="883"/>
      <w:bookmarkEnd w:id="884"/>
      <w:bookmarkEnd w:id="885"/>
      <w:bookmarkEnd w:id="886"/>
      <w:bookmarkEnd w:id="887"/>
      <w:bookmarkEnd w:id="888"/>
      <w:bookmarkEnd w:id="889"/>
      <w:bookmarkEnd w:id="890"/>
      <w:r w:rsidRPr="0045254F">
        <w:instrText xml:space="preserve">" \f C \l "2" </w:instrText>
      </w:r>
      <w:r>
        <w:fldChar w:fldCharType="end"/>
      </w:r>
      <w:r w:rsidRPr="0045254F">
        <w:t xml:space="preserve">.  This Agreement may be executed in one or more counterparts each of which shall be deemed an original and all of which shall be deemed one and the same Agreement.  Delivery of an executed counterpart of this Agreement by e-mail </w:t>
      </w:r>
      <w:r>
        <w:t xml:space="preserve">(including pdf or any electronic signature complying with the federal ESIGN Act of 2000, California’s Uniform Electronic Transactions Act (Cal. Civ. Code Section 1633.1, et seq.) or other applicable law) </w:t>
      </w:r>
      <w:r w:rsidRPr="0045254F">
        <w:t>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p>
    <w:p w:rsidR="00402E32" w:rsidP="00402E32" w:rsidRDefault="00EA4F2B" w14:paraId="3859927A" w14:textId="5B890507">
      <w:pPr>
        <w:pStyle w:val="RPSZEPPAPara11"/>
      </w:pPr>
      <w:r w:rsidRPr="0045254F">
        <w:t>2</w:t>
      </w:r>
      <w:r>
        <w:t>0</w:t>
      </w:r>
      <w:r w:rsidRPr="0045254F">
        <w:t>.4</w:t>
      </w:r>
      <w:r w:rsidRPr="0045254F">
        <w:tab/>
      </w:r>
      <w:r w:rsidRPr="0045254F">
        <w:rPr>
          <w:u w:val="single"/>
        </w:rPr>
        <w:t>Mobile Sierra</w:t>
      </w:r>
      <w:r>
        <w:fldChar w:fldCharType="begin"/>
      </w:r>
      <w:r w:rsidRPr="0045254F">
        <w:instrText xml:space="preserve"> TC "</w:instrText>
      </w:r>
      <w:bookmarkStart w:name="_Toc449012284" w:id="891"/>
      <w:bookmarkStart w:name="_Toc459387724" w:id="892"/>
      <w:bookmarkStart w:name="_Toc467431410" w:id="893"/>
      <w:bookmarkStart w:name="_Toc481157780" w:id="894"/>
      <w:bookmarkStart w:name="_Toc39140192" w:id="895"/>
      <w:bookmarkStart w:name="_Toc93418933" w:id="896"/>
      <w:bookmarkStart w:name="_Toc116928521" w:id="897"/>
      <w:bookmarkStart w:name="_Toc117004930" w:id="898"/>
      <w:bookmarkStart w:name="_Toc125966100" w:id="899"/>
      <w:r w:rsidRPr="0045254F">
        <w:instrText>2</w:instrText>
      </w:r>
      <w:r>
        <w:instrText>0</w:instrText>
      </w:r>
      <w:r w:rsidRPr="0045254F">
        <w:instrText>.4</w:instrText>
      </w:r>
      <w:r w:rsidRPr="0045254F">
        <w:tab/>
      </w:r>
      <w:r w:rsidRPr="0045254F">
        <w:instrText>Mobile Sierra</w:instrText>
      </w:r>
      <w:bookmarkEnd w:id="891"/>
      <w:bookmarkEnd w:id="892"/>
      <w:bookmarkEnd w:id="893"/>
      <w:bookmarkEnd w:id="894"/>
      <w:bookmarkEnd w:id="895"/>
      <w:bookmarkEnd w:id="896"/>
      <w:bookmarkEnd w:id="897"/>
      <w:bookmarkEnd w:id="898"/>
      <w:bookmarkEnd w:id="899"/>
      <w:r w:rsidRPr="0045254F">
        <w:instrText xml:space="preserve">" \f C \l "2" </w:instrText>
      </w:r>
      <w:r>
        <w:fldChar w:fldCharType="end"/>
      </w:r>
      <w:r w:rsidRPr="0045254F">
        <w:t xml:space="preserve">. 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 sua sponte shall be the “public interest” standard of review set forth in </w:t>
      </w:r>
      <w:r w:rsidRPr="0045254F">
        <w:rPr>
          <w:i/>
        </w:rPr>
        <w:t xml:space="preserve">United States Gas Pipe Line Co. v. Mobile Gas Service Corp., 350 U.S. 332 (1956) and Federal Power Commission v. Sierra Pacific Power Co., 350 U.S. 348 (1956) , </w:t>
      </w:r>
      <w:r w:rsidRPr="0045254F">
        <w:t xml:space="preserve">and clarified by </w:t>
      </w:r>
      <w:r w:rsidRPr="0045254F">
        <w:rPr>
          <w:i/>
        </w:rPr>
        <w:t>Morgan Stanley Capital Group, Inc. v. Public Util. Dist. No. 1 of Snohomish,</w:t>
      </w:r>
      <w:r w:rsidRPr="0045254F">
        <w:t xml:space="preserve"> </w:t>
      </w:r>
      <w:r w:rsidRPr="0045254F">
        <w:rPr>
          <w:rFonts w:ascii="Tms Rmn" w:hAnsi="Tms Rmn" w:cs="Tms Rmn"/>
          <w:i/>
        </w:rPr>
        <w:t>554 U.S.</w:t>
      </w:r>
      <w:r w:rsidRPr="0045254F">
        <w:rPr>
          <w:rFonts w:ascii="Tms Rmn" w:hAnsi="Tms Rmn" w:cs="Tms Rmn"/>
          <w:b/>
          <w:bCs/>
          <w:i/>
        </w:rPr>
        <w:t xml:space="preserve"> </w:t>
      </w:r>
      <w:r w:rsidRPr="0045254F">
        <w:rPr>
          <w:rFonts w:ascii="Tms Rmn" w:hAnsi="Tms Rmn" w:cs="Tms Rmn"/>
          <w:i/>
        </w:rPr>
        <w:t>527</w:t>
      </w:r>
      <w:r w:rsidRPr="0045254F">
        <w:rPr>
          <w:i/>
        </w:rPr>
        <w:t xml:space="preserve"> (2008)</w:t>
      </w:r>
      <w:r w:rsidRPr="0045254F">
        <w:t>.2</w:t>
      </w:r>
      <w:r>
        <w:t>0</w:t>
      </w:r>
      <w:r w:rsidRPr="0045254F">
        <w:t>.5</w:t>
      </w:r>
      <w:r w:rsidRPr="0045254F">
        <w:tab/>
      </w:r>
      <w:r w:rsidR="00402E32">
        <w:rPr>
          <w:u w:val="single"/>
        </w:rPr>
        <w:t>Dodd-Frank Act</w:t>
      </w:r>
      <w:r>
        <w:fldChar w:fldCharType="begin"/>
      </w:r>
      <w:r w:rsidRPr="0045254F">
        <w:instrText xml:space="preserve"> TC "</w:instrText>
      </w:r>
      <w:bookmarkStart w:name="_Toc449012285" w:id="900"/>
      <w:bookmarkStart w:name="_Toc459387725" w:id="901"/>
      <w:bookmarkStart w:name="_Toc467431411" w:id="902"/>
      <w:bookmarkStart w:name="_Toc481157781" w:id="903"/>
      <w:bookmarkStart w:name="_Toc39140193" w:id="904"/>
      <w:bookmarkStart w:name="_Toc93418934" w:id="905"/>
      <w:bookmarkStart w:name="_Toc116928522" w:id="906"/>
      <w:bookmarkStart w:name="_Toc117004931" w:id="907"/>
      <w:bookmarkStart w:name="_Toc125966101" w:id="908"/>
      <w:r w:rsidRPr="0045254F">
        <w:instrText>2</w:instrText>
      </w:r>
      <w:r>
        <w:instrText>0</w:instrText>
      </w:r>
      <w:r w:rsidRPr="0045254F">
        <w:instrText>.5</w:instrText>
      </w:r>
      <w:r w:rsidRPr="0045254F">
        <w:tab/>
      </w:r>
      <w:bookmarkEnd w:id="900"/>
      <w:bookmarkEnd w:id="901"/>
      <w:bookmarkEnd w:id="902"/>
      <w:bookmarkEnd w:id="903"/>
      <w:bookmarkEnd w:id="904"/>
      <w:bookmarkEnd w:id="905"/>
      <w:bookmarkEnd w:id="906"/>
      <w:bookmarkEnd w:id="907"/>
      <w:r w:rsidR="00402E32">
        <w:instrText>Dodd-Frank Act</w:instrText>
      </w:r>
      <w:bookmarkEnd w:id="908"/>
      <w:r w:rsidRPr="0045254F">
        <w:instrText xml:space="preserve">" \f C \l "2" </w:instrText>
      </w:r>
      <w:r>
        <w:fldChar w:fldCharType="end"/>
      </w:r>
      <w:r w:rsidRPr="0045254F">
        <w:t xml:space="preserve">.  </w:t>
      </w:r>
      <w:r w:rsidR="00402E32">
        <w:t>All transactions under this Agreement are transactions that are excluded from the term “swap” under the Commodity Exchange Act (“CEA”) 7 USC § 1a(47)(B)(ii) and Commodity Futures Trading Commission Rule 1.3 (7 CFR Ch. 1 § 1.3) as contracts of sale of nonfinancial commodities for deferred shipment or delivery between commercial market participants in connection with their businesses and which are intended to be physically settled.</w:t>
      </w:r>
    </w:p>
    <w:p w:rsidRPr="00115BB1" w:rsidR="00402E32" w:rsidP="00402E32" w:rsidRDefault="00402E32" w14:paraId="5F553513" w14:textId="77777777">
      <w:pPr>
        <w:pStyle w:val="RPSZEPPAParaa"/>
      </w:pPr>
      <w:r>
        <w:t>(a)</w:t>
      </w:r>
      <w:r>
        <w:tab/>
      </w:r>
      <w:r w:rsidRPr="00A0714A">
        <w:rPr>
          <w:u w:val="single"/>
        </w:rPr>
        <w:t>Commercial Market Participant</w:t>
      </w:r>
      <w:r>
        <w:t xml:space="preserve">.  </w:t>
      </w:r>
      <w:r w:rsidRPr="00115BB1">
        <w:t>Each Party represents that it is, and at the time it enters into any forward contracts under this Agreement it will be, a commercial market participant.</w:t>
      </w:r>
    </w:p>
    <w:p w:rsidR="00402E32" w:rsidP="00402E32" w:rsidRDefault="00402E32" w14:paraId="62E2032D" w14:textId="77777777">
      <w:pPr>
        <w:pStyle w:val="RPSZEPPAParaa"/>
      </w:pPr>
      <w:r w:rsidRPr="00115BB1">
        <w:t>(b)</w:t>
      </w:r>
      <w:r w:rsidRPr="00115BB1">
        <w:tab/>
      </w:r>
      <w:r w:rsidRPr="00115BB1">
        <w:rPr>
          <w:u w:val="single"/>
        </w:rPr>
        <w:t>Physical Delivery</w:t>
      </w:r>
      <w:r w:rsidRPr="00115BB1">
        <w:t>.  Each Party represents that at the time it enters into each transaction under this Agreement the transaction contains a binding obligation to deliver; each Party contemplates physical settlement; each Party has the capacity to make or take, as applicable, physical delivery of the nonfinancial commodity specified in accordance with the terms of such transaction; and each Party is entering into each forward contract with the intent to</w:t>
      </w:r>
      <w:r>
        <w:t xml:space="preserve"> make or take such physical delivery.</w:t>
      </w:r>
    </w:p>
    <w:p w:rsidRPr="0045254F" w:rsidR="00B51B6F" w:rsidP="0015119E" w:rsidRDefault="00402E32" w14:paraId="3577F8D6" w14:textId="4B4CB724">
      <w:pPr>
        <w:pStyle w:val="RPSZEPPAPara11"/>
        <w:keepNext/>
      </w:pPr>
      <w:r>
        <w:t>(c)</w:t>
      </w:r>
      <w:r>
        <w:tab/>
      </w:r>
      <w:r w:rsidRPr="00A0714A">
        <w:rPr>
          <w:u w:val="single"/>
        </w:rPr>
        <w:t>Eligible Contract Participant</w:t>
      </w:r>
      <w:r>
        <w:t>.</w:t>
      </w:r>
      <w:r w:rsidRPr="00E4369E">
        <w:t xml:space="preserve">  </w:t>
      </w:r>
      <w:r w:rsidRPr="00115BB1">
        <w:t xml:space="preserve">Each Party </w:t>
      </w:r>
      <w:r>
        <w:t>that is required to be an Eligible Contract Participant for any of the transactions under this Agreement represents that it is, and at the time it enters into any transactions it will be, an Eligible Contract Participant (“ECP”), within the meaning of CEA § 1a(18).</w:t>
      </w:r>
    </w:p>
    <w:p w:rsidRPr="0045254F" w:rsidR="001A199C" w:rsidP="001A199C" w:rsidRDefault="00EA4F2B" w14:paraId="07776F8D" w14:textId="6F8C72DD">
      <w:pPr>
        <w:pStyle w:val="RPSZEPPAPara11"/>
        <w:keepNext/>
      </w:pPr>
      <w:r w:rsidRPr="0045254F">
        <w:t>2</w:t>
      </w:r>
      <w:r>
        <w:t>0</w:t>
      </w:r>
      <w:r w:rsidRPr="0045254F">
        <w:t>.6</w:t>
      </w:r>
      <w:r w:rsidRPr="0045254F">
        <w:tab/>
      </w:r>
      <w:r w:rsidR="001A199C">
        <w:rPr>
          <w:u w:val="single"/>
        </w:rPr>
        <w:t>Interpretation</w:t>
      </w:r>
      <w:r>
        <w:fldChar w:fldCharType="begin"/>
      </w:r>
      <w:r w:rsidRPr="0045254F">
        <w:instrText xml:space="preserve"> TC "</w:instrText>
      </w:r>
      <w:bookmarkStart w:name="_Toc449012286" w:id="909"/>
      <w:bookmarkStart w:name="_Toc459387726" w:id="910"/>
      <w:bookmarkStart w:name="_Toc467431412" w:id="911"/>
      <w:bookmarkStart w:name="_Toc481157782" w:id="912"/>
      <w:bookmarkStart w:name="_Toc39140194" w:id="913"/>
      <w:bookmarkStart w:name="_Toc93418935" w:id="914"/>
      <w:bookmarkStart w:name="_Toc116928523" w:id="915"/>
      <w:bookmarkStart w:name="_Toc117004932" w:id="916"/>
      <w:bookmarkStart w:name="_Toc125966102" w:id="917"/>
      <w:r w:rsidRPr="0045254F">
        <w:instrText>2</w:instrText>
      </w:r>
      <w:r>
        <w:instrText>0</w:instrText>
      </w:r>
      <w:r w:rsidRPr="0045254F">
        <w:instrText>.6</w:instrText>
      </w:r>
      <w:r w:rsidRPr="0045254F">
        <w:tab/>
      </w:r>
      <w:bookmarkEnd w:id="909"/>
      <w:bookmarkEnd w:id="910"/>
      <w:bookmarkEnd w:id="911"/>
      <w:bookmarkEnd w:id="912"/>
      <w:bookmarkEnd w:id="913"/>
      <w:bookmarkEnd w:id="914"/>
      <w:bookmarkEnd w:id="915"/>
      <w:bookmarkEnd w:id="916"/>
      <w:r w:rsidR="001A199C">
        <w:instrText>Interpretation</w:instrText>
      </w:r>
      <w:bookmarkEnd w:id="917"/>
      <w:r w:rsidRPr="0045254F">
        <w:instrText xml:space="preserve">" \f C \l "2" </w:instrText>
      </w:r>
      <w:r>
        <w:fldChar w:fldCharType="end"/>
      </w:r>
      <w:r w:rsidRPr="0045254F">
        <w:t xml:space="preserve">.  </w:t>
      </w:r>
    </w:p>
    <w:p w:rsidRPr="0045254F" w:rsidR="001A199C" w:rsidP="001A199C" w:rsidRDefault="001A199C" w14:paraId="020D5FC5" w14:textId="77777777">
      <w:pPr>
        <w:pStyle w:val="RPSZEPPAPara11"/>
        <w:keepNext/>
      </w:pPr>
      <w:r w:rsidRPr="0045254F">
        <w:t>The following rules of interpretation apply:</w:t>
      </w:r>
    </w:p>
    <w:p w:rsidRPr="0045254F" w:rsidR="001A199C" w:rsidP="001A199C" w:rsidRDefault="001A199C" w14:paraId="561FC795" w14:textId="77777777">
      <w:pPr>
        <w:pStyle w:val="RPSZEPPAParaa"/>
      </w:pPr>
      <w:r w:rsidRPr="0045254F">
        <w:t>(a)</w:t>
      </w:r>
      <w:r w:rsidRPr="0045254F">
        <w:tab/>
      </w:r>
      <w:r w:rsidRPr="0045254F">
        <w:t xml:space="preserve">The term “including” means “including without limitation”; </w:t>
      </w:r>
      <w:r>
        <w:t xml:space="preserve">the term “or” shall not be exclusive; </w:t>
      </w:r>
      <w:r w:rsidRPr="0045254F">
        <w:t xml:space="preserve">the terms “year” and “calendar year” mean the period of months from January 1 through and including December 31; the term “month” means a calendar month unless otherwise indicated, and a </w:t>
      </w:r>
      <w:r w:rsidRPr="0045254F">
        <w:lastRenderedPageBreak/>
        <w:t xml:space="preserve">“day” means a 24-hour period beginning at 12:00:01 a.m. and ending at 12:00:00 midnight; provided that a “day” may be 23 or 25 hours on those days on which daylight saving time begins or ends, respectively. </w:t>
      </w:r>
    </w:p>
    <w:p w:rsidRPr="0045254F" w:rsidR="001A199C" w:rsidP="001A199C" w:rsidRDefault="001A199C" w14:paraId="1C386FC2" w14:textId="77777777">
      <w:pPr>
        <w:pStyle w:val="RPSZEPPAParaa"/>
      </w:pPr>
      <w:r w:rsidRPr="0045254F">
        <w:t>(b)</w:t>
      </w:r>
      <w:r w:rsidRPr="0045254F">
        <w:tab/>
      </w:r>
      <w:r w:rsidRPr="0045254F">
        <w:t xml:space="preserve">Unless otherwise specified herein, where the consent of a Party is required, such consent shall not be unreasonably withheld or unreasonably delayed.  </w:t>
      </w:r>
    </w:p>
    <w:p w:rsidRPr="0045254F" w:rsidR="001A199C" w:rsidP="001A199C" w:rsidRDefault="001A199C" w14:paraId="3C241AAD" w14:textId="77777777">
      <w:pPr>
        <w:pStyle w:val="RPSZEPPAParaa"/>
      </w:pPr>
      <w:r w:rsidRPr="0045254F">
        <w:t>(c)</w:t>
      </w:r>
      <w:r w:rsidRPr="0045254F">
        <w:tab/>
      </w:r>
      <w:r w:rsidRPr="0045254F">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unless otherwise specified.  </w:t>
      </w:r>
    </w:p>
    <w:p w:rsidRPr="0045254F" w:rsidR="001A199C" w:rsidP="001A199C" w:rsidRDefault="001A199C" w14:paraId="50203756" w14:textId="77777777">
      <w:pPr>
        <w:pStyle w:val="RPSZEPPAParaa"/>
      </w:pPr>
      <w:r w:rsidRPr="0045254F">
        <w:t>(d)</w:t>
      </w:r>
      <w:r w:rsidRPr="0045254F">
        <w:tab/>
      </w:r>
      <w:r w:rsidRPr="0045254F">
        <w:t xml:space="preserve">Capitalized terms used in this Agreement, including the appendices hereto, have the meaning set forth in </w:t>
      </w:r>
      <w:r w:rsidRPr="0045254F">
        <w:rPr>
          <w:u w:val="single"/>
        </w:rPr>
        <w:t>Appendix I</w:t>
      </w:r>
      <w:r w:rsidRPr="0045254F">
        <w:t xml:space="preserve">, unless otherwise specified. </w:t>
      </w:r>
    </w:p>
    <w:p w:rsidRPr="0045254F" w:rsidR="001A199C" w:rsidP="001A199C" w:rsidRDefault="001A199C" w14:paraId="7EF7CBEF" w14:textId="77777777">
      <w:pPr>
        <w:pStyle w:val="RPSZEPPAParaa"/>
      </w:pPr>
      <w:r w:rsidRPr="0045254F">
        <w:t>(e)</w:t>
      </w:r>
      <w:r w:rsidRPr="0045254F">
        <w:tab/>
      </w:r>
      <w:r w:rsidRPr="0045254F">
        <w:t xml:space="preserve">References in the singular include references in the plural and vice versa, pronouns having masculine or feminine gender will be deemed to include the other, and words denoting natural persons include partnerships, firms, companies, corporations, limited liability companies, joint ventures, trusts, associations, organizations or other entities (whether or not having a separate legal personality).  Other grammatical forms of defined words or phrases have corresponding meanings.  </w:t>
      </w:r>
    </w:p>
    <w:p w:rsidRPr="0045254F" w:rsidR="001A199C" w:rsidP="001A199C" w:rsidRDefault="001A199C" w14:paraId="03578D09" w14:textId="77777777">
      <w:pPr>
        <w:pStyle w:val="RPSZEPPAParaa"/>
      </w:pPr>
      <w:r w:rsidRPr="0045254F">
        <w:t>(f)</w:t>
      </w:r>
      <w:r w:rsidRPr="0045254F">
        <w:tab/>
      </w:r>
      <w:r w:rsidRPr="0045254F">
        <w:t>Words not otherwise defined herein that have well known and generally accepted technical or trade meanings are used herein in accordance with such recognized meanings.  Words referring to market rules, activities and practice have the meaning generally ascribed to such words in California.</w:t>
      </w:r>
    </w:p>
    <w:p w:rsidRPr="0045254F" w:rsidR="001A199C" w:rsidP="001A199C" w:rsidRDefault="001A199C" w14:paraId="50CA3376" w14:textId="77777777">
      <w:pPr>
        <w:pStyle w:val="RPSZEPPAParaa"/>
      </w:pPr>
      <w:r w:rsidRPr="0045254F">
        <w:t>(g)</w:t>
      </w:r>
      <w:r w:rsidRPr="0045254F">
        <w:tab/>
      </w:r>
      <w:r w:rsidRPr="0045254F">
        <w:t xml:space="preserve">References to a particular article, section, subsection, paragraph, subparagraph, appendix or attachment will, unless specified otherwise, be a reference to that article, section, subsection, paragraph, subparagraph, appendix or attachment in or to this Agreement.  </w:t>
      </w:r>
    </w:p>
    <w:p w:rsidRPr="0045254F" w:rsidR="001A199C" w:rsidP="001A199C" w:rsidRDefault="001A199C" w14:paraId="7825219C" w14:textId="77777777">
      <w:pPr>
        <w:pStyle w:val="RPSZEPPAParaa"/>
      </w:pPr>
      <w:r w:rsidRPr="0045254F">
        <w:t>(h)</w:t>
      </w:r>
      <w:r w:rsidRPr="0045254F">
        <w:tab/>
      </w:r>
      <w:r w:rsidRPr="0045254F">
        <w:t xml:space="preserve">Any reference in this Agreement to any natural person, Governmental Authority, corporation, limited liability company, partnership or other legal entity includes its permitted successors and assigns or to any natural person, Governmental Authority, corporation, limited liability company, partnership or other legal entity succeeding to its functions.  </w:t>
      </w:r>
    </w:p>
    <w:p w:rsidRPr="0045254F" w:rsidR="001A199C" w:rsidP="001A199C" w:rsidRDefault="001A199C" w14:paraId="43876584" w14:textId="77777777">
      <w:pPr>
        <w:pStyle w:val="RPSZEPPAParaa"/>
      </w:pPr>
      <w:r w:rsidRPr="0045254F">
        <w:t>(i)</w:t>
      </w:r>
      <w:r w:rsidRPr="0045254F">
        <w:tab/>
      </w:r>
      <w:r w:rsidRPr="0045254F">
        <w:t>All references to dollars or “$” are to U.S. dollars.</w:t>
      </w:r>
    </w:p>
    <w:p w:rsidRPr="0045254F" w:rsidR="001A199C" w:rsidP="001A199C" w:rsidRDefault="001A199C" w14:paraId="3C4E5EEE" w14:textId="77777777">
      <w:pPr>
        <w:pStyle w:val="RPSZEPPAParaa"/>
      </w:pPr>
      <w:r w:rsidRPr="0045254F">
        <w:t>(j)</w:t>
      </w:r>
      <w:r w:rsidRPr="0045254F">
        <w:tab/>
      </w:r>
      <w:r w:rsidRPr="0045254F">
        <w:t>When an action is required to be completed on a Business Day, such action must be completed prior to 5:00 p.m. on such day, Pacific prevailing time, and actions occurring after 5:00 p.m. (such as the delivery of a Notice) will be deemed to have occurred on the following Business Day.</w:t>
      </w:r>
    </w:p>
    <w:p w:rsidRPr="0045254F" w:rsidR="00B51B6F" w:rsidP="0015119E" w:rsidRDefault="001A199C" w14:paraId="3577F8D7" w14:textId="37B32A03">
      <w:pPr>
        <w:pStyle w:val="RPSZEPPAParaa"/>
      </w:pPr>
      <w:r w:rsidRPr="0045254F">
        <w:t>(k)</w:t>
      </w:r>
      <w:r w:rsidRPr="0045254F">
        <w:tab/>
      </w:r>
      <w:r w:rsidRPr="0045254F">
        <w:t>All references to Product mean each and all components of the Product unless the context infers a particular component of Product.</w:t>
      </w:r>
    </w:p>
    <w:p w:rsidRPr="0045254F" w:rsidR="00B51B6F" w:rsidRDefault="00EA4F2B" w14:paraId="3577F8D8" w14:textId="77777777">
      <w:pPr>
        <w:pStyle w:val="RPSZEPPAPara11"/>
      </w:pPr>
      <w:r w:rsidRPr="0045254F">
        <w:t>2</w:t>
      </w:r>
      <w:r>
        <w:t>0</w:t>
      </w:r>
      <w:r w:rsidRPr="0045254F">
        <w:t>.7</w:t>
      </w:r>
      <w:r w:rsidRPr="0045254F">
        <w:tab/>
      </w:r>
      <w:r w:rsidRPr="0045254F">
        <w:rPr>
          <w:u w:val="single"/>
        </w:rPr>
        <w:t>Authorized Representatives</w:t>
      </w:r>
      <w:r>
        <w:fldChar w:fldCharType="begin"/>
      </w:r>
      <w:r w:rsidRPr="0045254F">
        <w:instrText xml:space="preserve"> TC "</w:instrText>
      </w:r>
      <w:bookmarkStart w:name="_Toc449012287" w:id="918"/>
      <w:bookmarkStart w:name="_Toc459387727" w:id="919"/>
      <w:bookmarkStart w:name="_Toc467431413" w:id="920"/>
      <w:bookmarkStart w:name="_Toc481157783" w:id="921"/>
      <w:bookmarkStart w:name="_Toc39140195" w:id="922"/>
      <w:bookmarkStart w:name="_Toc93418936" w:id="923"/>
      <w:bookmarkStart w:name="_Toc116928524" w:id="924"/>
      <w:bookmarkStart w:name="_Toc117004933" w:id="925"/>
      <w:bookmarkStart w:name="_Toc125966103" w:id="926"/>
      <w:r w:rsidRPr="0045254F">
        <w:instrText>2</w:instrText>
      </w:r>
      <w:r>
        <w:instrText>0</w:instrText>
      </w:r>
      <w:r w:rsidRPr="0045254F">
        <w:instrText>.7</w:instrText>
      </w:r>
      <w:r w:rsidRPr="0045254F">
        <w:tab/>
      </w:r>
      <w:r w:rsidRPr="0045254F">
        <w:instrText>Authorized Representatives</w:instrText>
      </w:r>
      <w:bookmarkEnd w:id="918"/>
      <w:bookmarkEnd w:id="919"/>
      <w:bookmarkEnd w:id="920"/>
      <w:bookmarkEnd w:id="921"/>
      <w:bookmarkEnd w:id="922"/>
      <w:bookmarkEnd w:id="923"/>
      <w:bookmarkEnd w:id="924"/>
      <w:bookmarkEnd w:id="925"/>
      <w:bookmarkEnd w:id="926"/>
      <w:r w:rsidRPr="0045254F">
        <w:instrText xml:space="preserve">" \f C \l "2" </w:instrText>
      </w:r>
      <w:r>
        <w:fldChar w:fldCharType="end"/>
      </w:r>
      <w:r w:rsidRPr="0045254F">
        <w:t>.  Each Party shall provide Notice to the other Party of the persons authorized to make or receive other Notices on behalf of such Party or to represent a Party (“Authorized Representative”) and in connection with such Notices and specify the scope of their individual authority and responsibilities.  Either Party may change its designation of such persons and the scope of their individual authorities and responsibilities from time to time in its sole discretion by providing Notice.</w:t>
      </w:r>
    </w:p>
    <w:p w:rsidRPr="0045254F" w:rsidR="00B51B6F" w:rsidRDefault="00EA4F2B" w14:paraId="3577F8D9" w14:textId="77777777">
      <w:pPr>
        <w:pStyle w:val="RPSZEPPAPara11"/>
      </w:pPr>
      <w:r w:rsidRPr="0045254F">
        <w:lastRenderedPageBreak/>
        <w:t>2</w:t>
      </w:r>
      <w:r>
        <w:t>0</w:t>
      </w:r>
      <w:r w:rsidRPr="0045254F">
        <w:t>.8</w:t>
      </w:r>
      <w:r w:rsidRPr="0045254F">
        <w:tab/>
      </w:r>
      <w:r w:rsidRPr="0045254F">
        <w:rPr>
          <w:u w:val="single"/>
        </w:rPr>
        <w:t>No Dedication</w:t>
      </w:r>
      <w:r>
        <w:fldChar w:fldCharType="begin"/>
      </w:r>
      <w:r w:rsidRPr="0045254F">
        <w:instrText xml:space="preserve"> TC "</w:instrText>
      </w:r>
      <w:bookmarkStart w:name="_Toc449012288" w:id="927"/>
      <w:bookmarkStart w:name="_Toc459387728" w:id="928"/>
      <w:bookmarkStart w:name="_Toc467431414" w:id="929"/>
      <w:bookmarkStart w:name="_Toc481157784" w:id="930"/>
      <w:bookmarkStart w:name="_Toc39140196" w:id="931"/>
      <w:bookmarkStart w:name="_Toc93418937" w:id="932"/>
      <w:bookmarkStart w:name="_Toc116928525" w:id="933"/>
      <w:bookmarkStart w:name="_Toc117004934" w:id="934"/>
      <w:bookmarkStart w:name="_Toc125966104" w:id="935"/>
      <w:r w:rsidRPr="0045254F">
        <w:instrText>2</w:instrText>
      </w:r>
      <w:r>
        <w:instrText>0</w:instrText>
      </w:r>
      <w:r w:rsidRPr="0045254F">
        <w:instrText>.8</w:instrText>
      </w:r>
      <w:r w:rsidRPr="0045254F">
        <w:tab/>
      </w:r>
      <w:r w:rsidRPr="0045254F">
        <w:instrText>No Dedication</w:instrText>
      </w:r>
      <w:bookmarkEnd w:id="927"/>
      <w:bookmarkEnd w:id="928"/>
      <w:bookmarkEnd w:id="929"/>
      <w:bookmarkEnd w:id="930"/>
      <w:bookmarkEnd w:id="931"/>
      <w:bookmarkEnd w:id="932"/>
      <w:bookmarkEnd w:id="933"/>
      <w:bookmarkEnd w:id="934"/>
      <w:bookmarkEnd w:id="935"/>
      <w:r w:rsidRPr="0045254F">
        <w:instrText xml:space="preserve">" \f C \l "2" </w:instrText>
      </w:r>
      <w:r>
        <w:fldChar w:fldCharType="end"/>
      </w:r>
      <w:r w:rsidRPr="0045254F">
        <w:t>.  Nothing in this Agreement shall be construed to create any duty to, any standard of care with reference to, or any liability to any Person not a Party to this Agreement.  No undertaking by one Party to the other Party under any provision of this Agreement shall constitute the dedication of that Party’s system or any portion thereof to the other Party or the public, nor affect the status of Buyer as an independent public utility corporation or Seller as an independent individual or entity.</w:t>
      </w:r>
    </w:p>
    <w:p w:rsidRPr="0045254F" w:rsidR="00B51B6F" w:rsidRDefault="00EA4F2B" w14:paraId="3577F8DA" w14:textId="77777777">
      <w:pPr>
        <w:pStyle w:val="RPSZEPPAPara11"/>
      </w:pPr>
      <w:r w:rsidRPr="00CB2DBA">
        <w:t>20.9</w:t>
      </w:r>
      <w:r w:rsidRPr="00CB2DBA">
        <w:tab/>
      </w:r>
      <w:r w:rsidRPr="00CB2DBA">
        <w:rPr>
          <w:u w:val="single"/>
        </w:rPr>
        <w:t>Governing Law</w:t>
      </w:r>
      <w:r>
        <w:fldChar w:fldCharType="begin"/>
      </w:r>
      <w:r w:rsidRPr="001D0038">
        <w:instrText xml:space="preserve"> TC "</w:instrText>
      </w:r>
      <w:bookmarkStart w:name="_Toc449012289" w:id="936"/>
      <w:bookmarkStart w:name="_Toc459387729" w:id="937"/>
      <w:bookmarkStart w:name="_Toc467431415" w:id="938"/>
      <w:bookmarkStart w:name="_Toc481157785" w:id="939"/>
      <w:bookmarkStart w:name="_Toc39140197" w:id="940"/>
      <w:bookmarkStart w:name="_Toc93418938" w:id="941"/>
      <w:bookmarkStart w:name="_Toc116928526" w:id="942"/>
      <w:bookmarkStart w:name="_Toc117004935" w:id="943"/>
      <w:bookmarkStart w:name="_Toc125966105" w:id="944"/>
      <w:r w:rsidRPr="001D0038">
        <w:instrText>20.9</w:instrText>
      </w:r>
      <w:r w:rsidRPr="001D0038">
        <w:tab/>
      </w:r>
      <w:r w:rsidRPr="001D0038">
        <w:instrText>Governing Law</w:instrText>
      </w:r>
      <w:bookmarkEnd w:id="936"/>
      <w:bookmarkEnd w:id="937"/>
      <w:bookmarkEnd w:id="938"/>
      <w:bookmarkEnd w:id="939"/>
      <w:bookmarkEnd w:id="940"/>
      <w:bookmarkEnd w:id="941"/>
      <w:bookmarkEnd w:id="942"/>
      <w:bookmarkEnd w:id="943"/>
      <w:bookmarkEnd w:id="944"/>
      <w:r w:rsidRPr="001D0038">
        <w:instrText xml:space="preserve">" \f C \l "2" </w:instrText>
      </w:r>
      <w:r>
        <w:fldChar w:fldCharType="end"/>
      </w:r>
      <w:r w:rsidRPr="00CB2DBA">
        <w:t xml:space="preserve">.  </w:t>
      </w:r>
      <w:r>
        <w:rPr>
          <w:highlight w:val="cyan"/>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r w:rsidRPr="004C696F">
        <w:rPr>
          <w:highlight w:val="cyan"/>
        </w:rPr>
        <w:t xml:space="preserve"> </w:t>
      </w:r>
    </w:p>
    <w:p w:rsidRPr="0045254F" w:rsidR="00B51B6F" w:rsidRDefault="00EA4F2B" w14:paraId="3577F8DB" w14:textId="77777777">
      <w:pPr>
        <w:pStyle w:val="RPSZEPPAPara11"/>
      </w:pPr>
      <w:r w:rsidRPr="0045254F">
        <w:t>2</w:t>
      </w:r>
      <w:r>
        <w:t>0</w:t>
      </w:r>
      <w:r w:rsidRPr="0045254F">
        <w:t>.10</w:t>
      </w:r>
      <w:r w:rsidRPr="0045254F">
        <w:tab/>
      </w:r>
      <w:r w:rsidRPr="0045254F">
        <w:rPr>
          <w:u w:val="single"/>
        </w:rPr>
        <w:t>Separation of Functions</w:t>
      </w:r>
      <w:r>
        <w:fldChar w:fldCharType="begin"/>
      </w:r>
      <w:r w:rsidRPr="0045254F">
        <w:instrText xml:space="preserve"> TC "</w:instrText>
      </w:r>
      <w:bookmarkStart w:name="_Toc449012290" w:id="945"/>
      <w:bookmarkStart w:name="_Toc459387730" w:id="946"/>
      <w:bookmarkStart w:name="_Toc467431416" w:id="947"/>
      <w:bookmarkStart w:name="_Toc481157786" w:id="948"/>
      <w:bookmarkStart w:name="_Toc39140198" w:id="949"/>
      <w:bookmarkStart w:name="_Toc93418939" w:id="950"/>
      <w:bookmarkStart w:name="_Toc116928527" w:id="951"/>
      <w:bookmarkStart w:name="_Toc117004936" w:id="952"/>
      <w:bookmarkStart w:name="_Toc125966106" w:id="953"/>
      <w:r w:rsidRPr="0045254F">
        <w:instrText>2</w:instrText>
      </w:r>
      <w:r>
        <w:instrText>0</w:instrText>
      </w:r>
      <w:r w:rsidRPr="0045254F">
        <w:instrText>.10</w:instrText>
      </w:r>
      <w:r w:rsidRPr="0045254F">
        <w:tab/>
      </w:r>
      <w:r w:rsidRPr="0045254F">
        <w:instrText>Separation of Functions</w:instrText>
      </w:r>
      <w:bookmarkEnd w:id="945"/>
      <w:bookmarkEnd w:id="946"/>
      <w:bookmarkEnd w:id="947"/>
      <w:bookmarkEnd w:id="948"/>
      <w:bookmarkEnd w:id="949"/>
      <w:bookmarkEnd w:id="950"/>
      <w:bookmarkEnd w:id="951"/>
      <w:bookmarkEnd w:id="952"/>
      <w:bookmarkEnd w:id="953"/>
      <w:r w:rsidRPr="0045254F">
        <w:instrText xml:space="preserve">" \f C \l "2" </w:instrText>
      </w:r>
      <w:r>
        <w:fldChar w:fldCharType="end"/>
      </w:r>
      <w:r w:rsidRPr="0045254F">
        <w:t xml:space="preserve">.  The Parties acknowledge that this Agreement is between Seller and Buyer acting solely in its merchant function.  The Parties further acknowledge that they have no rights against each other or obligations to each other under this Agreement with respect to any relationship between the Parties in which PG&amp;E is acting in its capacity as Participating TO or Utility Distribution Company.  Buyer is not responsible for or liable in any way </w:t>
      </w:r>
      <w:r>
        <w:t xml:space="preserve">under this Agreement </w:t>
      </w:r>
      <w:r w:rsidRPr="0045254F">
        <w:t>for any delay in the Initial Delivery Date owing to electric interconnection, transmission or distribution service or inability to obtain retail electric service for the Project, and Seller’s non-performance of any provision of this Agreement shall not be excused</w:t>
      </w:r>
      <w:r>
        <w:t xml:space="preserve"> </w:t>
      </w:r>
      <w:r w:rsidRPr="00605D53">
        <w:t>for a failure of electric interconnection, transmission or distribution service, or for an inability to obtain retail electric service for the Project</w:t>
      </w:r>
      <w:r>
        <w:t xml:space="preserve">, regardless of whether </w:t>
      </w:r>
      <w:r w:rsidRPr="0045254F">
        <w:t xml:space="preserve">PG&amp;E </w:t>
      </w:r>
      <w:r>
        <w:t>is the</w:t>
      </w:r>
      <w:r w:rsidRPr="0045254F">
        <w:t xml:space="preserve"> (A) Participating TO or (B) Utility Distribution Company</w:t>
      </w:r>
      <w:r>
        <w:t xml:space="preserve"> for the Project</w:t>
      </w:r>
      <w:r w:rsidRPr="0045254F">
        <w:t>.</w:t>
      </w:r>
    </w:p>
    <w:p w:rsidRPr="0045254F" w:rsidR="00B51B6F" w:rsidRDefault="00EA4F2B" w14:paraId="3577F8DC" w14:textId="77777777">
      <w:pPr>
        <w:keepNext/>
        <w:jc w:val="center"/>
        <w:outlineLvl w:val="0"/>
        <w:rPr>
          <w:b/>
        </w:rPr>
      </w:pPr>
      <w:r w:rsidRPr="0045254F">
        <w:rPr>
          <w:b/>
        </w:rPr>
        <w:t>ARTICLE TWENTY-</w:t>
      </w:r>
      <w:r>
        <w:rPr>
          <w:b/>
        </w:rPr>
        <w:t>ONE</w:t>
      </w:r>
      <w:r w:rsidRPr="0045254F">
        <w:rPr>
          <w:b/>
        </w:rPr>
        <w:t>:  NOTICES</w:t>
      </w:r>
      <w:r>
        <w:fldChar w:fldCharType="begin"/>
      </w:r>
      <w:r w:rsidRPr="0045254F">
        <w:instrText xml:space="preserve"> TC "</w:instrText>
      </w:r>
      <w:bookmarkStart w:name="_Toc449012291" w:id="954"/>
      <w:bookmarkStart w:name="_Toc459387731" w:id="955"/>
      <w:bookmarkStart w:name="_Toc467431417" w:id="956"/>
      <w:bookmarkStart w:name="_Toc481157787" w:id="957"/>
      <w:bookmarkStart w:name="_Toc39140199" w:id="958"/>
      <w:bookmarkStart w:name="_Toc93418940" w:id="959"/>
      <w:bookmarkStart w:name="_Toc116928528" w:id="960"/>
      <w:bookmarkStart w:name="_Toc117004937" w:id="961"/>
      <w:bookmarkStart w:name="_Toc125966107" w:id="962"/>
      <w:r w:rsidRPr="0045254F">
        <w:instrText>ARTICLE TWENTY-</w:instrText>
      </w:r>
      <w:r>
        <w:instrText>ONE</w:instrText>
      </w:r>
      <w:r w:rsidRPr="0045254F">
        <w:instrText>:  NOTICES</w:instrText>
      </w:r>
      <w:bookmarkEnd w:id="954"/>
      <w:bookmarkEnd w:id="955"/>
      <w:bookmarkEnd w:id="956"/>
      <w:bookmarkEnd w:id="957"/>
      <w:bookmarkEnd w:id="958"/>
      <w:bookmarkEnd w:id="959"/>
      <w:bookmarkEnd w:id="960"/>
      <w:bookmarkEnd w:id="961"/>
      <w:bookmarkEnd w:id="962"/>
      <w:r w:rsidRPr="0045254F">
        <w:instrText xml:space="preserve">" \f C \l "1" </w:instrText>
      </w:r>
      <w:r>
        <w:fldChar w:fldCharType="end"/>
      </w:r>
    </w:p>
    <w:p w:rsidRPr="0045254F" w:rsidR="00B51B6F" w:rsidRDefault="00EA4F2B" w14:paraId="3577F8DD" w14:textId="6F5F790C">
      <w:pPr>
        <w:pStyle w:val="RPSZEPPAPara11"/>
      </w:pPr>
      <w:r w:rsidRPr="0045254F">
        <w:t>2</w:t>
      </w:r>
      <w:r>
        <w:t>1</w:t>
      </w:r>
      <w:r w:rsidRPr="0045254F">
        <w:t>.1</w:t>
      </w:r>
      <w:r w:rsidRPr="0045254F">
        <w:tab/>
      </w:r>
      <w:r w:rsidRPr="0045254F">
        <w:rPr>
          <w:u w:val="single"/>
        </w:rPr>
        <w:t>Notices</w:t>
      </w:r>
      <w:r>
        <w:fldChar w:fldCharType="begin"/>
      </w:r>
      <w:r w:rsidRPr="0045254F">
        <w:instrText xml:space="preserve"> TC "</w:instrText>
      </w:r>
      <w:bookmarkStart w:name="_Toc449012292" w:id="963"/>
      <w:bookmarkStart w:name="_Toc459387732" w:id="964"/>
      <w:bookmarkStart w:name="_Toc467431418" w:id="965"/>
      <w:bookmarkStart w:name="_Toc481157788" w:id="966"/>
      <w:bookmarkStart w:name="_Toc39140200" w:id="967"/>
      <w:bookmarkStart w:name="_Toc93418941" w:id="968"/>
      <w:bookmarkStart w:name="_Toc116928529" w:id="969"/>
      <w:bookmarkStart w:name="_Toc117004938" w:id="970"/>
      <w:bookmarkStart w:name="_Toc125966108" w:id="971"/>
      <w:r w:rsidRPr="0045254F">
        <w:instrText>2</w:instrText>
      </w:r>
      <w:r>
        <w:instrText>1</w:instrText>
      </w:r>
      <w:r w:rsidRPr="0045254F">
        <w:instrText>.1</w:instrText>
      </w:r>
      <w:r w:rsidRPr="0045254F">
        <w:tab/>
      </w:r>
      <w:r w:rsidRPr="0045254F">
        <w:instrText>Notices</w:instrText>
      </w:r>
      <w:bookmarkEnd w:id="963"/>
      <w:bookmarkEnd w:id="964"/>
      <w:bookmarkEnd w:id="965"/>
      <w:bookmarkEnd w:id="966"/>
      <w:bookmarkEnd w:id="967"/>
      <w:bookmarkEnd w:id="968"/>
      <w:bookmarkEnd w:id="969"/>
      <w:bookmarkEnd w:id="970"/>
      <w:bookmarkEnd w:id="971"/>
      <w:r w:rsidRPr="0045254F">
        <w:instrText xml:space="preserve">" \f C \l "2" </w:instrText>
      </w:r>
      <w:r>
        <w:fldChar w:fldCharType="end"/>
      </w:r>
      <w:r w:rsidRPr="0045254F">
        <w:t xml:space="preserve">.  Whenever this Agreement requires or permits delivery of a “Notice”, the Party with such right or obligation shall provide a written communication in the manner specified below.  Notices may be sent by overnight mail or courier or e-mail.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 sent or such earlier time as is confirmed by the receiving Party. </w:t>
      </w:r>
      <w:r w:rsidRPr="0045254F">
        <w:rPr>
          <w:u w:val="single"/>
        </w:rPr>
        <w:t xml:space="preserve">Appendix </w:t>
      </w:r>
      <w:r>
        <w:rPr>
          <w:u w:val="single"/>
        </w:rPr>
        <w:t>I</w:t>
      </w:r>
      <w:r w:rsidRPr="0045254F">
        <w:rPr>
          <w:u w:val="single"/>
        </w:rPr>
        <w:t>X</w:t>
      </w:r>
      <w:r w:rsidRPr="0045254F">
        <w:t xml:space="preserve"> contains the names and addresses to be used for Notices.</w:t>
      </w:r>
    </w:p>
    <w:p w:rsidRPr="0045254F" w:rsidR="00B51B6F" w:rsidRDefault="00EA4F2B" w14:paraId="3577F8DE" w14:textId="77777777">
      <w:pPr>
        <w:keepNext/>
        <w:jc w:val="center"/>
        <w:rPr>
          <w:b/>
        </w:rPr>
      </w:pPr>
      <w:r w:rsidRPr="0045254F">
        <w:rPr>
          <w:b/>
        </w:rPr>
        <w:lastRenderedPageBreak/>
        <w:t>SIGNATURES</w:t>
      </w:r>
      <w:r>
        <w:fldChar w:fldCharType="begin"/>
      </w:r>
      <w:r w:rsidRPr="0045254F">
        <w:instrText xml:space="preserve"> TC "</w:instrText>
      </w:r>
      <w:bookmarkStart w:name="_Toc449012293" w:id="972"/>
      <w:bookmarkStart w:name="_Toc459387733" w:id="973"/>
      <w:bookmarkStart w:name="_Toc467431419" w:id="974"/>
      <w:bookmarkStart w:name="_Toc481157789" w:id="975"/>
      <w:bookmarkStart w:name="_Toc39140201" w:id="976"/>
      <w:bookmarkStart w:name="_Toc93418942" w:id="977"/>
      <w:bookmarkStart w:name="_Toc116928530" w:id="978"/>
      <w:bookmarkStart w:name="_Toc117004939" w:id="979"/>
      <w:bookmarkStart w:name="_Toc125966109" w:id="980"/>
      <w:r w:rsidRPr="0045254F">
        <w:instrText>SIGNATURES</w:instrText>
      </w:r>
      <w:bookmarkEnd w:id="972"/>
      <w:bookmarkEnd w:id="973"/>
      <w:bookmarkEnd w:id="974"/>
      <w:bookmarkEnd w:id="975"/>
      <w:bookmarkEnd w:id="976"/>
      <w:bookmarkEnd w:id="977"/>
      <w:bookmarkEnd w:id="978"/>
      <w:bookmarkEnd w:id="979"/>
      <w:bookmarkEnd w:id="980"/>
      <w:r w:rsidRPr="0045254F">
        <w:instrText xml:space="preserve">" \f C \l "1" </w:instrText>
      </w:r>
      <w:r>
        <w:fldChar w:fldCharType="end"/>
      </w:r>
    </w:p>
    <w:tbl>
      <w:tblPr>
        <w:tblW w:w="0" w:type="auto"/>
        <w:tblBorders>
          <w:top w:val="single" w:color="auto" w:sz="4" w:space="0"/>
        </w:tblBorders>
        <w:tblLook w:val="04A0" w:firstRow="1" w:lastRow="0" w:firstColumn="1" w:lastColumn="0" w:noHBand="0" w:noVBand="1"/>
      </w:tblPr>
      <w:tblGrid>
        <w:gridCol w:w="9360"/>
      </w:tblGrid>
      <w:tr w:rsidR="00FA6D48" w14:paraId="3577F8E1" w14:textId="77777777">
        <w:tc>
          <w:tcPr>
            <w:tcW w:w="9576" w:type="dxa"/>
            <w:shd w:val="clear" w:color="auto" w:fill="auto"/>
          </w:tcPr>
          <w:p w:rsidRPr="0045254F" w:rsidR="00B51B6F" w:rsidRDefault="00EA4F2B" w14:paraId="3577F8DF" w14:textId="77777777">
            <w:pPr>
              <w:keepNext/>
              <w:spacing w:before="120"/>
              <w:rPr>
                <w:b/>
                <w:u w:val="single"/>
              </w:rPr>
            </w:pPr>
            <w:r w:rsidRPr="0045254F">
              <w:rPr>
                <w:b/>
                <w:u w:val="single"/>
              </w:rPr>
              <w:t>Agreement Execution</w:t>
            </w:r>
          </w:p>
          <w:p w:rsidRPr="0045254F" w:rsidR="00B51B6F" w:rsidRDefault="00EA4F2B" w14:paraId="3577F8E0" w14:textId="77777777">
            <w:pPr>
              <w:keepNext/>
            </w:pPr>
            <w:r w:rsidRPr="0045254F">
              <w:t>In WITNESS WHEREOF, each Party has caused this Agreement to be duly executed by its Authorized Representative as of the dates provided below:</w:t>
            </w:r>
          </w:p>
        </w:tc>
      </w:tr>
    </w:tbl>
    <w:p w:rsidRPr="0045254F" w:rsidR="00B51B6F" w:rsidRDefault="00B51B6F" w14:paraId="3577F8E2" w14:textId="77777777">
      <w:pPr>
        <w:keepNext/>
        <w:spacing w:after="0"/>
      </w:pPr>
    </w:p>
    <w:tbl>
      <w:tblPr>
        <w:tblW w:w="9504" w:type="dxa"/>
        <w:tblLayout w:type="fixed"/>
        <w:tblLook w:val="00A0" w:firstRow="1" w:lastRow="0" w:firstColumn="1" w:lastColumn="0" w:noHBand="0" w:noVBand="0"/>
      </w:tblPr>
      <w:tblGrid>
        <w:gridCol w:w="1131"/>
        <w:gridCol w:w="3624"/>
        <w:gridCol w:w="1125"/>
        <w:gridCol w:w="3624"/>
      </w:tblGrid>
      <w:tr w:rsidR="00FA6D48" w14:paraId="3577F8E5" w14:textId="77777777">
        <w:trPr>
          <w:trHeight w:val="720"/>
        </w:trPr>
        <w:tc>
          <w:tcPr>
            <w:tcW w:w="4755" w:type="dxa"/>
            <w:gridSpan w:val="2"/>
            <w:vAlign w:val="bottom"/>
          </w:tcPr>
          <w:p w:rsidRPr="0045254F" w:rsidR="00B51B6F" w:rsidRDefault="00EA4F2B" w14:paraId="3577F8E3" w14:textId="77777777">
            <w:pPr>
              <w:keepNext/>
              <w:spacing w:after="0"/>
            </w:pPr>
            <w:r w:rsidRPr="0045254F">
              <w:rPr>
                <w:b/>
              </w:rPr>
              <w:t>____________</w:t>
            </w:r>
            <w:r w:rsidRPr="00D242E7">
              <w:rPr>
                <w:b/>
                <w:i/>
                <w:highlight w:val="yellow"/>
                <w:u w:val="single"/>
              </w:rPr>
              <w:t>[Seller]</w:t>
            </w:r>
            <w:r w:rsidRPr="0045254F">
              <w:rPr>
                <w:b/>
              </w:rPr>
              <w:t>________________, a ______________________ company</w:t>
            </w:r>
          </w:p>
        </w:tc>
        <w:tc>
          <w:tcPr>
            <w:tcW w:w="4749" w:type="dxa"/>
            <w:gridSpan w:val="2"/>
            <w:vAlign w:val="bottom"/>
          </w:tcPr>
          <w:p w:rsidRPr="0045254F" w:rsidR="00B51B6F" w:rsidRDefault="00EA4F2B" w14:paraId="3577F8E4" w14:textId="77777777">
            <w:pPr>
              <w:keepNext/>
              <w:spacing w:after="0"/>
              <w:rPr>
                <w:b/>
              </w:rPr>
            </w:pPr>
            <w:r w:rsidRPr="0045254F">
              <w:rPr>
                <w:b/>
              </w:rPr>
              <w:t>PACIFIC GAS AND ELECTRIC COMPANY, a California corporation</w:t>
            </w:r>
          </w:p>
        </w:tc>
      </w:tr>
      <w:tr w:rsidR="00FA6D48" w14:paraId="3577F8EA" w14:textId="77777777">
        <w:trPr>
          <w:trHeight w:val="720"/>
        </w:trPr>
        <w:tc>
          <w:tcPr>
            <w:tcW w:w="1131" w:type="dxa"/>
            <w:vAlign w:val="bottom"/>
          </w:tcPr>
          <w:p w:rsidRPr="0045254F" w:rsidR="00B51B6F" w:rsidRDefault="00EA4F2B" w14:paraId="3577F8E6" w14:textId="77777777">
            <w:pPr>
              <w:keepNext/>
              <w:spacing w:after="0"/>
              <w:jc w:val="right"/>
            </w:pPr>
            <w:r w:rsidRPr="0045254F">
              <w:t>Signature:</w:t>
            </w:r>
          </w:p>
        </w:tc>
        <w:tc>
          <w:tcPr>
            <w:tcW w:w="3624" w:type="dxa"/>
            <w:tcBorders>
              <w:bottom w:val="single" w:color="auto" w:sz="4" w:space="0"/>
            </w:tcBorders>
            <w:vAlign w:val="bottom"/>
          </w:tcPr>
          <w:p w:rsidRPr="0045254F" w:rsidR="00B51B6F" w:rsidRDefault="00B51B6F" w14:paraId="3577F8E7" w14:textId="77777777">
            <w:pPr>
              <w:keepNext/>
              <w:spacing w:after="0"/>
            </w:pPr>
          </w:p>
        </w:tc>
        <w:tc>
          <w:tcPr>
            <w:tcW w:w="1125" w:type="dxa"/>
            <w:vAlign w:val="bottom"/>
          </w:tcPr>
          <w:p w:rsidRPr="0045254F" w:rsidR="00B51B6F" w:rsidRDefault="00EA4F2B" w14:paraId="3577F8E8" w14:textId="77777777">
            <w:pPr>
              <w:keepNext/>
              <w:spacing w:after="0"/>
              <w:jc w:val="right"/>
            </w:pPr>
            <w:r w:rsidRPr="0045254F">
              <w:t>Signature:</w:t>
            </w:r>
          </w:p>
        </w:tc>
        <w:tc>
          <w:tcPr>
            <w:tcW w:w="3624" w:type="dxa"/>
            <w:tcBorders>
              <w:bottom w:val="single" w:color="auto" w:sz="4" w:space="0"/>
            </w:tcBorders>
            <w:vAlign w:val="bottom"/>
          </w:tcPr>
          <w:p w:rsidRPr="0045254F" w:rsidR="00B51B6F" w:rsidRDefault="00B51B6F" w14:paraId="3577F8E9" w14:textId="77777777">
            <w:pPr>
              <w:keepNext/>
              <w:spacing w:after="0"/>
            </w:pPr>
          </w:p>
        </w:tc>
      </w:tr>
      <w:tr w:rsidR="00FA6D48" w14:paraId="3577F8EF" w14:textId="77777777">
        <w:trPr>
          <w:trHeight w:val="432"/>
        </w:trPr>
        <w:tc>
          <w:tcPr>
            <w:tcW w:w="1131" w:type="dxa"/>
            <w:vAlign w:val="bottom"/>
          </w:tcPr>
          <w:p w:rsidRPr="0045254F" w:rsidR="00B51B6F" w:rsidRDefault="00EA4F2B" w14:paraId="3577F8EB" w14:textId="77777777">
            <w:pPr>
              <w:keepNext/>
              <w:spacing w:after="0"/>
              <w:jc w:val="right"/>
            </w:pPr>
            <w:r w:rsidRPr="0045254F">
              <w:t>Name:</w:t>
            </w:r>
          </w:p>
        </w:tc>
        <w:tc>
          <w:tcPr>
            <w:tcW w:w="3624" w:type="dxa"/>
            <w:tcBorders>
              <w:top w:val="single" w:color="auto" w:sz="4" w:space="0"/>
              <w:bottom w:val="single" w:color="auto" w:sz="4" w:space="0"/>
            </w:tcBorders>
            <w:vAlign w:val="bottom"/>
          </w:tcPr>
          <w:p w:rsidRPr="0045254F" w:rsidR="00B51B6F" w:rsidRDefault="00B51B6F" w14:paraId="3577F8EC" w14:textId="77777777">
            <w:pPr>
              <w:keepNext/>
              <w:spacing w:after="0"/>
            </w:pPr>
          </w:p>
        </w:tc>
        <w:tc>
          <w:tcPr>
            <w:tcW w:w="1125" w:type="dxa"/>
            <w:vAlign w:val="bottom"/>
          </w:tcPr>
          <w:p w:rsidRPr="0045254F" w:rsidR="00B51B6F" w:rsidRDefault="00EA4F2B" w14:paraId="3577F8ED" w14:textId="77777777">
            <w:pPr>
              <w:keepNext/>
              <w:spacing w:after="0"/>
              <w:jc w:val="right"/>
            </w:pPr>
            <w:r w:rsidRPr="0045254F">
              <w:t>Name:</w:t>
            </w:r>
          </w:p>
        </w:tc>
        <w:tc>
          <w:tcPr>
            <w:tcW w:w="3624" w:type="dxa"/>
            <w:tcBorders>
              <w:top w:val="single" w:color="auto" w:sz="4" w:space="0"/>
              <w:bottom w:val="single" w:color="auto" w:sz="4" w:space="0"/>
            </w:tcBorders>
            <w:vAlign w:val="bottom"/>
          </w:tcPr>
          <w:p w:rsidRPr="0045254F" w:rsidR="00B51B6F" w:rsidRDefault="00B51B6F" w14:paraId="3577F8EE" w14:textId="77777777">
            <w:pPr>
              <w:keepNext/>
              <w:spacing w:after="0"/>
            </w:pPr>
          </w:p>
        </w:tc>
      </w:tr>
      <w:tr w:rsidR="00FA6D48" w14:paraId="3577F8F4" w14:textId="77777777">
        <w:trPr>
          <w:trHeight w:val="647"/>
        </w:trPr>
        <w:tc>
          <w:tcPr>
            <w:tcW w:w="1131" w:type="dxa"/>
            <w:vAlign w:val="bottom"/>
          </w:tcPr>
          <w:p w:rsidRPr="0045254F" w:rsidR="00B51B6F" w:rsidRDefault="00EA4F2B" w14:paraId="3577F8F0" w14:textId="77777777">
            <w:pPr>
              <w:keepNext/>
              <w:spacing w:after="0"/>
              <w:jc w:val="right"/>
            </w:pPr>
            <w:r w:rsidRPr="0045254F">
              <w:t>Title:</w:t>
            </w:r>
          </w:p>
        </w:tc>
        <w:tc>
          <w:tcPr>
            <w:tcW w:w="3624" w:type="dxa"/>
            <w:tcBorders>
              <w:top w:val="single" w:color="auto" w:sz="4" w:space="0"/>
              <w:bottom w:val="single" w:color="auto" w:sz="4" w:space="0"/>
            </w:tcBorders>
            <w:vAlign w:val="bottom"/>
          </w:tcPr>
          <w:p w:rsidRPr="0045254F" w:rsidR="00B51B6F" w:rsidRDefault="00B51B6F" w14:paraId="3577F8F1" w14:textId="77777777">
            <w:pPr>
              <w:keepNext/>
              <w:spacing w:after="0"/>
            </w:pPr>
          </w:p>
        </w:tc>
        <w:tc>
          <w:tcPr>
            <w:tcW w:w="1125" w:type="dxa"/>
            <w:vAlign w:val="bottom"/>
          </w:tcPr>
          <w:p w:rsidRPr="0045254F" w:rsidR="00B51B6F" w:rsidRDefault="00EA4F2B" w14:paraId="3577F8F2" w14:textId="77777777">
            <w:pPr>
              <w:keepNext/>
              <w:spacing w:after="0"/>
              <w:jc w:val="right"/>
            </w:pPr>
            <w:r w:rsidRPr="0045254F">
              <w:t>Title:</w:t>
            </w:r>
          </w:p>
        </w:tc>
        <w:tc>
          <w:tcPr>
            <w:tcW w:w="3624" w:type="dxa"/>
            <w:tcBorders>
              <w:top w:val="single" w:color="auto" w:sz="4" w:space="0"/>
              <w:bottom w:val="single" w:color="auto" w:sz="4" w:space="0"/>
            </w:tcBorders>
            <w:vAlign w:val="bottom"/>
          </w:tcPr>
          <w:p w:rsidRPr="0045254F" w:rsidR="00B51B6F" w:rsidRDefault="00B51B6F" w14:paraId="3577F8F3" w14:textId="77777777">
            <w:pPr>
              <w:keepNext/>
              <w:spacing w:after="0"/>
            </w:pPr>
          </w:p>
        </w:tc>
      </w:tr>
      <w:tr w:rsidR="00FA6D48" w14:paraId="3577F8F9" w14:textId="77777777">
        <w:trPr>
          <w:trHeight w:val="432"/>
        </w:trPr>
        <w:tc>
          <w:tcPr>
            <w:tcW w:w="1131" w:type="dxa"/>
            <w:vAlign w:val="bottom"/>
          </w:tcPr>
          <w:p w:rsidRPr="0045254F" w:rsidR="00B51B6F" w:rsidRDefault="00EA4F2B" w14:paraId="3577F8F5" w14:textId="77777777">
            <w:pPr>
              <w:spacing w:after="0"/>
              <w:jc w:val="right"/>
            </w:pPr>
            <w:r w:rsidRPr="0045254F">
              <w:t>Date:</w:t>
            </w:r>
          </w:p>
        </w:tc>
        <w:tc>
          <w:tcPr>
            <w:tcW w:w="3624" w:type="dxa"/>
            <w:tcBorders>
              <w:top w:val="single" w:color="auto" w:sz="4" w:space="0"/>
              <w:bottom w:val="single" w:color="auto" w:sz="4" w:space="0"/>
            </w:tcBorders>
            <w:vAlign w:val="bottom"/>
          </w:tcPr>
          <w:p w:rsidRPr="0045254F" w:rsidR="00B51B6F" w:rsidRDefault="00B51B6F" w14:paraId="3577F8F6" w14:textId="77777777">
            <w:pPr>
              <w:spacing w:after="0"/>
            </w:pPr>
          </w:p>
        </w:tc>
        <w:tc>
          <w:tcPr>
            <w:tcW w:w="1125" w:type="dxa"/>
            <w:vAlign w:val="bottom"/>
          </w:tcPr>
          <w:p w:rsidRPr="0045254F" w:rsidR="00B51B6F" w:rsidRDefault="00EA4F2B" w14:paraId="3577F8F7" w14:textId="77777777">
            <w:pPr>
              <w:spacing w:after="0"/>
              <w:jc w:val="right"/>
            </w:pPr>
            <w:r w:rsidRPr="0045254F">
              <w:t>Date:</w:t>
            </w:r>
          </w:p>
        </w:tc>
        <w:tc>
          <w:tcPr>
            <w:tcW w:w="3624" w:type="dxa"/>
            <w:tcBorders>
              <w:top w:val="single" w:color="auto" w:sz="4" w:space="0"/>
              <w:bottom w:val="single" w:color="auto" w:sz="4" w:space="0"/>
            </w:tcBorders>
            <w:vAlign w:val="bottom"/>
          </w:tcPr>
          <w:p w:rsidRPr="0045254F" w:rsidR="00B51B6F" w:rsidRDefault="00B51B6F" w14:paraId="3577F8F8" w14:textId="77777777">
            <w:pPr>
              <w:spacing w:after="0"/>
            </w:pPr>
          </w:p>
        </w:tc>
      </w:tr>
    </w:tbl>
    <w:p w:rsidRPr="0045254F" w:rsidR="00B51B6F" w:rsidRDefault="00B51B6F" w14:paraId="3577F8FA" w14:textId="77777777"/>
    <w:p w:rsidRPr="00481A19" w:rsidR="00B51B6F" w:rsidRDefault="00B51B6F" w14:paraId="3577F8FB" w14:textId="77777777"/>
    <w:p w:rsidRPr="0045254F" w:rsidR="00B51B6F" w:rsidRDefault="00B51B6F" w14:paraId="3577F8FC" w14:textId="77777777">
      <w:pPr>
        <w:sectPr w:rsidRPr="0045254F" w:rsidR="00B51B6F">
          <w:headerReference w:type="default" r:id="rId16"/>
          <w:footerReference w:type="default" r:id="rId17"/>
          <w:pgSz w:w="12240" w:h="15840"/>
          <w:pgMar w:top="1440" w:right="1440" w:bottom="1440" w:left="1440" w:header="432" w:footer="432" w:gutter="0"/>
          <w:pgNumType w:start="1"/>
          <w:cols w:space="720"/>
          <w:docGrid w:linePitch="360"/>
        </w:sectPr>
      </w:pPr>
    </w:p>
    <w:p w:rsidRPr="0045254F" w:rsidR="00B51B6F" w:rsidRDefault="00EA4F2B" w14:paraId="3577F8FD" w14:textId="77777777">
      <w:pPr>
        <w:jc w:val="center"/>
        <w:rPr>
          <w:b/>
        </w:rPr>
      </w:pPr>
      <w:r w:rsidRPr="0045254F">
        <w:rPr>
          <w:b/>
        </w:rPr>
        <w:lastRenderedPageBreak/>
        <w:t>APPENDIX I</w:t>
      </w:r>
    </w:p>
    <w:p w:rsidRPr="0045254F" w:rsidR="00B51B6F" w:rsidRDefault="00EA4F2B" w14:paraId="3577F8FE" w14:textId="77777777">
      <w:pPr>
        <w:jc w:val="center"/>
        <w:rPr>
          <w:b/>
        </w:rPr>
      </w:pPr>
      <w:r w:rsidRPr="0045254F">
        <w:rPr>
          <w:b/>
        </w:rPr>
        <w:t>GENERAL DEFINITIONS</w:t>
      </w:r>
    </w:p>
    <w:p w:rsidRPr="0045254F" w:rsidR="00B51B6F" w:rsidRDefault="00EA4F2B" w14:paraId="3577F8FF" w14:textId="77777777">
      <w:r w:rsidRPr="0045254F">
        <w:t>“Affiliate” of a Person means any other Person that (a) directly or indirectly controls the specified Person; (b) is controlled by or is under direct or indirect common control with the specified Person; or (c) is an officer, director, employee, representative or agent or subsidiary of the Person.  For the purposes of this definition, “control”, when used with respect to any specified Person, means the power to direct the management or policies of the specified Person, directly or indirectly, through one or more intermediaries, whether through the ownership of voting securities, partnership or limited liability company interests, by contract or otherwise.</w:t>
      </w:r>
    </w:p>
    <w:p w:rsidRPr="0045254F" w:rsidR="00B51B6F" w:rsidRDefault="00EA4F2B" w14:paraId="3577F900" w14:textId="77777777">
      <w:r w:rsidRPr="0045254F">
        <w:t xml:space="preserve">“Agreement” means </w:t>
      </w:r>
      <w:r>
        <w:t>this Power Purchase Agreement</w:t>
      </w:r>
      <w:r w:rsidRPr="0045254F">
        <w:t>, and, together with each and every appendix, attachment, amendment, schedule and written supplement hereto, to the extent those are executed by the Parties, constitutes the entire agreement of the Parties as to the matters set forth herein.</w:t>
      </w:r>
      <w:r>
        <w:t xml:space="preserve">  For purposes of Section 20.9, “Governing Law,” the word “agreement” shall have the meaning set forth in this definition.  For the purposes of Section 4.5(h), the word “contract” shall have the meaning set forth in this definition.</w:t>
      </w:r>
    </w:p>
    <w:p w:rsidRPr="0045254F" w:rsidR="00B51B6F" w:rsidRDefault="00EA4F2B" w14:paraId="3577F901" w14:textId="77777777">
      <w:r w:rsidRPr="0045254F">
        <w:t>“Approval Condition Precedent” has the meaning set forth in Section 1.3.</w:t>
      </w:r>
    </w:p>
    <w:p w:rsidRPr="0045254F" w:rsidR="00B51B6F" w:rsidRDefault="00EA4F2B" w14:paraId="3577F902" w14:textId="77777777">
      <w:r w:rsidRPr="0045254F">
        <w:t>“Ancillary Services” has the meaning set forth in the CAISO Tariff.</w:t>
      </w:r>
    </w:p>
    <w:p w:rsidR="00B51B6F" w:rsidRDefault="00EA4F2B" w14:paraId="3577F903" w14:textId="77777777">
      <w:r w:rsidRPr="0045254F">
        <w:t xml:space="preserve">“Arbitration” has the meaning set forth in Section </w:t>
      </w:r>
      <w:r>
        <w:t>18</w:t>
      </w:r>
      <w:r w:rsidRPr="0045254F">
        <w:t>.3.</w:t>
      </w:r>
    </w:p>
    <w:p w:rsidRPr="0045254F" w:rsidR="00B51B6F" w:rsidRDefault="00EA4F2B" w14:paraId="3577F904" w14:textId="77777777">
      <w:r w:rsidRPr="00B12970">
        <w:t>“Attestation</w:t>
      </w:r>
      <w:r>
        <w:t>s</w:t>
      </w:r>
      <w:r w:rsidRPr="00B12970">
        <w:t xml:space="preserve">” means </w:t>
      </w:r>
      <w:r w:rsidRPr="00704CF5">
        <w:t>collectively a Seller Attestation and an Engineer Attestation.</w:t>
      </w:r>
    </w:p>
    <w:p w:rsidRPr="0045254F" w:rsidR="00B51B6F" w:rsidRDefault="00EA4F2B" w14:paraId="3577F905" w14:textId="77777777">
      <w:r w:rsidRPr="0045254F">
        <w:t>“Authorized Representative” has the meaning set forth in Section 2</w:t>
      </w:r>
      <w:r>
        <w:t>0</w:t>
      </w:r>
      <w:r w:rsidRPr="0045254F">
        <w:t xml:space="preserve">.7. </w:t>
      </w:r>
    </w:p>
    <w:p w:rsidR="00B51B6F" w:rsidRDefault="00EA4F2B" w14:paraId="3577F906" w14:textId="77777777">
      <w:bookmarkStart w:name="_Hlk87280480" w:id="981"/>
      <w:r>
        <w:t>“Available Capacity” means the capability of the Project to generate Energy, expressed in whole megawatts.</w:t>
      </w:r>
    </w:p>
    <w:bookmarkEnd w:id="981"/>
    <w:p w:rsidRPr="0045254F" w:rsidR="00B51B6F" w:rsidRDefault="00EA4F2B" w14:paraId="3577F907" w14:textId="77777777">
      <w:r w:rsidRPr="0045254F">
        <w:t>“Availability Incentive Payments” has the meaning set forth in the CAISO Tariff.</w:t>
      </w:r>
    </w:p>
    <w:p w:rsidRPr="0045254F" w:rsidR="00B51B6F" w:rsidRDefault="00EA4F2B" w14:paraId="3577F908" w14:textId="77777777">
      <w:r w:rsidRPr="0045254F">
        <w:t>“Availability Standards” has the meaning set forth in the CAISO Tariff.</w:t>
      </w:r>
    </w:p>
    <w:p w:rsidR="00B51B6F" w:rsidRDefault="00EA4F2B" w14:paraId="3577F909" w14:textId="77777777">
      <w:r>
        <w:t>“Balancing Authority” has the meaning set forth in the CAISO Tariff.</w:t>
      </w:r>
    </w:p>
    <w:p w:rsidRPr="0045254F" w:rsidR="00B51B6F" w:rsidRDefault="00EA4F2B" w14:paraId="3577F90A" w14:textId="77777777">
      <w:r w:rsidRPr="0045254F">
        <w:t>“Bankrupt” means with respect to any entity, such entity that (a) files a petition or otherwise commences, authorizes or acquiesces in the commencement of a proceeding or cause of action under any bankruptcy, insolvency, reorganization or similar Law, or has any such petition filed or commenced against it and such case filed against it is not dismissed in ninety (90) days,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rsidRPr="0045254F" w:rsidR="00B51B6F" w:rsidRDefault="00EA4F2B" w14:paraId="3577F90B" w14:textId="77777777">
      <w:r w:rsidRPr="0045254F">
        <w:t>“Bid” shall have the meaning in the CAISO Tariff.</w:t>
      </w:r>
    </w:p>
    <w:p w:rsidRPr="0045254F" w:rsidR="00B51B6F" w:rsidRDefault="00EA4F2B" w14:paraId="3577F90C" w14:textId="77777777">
      <w:r w:rsidRPr="0045254F">
        <w:t>“Business Day” means any day except Saturday, Sunday, or a Federal Reserve bank holiday.</w:t>
      </w:r>
    </w:p>
    <w:p w:rsidRPr="0045254F" w:rsidR="00B51B6F" w:rsidRDefault="00EA4F2B" w14:paraId="3577F90D" w14:textId="77777777">
      <w:r w:rsidRPr="0045254F">
        <w:t xml:space="preserve">“Buyer” means PG&amp;E in its capacity as a purchaser of the Product and other merchant functions, as distinct from the function of PG&amp;E as a Utility Distribution Company or Participating TO.  </w:t>
      </w:r>
    </w:p>
    <w:p w:rsidRPr="0045254F" w:rsidR="00B51B6F" w:rsidRDefault="00EA4F2B" w14:paraId="3577F90E" w14:textId="77777777">
      <w:r w:rsidRPr="0045254F">
        <w:lastRenderedPageBreak/>
        <w:t>“Buyer Group” has the meaning set forth in Section 1</w:t>
      </w:r>
      <w:r>
        <w:t>5</w:t>
      </w:r>
      <w:r w:rsidRPr="0045254F">
        <w:t>.1.</w:t>
      </w:r>
    </w:p>
    <w:p w:rsidR="00B51B6F" w:rsidRDefault="00EA4F2B" w14:paraId="3577F90F" w14:textId="77777777">
      <w:r w:rsidRPr="0045254F">
        <w:t xml:space="preserve">“Buyer Revenues” has the meaning set forth in Section </w:t>
      </w:r>
      <w:r>
        <w:t>6</w:t>
      </w:r>
      <w:r w:rsidRPr="0045254F">
        <w:t>.</w:t>
      </w:r>
      <w:r>
        <w:t>5</w:t>
      </w:r>
      <w:r w:rsidRPr="0045254F">
        <w:t>(b).</w:t>
      </w:r>
    </w:p>
    <w:p w:rsidR="00B51B6F" w:rsidRDefault="00EA4F2B" w14:paraId="3577F910" w14:textId="77777777">
      <w:r>
        <w:t>“Buyer’s Designee” has the meaning set forth in Section 3.1(a).</w:t>
      </w:r>
    </w:p>
    <w:p w:rsidRPr="0045254F" w:rsidR="00B51B6F" w:rsidRDefault="00EA4F2B" w14:paraId="3577F911" w14:textId="77777777">
      <w:r>
        <w:t>“Buyer’s WREGIS Account” has the meaning set forth in Section 4.5.</w:t>
      </w:r>
    </w:p>
    <w:p w:rsidR="00B51B6F" w:rsidRDefault="00EA4F2B" w14:paraId="3577F912" w14:textId="77777777">
      <w:r w:rsidRPr="0045254F">
        <w:t>“CAISO” means the California Independent System Operator Corporation or any successor entity performing similar functions.</w:t>
      </w:r>
    </w:p>
    <w:p w:rsidRPr="00640CB6" w:rsidR="00B51B6F" w:rsidRDefault="00EA4F2B" w14:paraId="3577F913" w14:textId="77777777">
      <w:r w:rsidRPr="00AE2577">
        <w:t>“</w:t>
      </w:r>
      <w:r w:rsidRPr="00640CB6">
        <w:t>CAISO Exemption” means that exemption granted by the CAISO, in written form, that approves Seller’s request to install the low-side metering scheme for the Project, as such scheme is defined and required in Section 10.2.10.2 of the CAISO Tariff</w:t>
      </w:r>
      <w:r>
        <w:t>.</w:t>
      </w:r>
    </w:p>
    <w:p w:rsidRPr="00640CB6" w:rsidR="00B51B6F" w:rsidRDefault="00EA4F2B" w14:paraId="3577F914" w14:textId="77777777">
      <w:r w:rsidRPr="00640CB6">
        <w:t>“CAISO Grid” means the system of transmission lines and associated facilities of the Participating Transmission Owners that have been placed under the CAISO’s operational control.</w:t>
      </w:r>
    </w:p>
    <w:p w:rsidRPr="002209EC" w:rsidR="00B51B6F" w:rsidRDefault="00EA4F2B" w14:paraId="3577F915" w14:textId="77777777">
      <w:r w:rsidRPr="002209EC">
        <w:t>“CAISO Metered Entity” has the meaning set forth in the CAISO Tariff.</w:t>
      </w:r>
    </w:p>
    <w:p w:rsidRPr="002209EC" w:rsidR="00B51B6F" w:rsidRDefault="00EA4F2B" w14:paraId="3577F916" w14:textId="77777777">
      <w:r w:rsidRPr="002209EC">
        <w:t xml:space="preserve">“CAISO Revenue Meter” means a CAISO approved revenue quality meter, CAISO approved data processing gateway or remote intelligence gateway, telemetering equipment and data acquisition services sufficient for monitoring, recording and reporting, in real time, all electric energy produced by the Project less station use. </w:t>
      </w:r>
    </w:p>
    <w:p w:rsidRPr="007C133E" w:rsidR="00B51B6F" w:rsidRDefault="00EA4F2B" w14:paraId="3577F917" w14:textId="77777777">
      <w:r w:rsidRPr="007C133E">
        <w:t>“CAISO Markets” has the meaning set forth in the CAISO Tariff.</w:t>
      </w:r>
    </w:p>
    <w:p w:rsidRPr="007C133E" w:rsidR="00B51B6F" w:rsidRDefault="00EA4F2B" w14:paraId="3577F918" w14:textId="77777777">
      <w:r w:rsidRPr="007C133E">
        <w:t>“CAISO Tariff” means the CAISO Fifth Replacement FERC Electric Tariff and protocol provisions, including any CAISO-published procedures or business practice manuals, as they may be amended, supplemented or replaced (in whole or in part) from time to time.</w:t>
      </w:r>
    </w:p>
    <w:p w:rsidRPr="007C133E" w:rsidR="00B51B6F" w:rsidRDefault="00EA4F2B" w14:paraId="3577F919" w14:textId="77777777">
      <w:r w:rsidRPr="007C133E">
        <w:t>“</w:t>
      </w:r>
      <w:bookmarkStart w:name="_Hlk115453361" w:id="982"/>
      <w:r w:rsidRPr="007C133E">
        <w:t>California Renewables Portfolio Standard</w:t>
      </w:r>
      <w:bookmarkEnd w:id="982"/>
      <w:r w:rsidRPr="007C133E">
        <w:t xml:space="preserve">” means the renewable energy program and policies established by </w:t>
      </w:r>
      <w:r w:rsidRPr="002209EC">
        <w:t>California</w:t>
      </w:r>
      <w:r w:rsidRPr="007C133E">
        <w:t xml:space="preserve"> State Senate Bills 1038 and 1078 as amended by Senate Bill SB1X, and codified in California Public Utilities Code Sections 399.11 through 399.31 and California Public Resources Code Sections 25740 through 25751, as such provisions are amended or supplemented from time to time. </w:t>
      </w:r>
    </w:p>
    <w:p w:rsidR="00B51B6F" w:rsidRDefault="00EA4F2B" w14:paraId="3577F91A" w14:textId="77777777">
      <w:r>
        <w:t>“Capacity Adjustment Date” has the meaning set forth in Section 4.6(a)(ii).</w:t>
      </w:r>
      <w:r w:rsidRPr="0045254F">
        <w:t xml:space="preserve"> </w:t>
      </w:r>
    </w:p>
    <w:p w:rsidRPr="0045254F" w:rsidR="00B51B6F" w:rsidRDefault="00EA4F2B" w14:paraId="3577F91B" w14:textId="77777777">
      <w:r w:rsidRPr="0045254F">
        <w:t xml:space="preserve">“Capacity Attributes” means </w:t>
      </w:r>
      <w:r>
        <w:t xml:space="preserve">any and </w:t>
      </w:r>
      <w:r w:rsidRPr="0045254F">
        <w:t xml:space="preserve">all of the following </w:t>
      </w:r>
      <w:r>
        <w:t>attributes</w:t>
      </w:r>
      <w:r w:rsidRPr="0045254F">
        <w:t>:</w:t>
      </w:r>
    </w:p>
    <w:p w:rsidRPr="00DE50C4" w:rsidR="00B51B6F" w:rsidRDefault="00EA4F2B" w14:paraId="3577F91C" w14:textId="77777777">
      <w:pPr>
        <w:pStyle w:val="RPSZEPPAParaa"/>
      </w:pPr>
      <w:r w:rsidRPr="0045254F">
        <w:t>(a)</w:t>
      </w:r>
      <w:r w:rsidRPr="0045254F">
        <w:tab/>
      </w:r>
      <w:r>
        <w:t xml:space="preserve">System RA Attributes and Local </w:t>
      </w:r>
      <w:r w:rsidRPr="0045254F">
        <w:t>RA Att</w:t>
      </w:r>
      <w:r w:rsidRPr="00DE50C4">
        <w:t xml:space="preserve">ributes, </w:t>
      </w:r>
    </w:p>
    <w:p w:rsidRPr="00DE50C4" w:rsidR="00B51B6F" w:rsidRDefault="00EA4F2B" w14:paraId="3577F91D" w14:textId="77777777">
      <w:pPr>
        <w:pStyle w:val="RPSZEPPAParaa"/>
      </w:pPr>
      <w:r w:rsidRPr="00DE50C4">
        <w:t>(b)</w:t>
      </w:r>
      <w:r w:rsidRPr="00DE50C4">
        <w:tab/>
      </w:r>
      <w:r w:rsidRPr="00DE50C4">
        <w:t>Flexible RA Attributes, and</w:t>
      </w:r>
    </w:p>
    <w:p w:rsidRPr="0045254F" w:rsidR="00B51B6F" w:rsidRDefault="00EA4F2B" w14:paraId="3577F91E" w14:textId="77777777">
      <w:pPr>
        <w:pStyle w:val="RPSZEPPAParaa"/>
      </w:pPr>
      <w:r w:rsidRPr="00DE50C4">
        <w:t>(c)</w:t>
      </w:r>
      <w:r w:rsidRPr="00DE50C4">
        <w:tab/>
      </w:r>
      <w:r w:rsidRPr="00DE50C4">
        <w:t>Other Capacity Attributes</w:t>
      </w:r>
      <w:r>
        <w:t>.</w:t>
      </w:r>
      <w:r w:rsidRPr="00DE50C4">
        <w:t xml:space="preserve"> </w:t>
      </w:r>
    </w:p>
    <w:p w:rsidRPr="0045254F" w:rsidR="00B51B6F" w:rsidRDefault="00EA4F2B" w14:paraId="3577F91F" w14:textId="77777777">
      <w:r w:rsidRPr="0045254F">
        <w:t>“CARB” means the California Air Resources Board or any successor entity performing similar functions.</w:t>
      </w:r>
    </w:p>
    <w:p w:rsidR="00B51B6F" w:rsidRDefault="00EA4F2B" w14:paraId="3577F920" w14:textId="77777777">
      <w:r w:rsidRPr="0045254F">
        <w:t>“CEC” means the California Energy Commission or any successor entity performing similar functions.</w:t>
      </w:r>
    </w:p>
    <w:p w:rsidR="00B51B6F" w:rsidRDefault="00EA4F2B" w14:paraId="3577F921" w14:textId="77777777">
      <w:r>
        <w:t>“</w:t>
      </w:r>
      <w:r w:rsidRPr="002676ED">
        <w:t>CEC Certification and Verification</w:t>
      </w:r>
      <w:r>
        <w:t xml:space="preserve">” means that the CEC has certified (or, with respect to periods before the Project has commenced commercial operation (as such term is defined by and according to the CEC), </w:t>
      </w:r>
      <w:r>
        <w:lastRenderedPageBreak/>
        <w:t>that the CEC has pre-certified) that the Project is an ERR for purposes of the California Renewables Portfolio Standard and that all Energy produced by the Project qualifies as generation from an ERR for purposes of the Project.</w:t>
      </w:r>
    </w:p>
    <w:p w:rsidR="00B51B6F" w:rsidRDefault="00EA4F2B" w14:paraId="3577F922" w14:textId="77777777">
      <w:r>
        <w:t>“Change Notice” has the meaning set forth in Section 4.6(a)(ii).</w:t>
      </w:r>
      <w:r w:rsidRPr="00A02C3C">
        <w:t xml:space="preserve"> </w:t>
      </w:r>
    </w:p>
    <w:p w:rsidRPr="0045254F" w:rsidR="00B51B6F" w:rsidRDefault="00EA4F2B" w14:paraId="3577F923" w14:textId="5DD93AC8">
      <w:r w:rsidRPr="0045254F">
        <w:t xml:space="preserve">“Commercially Operable” with respect to the Project, is a condition occurring after such time as Mechanical Completion has occurred, commissioning is complete, </w:t>
      </w:r>
      <w:r>
        <w:t xml:space="preserve">the Project has been shown to be capable of delivering at least ninety-nine percent (99%) of the Contract Capacity to the Delivery Point, </w:t>
      </w:r>
      <w:r w:rsidRPr="0045254F">
        <w:t xml:space="preserve">and the Project </w:t>
      </w:r>
      <w:r w:rsidR="0087795A">
        <w:t>is capable of Commercial Opera</w:t>
      </w:r>
      <w:r w:rsidR="003A64CA">
        <w:t>tion, as such term is defined in the CAISO Tariff.</w:t>
      </w:r>
    </w:p>
    <w:p w:rsidRPr="0045254F" w:rsidR="00B51B6F" w:rsidRDefault="00EA4F2B" w14:paraId="3577F924" w14:textId="77777777">
      <w:r w:rsidRPr="0045254F">
        <w:t xml:space="preserve">“Commercial Operation Date” means the date stated in Seller’s Notice, substantially in the form of </w:t>
      </w:r>
      <w:r w:rsidRPr="0045254F">
        <w:rPr>
          <w:u w:val="single"/>
        </w:rPr>
        <w:t>Appendix VI-A</w:t>
      </w:r>
      <w:r w:rsidRPr="0045254F">
        <w:t xml:space="preserve">, upon which the Project became Commercially Operable.  </w:t>
      </w:r>
    </w:p>
    <w:p w:rsidR="00B51B6F" w:rsidRDefault="00EA4F2B" w14:paraId="3577F925" w14:textId="77777777">
      <w:r>
        <w:t>“Commission Approval” means CPUC Approval and IRP Approval.</w:t>
      </w:r>
    </w:p>
    <w:p w:rsidRPr="0045254F" w:rsidR="00B51B6F" w:rsidRDefault="00EA4F2B" w14:paraId="3577F926" w14:textId="77777777">
      <w:r w:rsidRPr="0045254F">
        <w:t xml:space="preserve">“Compliance Showings” means the </w:t>
      </w:r>
      <w:r>
        <w:t xml:space="preserve">total combination of (a) through (d) below </w:t>
      </w:r>
      <w:r w:rsidRPr="0045254F">
        <w:t>that a Load Serving Entity (as defined in the CAISO Tariff) is required to make to the CPUC pursuant to the CPUC Decisions, or to any Governmental Authority having jurisdiction</w:t>
      </w:r>
      <w:r>
        <w:t xml:space="preserve">: </w:t>
      </w:r>
      <w:r w:rsidRPr="0045254F">
        <w:t xml:space="preserve"> (a) Local RAR compliance or advisory showings (or similar or successor showings), (b) RAR compliance or advisory showings (or similar or successor showings), (c) Flexible RAR compliance or advisory showings (or similar or successor showings), and (d) other Capacity Attributes compliance or advisory showings (or similar or successor showings)</w:t>
      </w:r>
      <w:r>
        <w:t>.</w:t>
      </w:r>
    </w:p>
    <w:p w:rsidR="00B51B6F" w:rsidRDefault="00EA4F2B" w14:paraId="3577F927" w14:textId="77777777">
      <w:r w:rsidRPr="0045254F">
        <w:t>“Conditions Precedent” has the meaning set forth in Section 2.1.</w:t>
      </w:r>
    </w:p>
    <w:p w:rsidR="00B51B6F" w:rsidRDefault="00EA4F2B" w14:paraId="3577F928" w14:textId="77777777">
      <w:r>
        <w:t>“Confidential Information” has the meaning set forth in Section 19.1</w:t>
      </w:r>
    </w:p>
    <w:p w:rsidR="00B51B6F" w:rsidRDefault="00EA4F2B" w14:paraId="3577F929" w14:textId="77777777">
      <w:r>
        <w:t>“Confirmation Notice” has the meaning set forth in Section 4.6(a)(ii).</w:t>
      </w:r>
    </w:p>
    <w:p w:rsidRPr="00D20754" w:rsidR="00B51B6F" w:rsidRDefault="00EA4F2B" w14:paraId="3577F92A" w14:textId="77777777">
      <w:r w:rsidRPr="0045254F">
        <w:t xml:space="preserve">“Contractor” means the EPC Contractor and its subcontractors, </w:t>
      </w:r>
      <w:r>
        <w:t>as well as</w:t>
      </w:r>
      <w:r w:rsidRPr="0045254F">
        <w:t xml:space="preserve"> Seller or Seller’s Affiliates if any such entities are developing, constructing, operating or maintaining the Project during the Term</w:t>
      </w:r>
      <w:r>
        <w:t>, and</w:t>
      </w:r>
      <w:r w:rsidRPr="0045254F">
        <w:t xml:space="preserve"> any entity or person under contract with Seller or Seller’s Affiliates for the purpose of developing, constructing, operating or maintaining the Project during the Term.</w:t>
      </w:r>
    </w:p>
    <w:p w:rsidR="00B51B6F" w:rsidRDefault="00EA4F2B" w14:paraId="3577F92B" w14:textId="77777777">
      <w:r>
        <w:t>“Contract Capacity” has the meaning set forth in Section 4.1.</w:t>
      </w:r>
    </w:p>
    <w:p w:rsidR="00B51B6F" w:rsidRDefault="00EA4F2B" w14:paraId="3577F92C" w14:textId="77777777">
      <w:r w:rsidRPr="00852BDF">
        <w:t>“Contract Quantity” means t</w:t>
      </w:r>
      <w:r w:rsidRPr="00852BDF">
        <w:rPr>
          <w:color w:val="000000"/>
        </w:rPr>
        <w:t xml:space="preserve">he quantity of Energy expected to be delivered by Seller, as measured by Meter Quantity, during each Contract Year, as set forth in </w:t>
      </w:r>
      <w:r w:rsidRPr="00031959">
        <w:rPr>
          <w:color w:val="000000"/>
          <w:u w:val="single"/>
        </w:rPr>
        <w:t>Appendix III</w:t>
      </w:r>
      <w:r w:rsidRPr="00852BDF">
        <w:t>.</w:t>
      </w:r>
    </w:p>
    <w:p w:rsidRPr="0045254F" w:rsidR="00B51B6F" w:rsidRDefault="00EA4F2B" w14:paraId="3577F92D" w14:textId="77777777">
      <w:r w:rsidRPr="0045254F">
        <w:t>“Contract Year” means a period of twelve (12) consecutive months; the first Contract Year shall commence on the Initial Delivery Date</w:t>
      </w:r>
      <w:r>
        <w:t>,</w:t>
      </w:r>
      <w:r w:rsidRPr="0045254F">
        <w:t xml:space="preserve"> and each subsequent Contract Year shall commence on the anniversary of the Initial Delivery Date.  </w:t>
      </w:r>
    </w:p>
    <w:p w:rsidRPr="0045254F" w:rsidR="00B51B6F" w:rsidRDefault="00EA4F2B" w14:paraId="3577F92E" w14:textId="77777777">
      <w:r w:rsidRPr="00B51CD8">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this Agreement; and all reasonable attorneys’ fees and expenses incurred by the Non-Defaulting Party in connection with the termination of this Agreement.</w:t>
      </w:r>
    </w:p>
    <w:p w:rsidRPr="0045254F" w:rsidR="00B51B6F" w:rsidRDefault="00EA4F2B" w14:paraId="3577F92F" w14:textId="77777777">
      <w:r w:rsidRPr="0045254F">
        <w:t>“CPM”</w:t>
      </w:r>
      <w:r>
        <w:t xml:space="preserve"> means</w:t>
      </w:r>
      <w:r w:rsidRPr="0045254F">
        <w:t xml:space="preserve"> “Capacity Procurement Mechanism” </w:t>
      </w:r>
      <w:r>
        <w:t>and</w:t>
      </w:r>
      <w:r w:rsidRPr="0045254F">
        <w:t xml:space="preserve"> has the meaning set forth in the CAISO Tariff</w:t>
      </w:r>
      <w:r>
        <w:t xml:space="preserve"> </w:t>
      </w:r>
      <w:r w:rsidRPr="0045254F">
        <w:t>and is inclusive of any successor mechanism</w:t>
      </w:r>
      <w:r>
        <w:t>s authorized by CAISO</w:t>
      </w:r>
      <w:r w:rsidRPr="0045254F">
        <w:t>.</w:t>
      </w:r>
    </w:p>
    <w:p w:rsidR="00B51B6F" w:rsidRDefault="00EA4F2B" w14:paraId="3577F930" w14:textId="77777777">
      <w:r>
        <w:lastRenderedPageBreak/>
        <w:t>“CPM Capacity” has the meaning set forth in the CAISO Tariff.</w:t>
      </w:r>
    </w:p>
    <w:p w:rsidRPr="0045254F" w:rsidR="00B51B6F" w:rsidRDefault="00EA4F2B" w14:paraId="3577F931" w14:textId="77777777">
      <w:r w:rsidRPr="0045254F">
        <w:t>“CPUC” or “Commission” means the California Public Utilities Commission or any successor entity performing similar functions.</w:t>
      </w:r>
    </w:p>
    <w:p w:rsidRPr="00341055" w:rsidR="00B51B6F" w:rsidRDefault="00EA4F2B" w14:paraId="3577F932" w14:textId="77777777">
      <w:pPr>
        <w:rPr>
          <w:highlight w:val="cyan"/>
        </w:rPr>
      </w:pPr>
      <w:r w:rsidRPr="00341055">
        <w:rPr>
          <w:highlight w:val="cyan"/>
        </w:rPr>
        <w:t xml:space="preserve">“CPUC Approval” means a final and non-appealable order of the CPUC, without conditions or modifications unacceptable to the Parties, or either of them, which contains the following terms: </w:t>
      </w:r>
    </w:p>
    <w:p w:rsidRPr="00341055" w:rsidR="00B51B6F" w:rsidRDefault="00EA4F2B" w14:paraId="3577F933" w14:textId="77777777">
      <w:pPr>
        <w:pStyle w:val="RPSZEPPAParaa"/>
        <w:rPr>
          <w:highlight w:val="cyan"/>
        </w:rPr>
      </w:pPr>
      <w:r w:rsidRPr="00341055">
        <w:rPr>
          <w:highlight w:val="cyan"/>
        </w:rPr>
        <w:t>(a)</w:t>
      </w:r>
      <w:r w:rsidRPr="00341055">
        <w:rPr>
          <w:highlight w:val="cyan"/>
        </w:rPr>
        <w:tab/>
      </w:r>
      <w:r w:rsidRPr="00341055">
        <w:rPr>
          <w:highlight w:val="cyan"/>
        </w:rPr>
        <w:t xml:space="preserve">approves of this Agreement in its entirety, including payments to be made by the Buyer, subject to CPUC review of the Buyer’s administration of </w:t>
      </w:r>
      <w:r>
        <w:rPr>
          <w:highlight w:val="cyan"/>
        </w:rPr>
        <w:t>the</w:t>
      </w:r>
      <w:r w:rsidRPr="00341055">
        <w:rPr>
          <w:highlight w:val="cyan"/>
        </w:rPr>
        <w:t xml:space="preserve"> Agreement; and</w:t>
      </w:r>
    </w:p>
    <w:p w:rsidRPr="002209EC" w:rsidR="00B51B6F" w:rsidRDefault="00EA4F2B" w14:paraId="3577F934" w14:textId="77777777">
      <w:pPr>
        <w:pStyle w:val="RPSZEPPAParaa"/>
        <w:rPr>
          <w:highlight w:val="cyan"/>
        </w:rPr>
      </w:pPr>
      <w:r w:rsidRPr="002209EC">
        <w:rPr>
          <w:highlight w:val="cyan"/>
        </w:rPr>
        <w:t>(b)</w:t>
      </w:r>
      <w:r w:rsidRPr="002209EC">
        <w:rPr>
          <w:highlight w:val="cyan"/>
        </w:rPr>
        <w:tab/>
      </w:r>
      <w:r w:rsidRPr="002209EC">
        <w:rPr>
          <w:highlight w:val="cyan"/>
        </w:rPr>
        <w:t>finds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 399.11 et seq.), Decision 03-06-071, or other applicable law.</w:t>
      </w:r>
    </w:p>
    <w:p w:rsidRPr="0045254F" w:rsidR="00B51B6F" w:rsidRDefault="00EA4F2B" w14:paraId="3577F935" w14:textId="77777777">
      <w:pPr>
        <w:ind w:firstLine="720"/>
      </w:pPr>
      <w:r w:rsidRPr="00341055">
        <w:rPr>
          <w:highlight w:val="cyan"/>
        </w:rPr>
        <w:t>CPUC Approval will be deemed to have occurred on the date that a CPUC decision containing such findings becomes final and non-appealable.</w:t>
      </w:r>
      <w:r w:rsidRPr="0045254F">
        <w:t xml:space="preserve"> </w:t>
      </w:r>
    </w:p>
    <w:p w:rsidR="00B51B6F" w:rsidRDefault="00EA4F2B" w14:paraId="3577F936" w14:textId="2A2E401B">
      <w:bookmarkStart w:name="_Hlk87280539" w:id="983"/>
      <w:r w:rsidRPr="00354608">
        <w:t>“CPUC Baseline List of Resources” means the final baseline list identified by the CPUC pursuant to Decision 21-06-035</w:t>
      </w:r>
      <w:r>
        <w:t>.</w:t>
      </w:r>
    </w:p>
    <w:bookmarkEnd w:id="983"/>
    <w:p w:rsidRPr="0045254F" w:rsidR="00B51B6F" w:rsidRDefault="00EA4F2B" w14:paraId="3577F937" w14:textId="77777777">
      <w:r w:rsidRPr="0045254F">
        <w:t xml:space="preserve">“CPUC Decisions” means CPUC Decisions 04-01-050, 04-10-035, 05-10-042, </w:t>
      </w:r>
      <w:bookmarkStart w:name="OLE_LINK2" w:id="984"/>
      <w:bookmarkStart w:name="OLE_LINK3" w:id="985"/>
      <w:r w:rsidRPr="0045254F">
        <w:t>06-04-040, 06-06-064, 06-07-031</w:t>
      </w:r>
      <w:bookmarkEnd w:id="984"/>
      <w:bookmarkEnd w:id="985"/>
      <w:r w:rsidRPr="0045254F">
        <w:t xml:space="preserve">, 07-06-029, 08-06-031, 09-06-028, 10-06-036, 11-06-022, 12-06-025, 13-06-024, 14-06-050, </w:t>
      </w:r>
      <w:bookmarkStart w:name="_Hlk74780931" w:id="986"/>
      <w:r>
        <w:t>19-02-022,</w:t>
      </w:r>
      <w:r w:rsidRPr="005417B1">
        <w:t xml:space="preserve"> </w:t>
      </w:r>
      <w:bookmarkStart w:name="DocXTextRef255" w:id="987"/>
      <w:r w:rsidRPr="005417B1">
        <w:t>20</w:t>
      </w:r>
      <w:bookmarkEnd w:id="987"/>
      <w:r w:rsidRPr="005417B1">
        <w:t>-06-002,</w:t>
      </w:r>
      <w:r>
        <w:t xml:space="preserve"> 20-06-031,</w:t>
      </w:r>
      <w:r w:rsidRPr="005417B1">
        <w:t xml:space="preserve"> </w:t>
      </w:r>
      <w:bookmarkStart w:name="DocXTextRef256" w:id="988"/>
      <w:r w:rsidRPr="005417B1">
        <w:t>20</w:t>
      </w:r>
      <w:bookmarkEnd w:id="988"/>
      <w:r w:rsidRPr="005417B1">
        <w:t>-12-006</w:t>
      </w:r>
      <w:r>
        <w:t>,</w:t>
      </w:r>
      <w:r w:rsidRPr="005417B1">
        <w:t xml:space="preserve"> </w:t>
      </w:r>
      <w:bookmarkEnd w:id="986"/>
      <w:r>
        <w:t>21-06-035</w:t>
      </w:r>
      <w:r w:rsidRPr="0045254F">
        <w:t xml:space="preserve">and any other existing or subsequent decisions, resolutions or rulings related to </w:t>
      </w:r>
      <w:r>
        <w:t>the R</w:t>
      </w:r>
      <w:r w:rsidRPr="0045254F">
        <w:t xml:space="preserve">esource </w:t>
      </w:r>
      <w:r>
        <w:t>A</w:t>
      </w:r>
      <w:r w:rsidRPr="0045254F">
        <w:t>dequacy</w:t>
      </w:r>
      <w:r>
        <w:t xml:space="preserve"> Program or any successor program</w:t>
      </w:r>
      <w:r w:rsidRPr="0045254F">
        <w:t>, as may be amended from time to time by the CPUC.</w:t>
      </w:r>
    </w:p>
    <w:p w:rsidRPr="0045254F" w:rsidR="00B51B6F" w:rsidRDefault="00EA4F2B" w14:paraId="3577F938" w14:textId="77777777">
      <w:pPr>
        <w:spacing w:after="120"/>
      </w:pPr>
      <w:r w:rsidRPr="0045254F">
        <w:t xml:space="preserve">“CPUC General Order 167” issued by the CPUC directs the implementation and enforcement of standards for the maintenance and operation of electric generating facilities and power plants and can be found at the link below: </w:t>
      </w:r>
    </w:p>
    <w:p w:rsidRPr="0045254F" w:rsidR="00B51B6F" w:rsidRDefault="00EA4F2B" w14:paraId="3577F939" w14:textId="77777777">
      <w:pPr>
        <w:ind w:left="720"/>
      </w:pPr>
      <w:r w:rsidRPr="00867C69">
        <w:t>https://docs.cpuc.ca.gov/PublishedDocs/Published/G000/M393/K334/393334838.pdf</w:t>
      </w:r>
    </w:p>
    <w:p w:rsidRPr="0045254F" w:rsidR="00B51B6F" w:rsidRDefault="00EA4F2B" w14:paraId="3577F93A" w14:textId="77777777">
      <w:r w:rsidRPr="0045254F">
        <w:t>“Credit Rating” means, with respect to any entity, (a) the rating then assigned to such entity’s unsecured senior long-term debt obligations (not supported by third party credit enhancements), or (b) if such entity does not have a rating for its unsecured senior long-term debt obligations, then the rating 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p>
    <w:p w:rsidR="00B51B6F" w:rsidRDefault="00EA4F2B" w14:paraId="3577F93B" w14:textId="77777777">
      <w:r w:rsidRPr="0045254F">
        <w:t>“Cure” has the meaning set forth in Section 1</w:t>
      </w:r>
      <w:r>
        <w:t>0</w:t>
      </w:r>
      <w:r w:rsidRPr="0045254F">
        <w:t>.5(b).</w:t>
      </w:r>
    </w:p>
    <w:p w:rsidRPr="0045254F" w:rsidR="00B51B6F" w:rsidRDefault="00EA4F2B" w14:paraId="3577F93C" w14:textId="77777777">
      <w:r w:rsidRPr="001700C3">
        <w:t>“Cure Payment Period” has the meaning set forth in Section</w:t>
      </w:r>
      <w:r>
        <w:t xml:space="preserve"> 4.4.</w:t>
      </w:r>
    </w:p>
    <w:p w:rsidR="00B51B6F" w:rsidRDefault="005F317A" w14:paraId="3577F93D" w14:textId="285BBF58">
      <w:r w:rsidRPr="0045254F">
        <w:t>“Damage Payment Amount” means the dollar amount equal to</w:t>
      </w:r>
      <w:r w:rsidRPr="00F56658">
        <w:t>: (a)</w:t>
      </w:r>
      <w:r w:rsidRPr="0045254F">
        <w:t xml:space="preserve"> the amount required to be posted as Project Development Security pursuant to Section 1</w:t>
      </w:r>
      <w:r>
        <w:t>0</w:t>
      </w:r>
      <w:r w:rsidRPr="0045254F">
        <w:t>.4(a)(i)</w:t>
      </w:r>
      <w:r>
        <w:t>,</w:t>
      </w:r>
      <w:r w:rsidRPr="00B01981">
        <w:t xml:space="preserve"> less (b) amounts collected by Buyer as Delay Damages pursuant to Section 2.4, provided, however, that</w:t>
      </w:r>
      <w:r w:rsidRPr="00D05224">
        <w:t xml:space="preserve"> </w:t>
      </w:r>
      <w:r>
        <w:t xml:space="preserve">if the Initial Delivery Date has been extended as provided in Section 2.3(c), then the Damage Payment Amount </w:t>
      </w:r>
      <w:r w:rsidRPr="0045254F">
        <w:t>means the dollar amount equal to</w:t>
      </w:r>
      <w:r w:rsidRPr="00814299">
        <w:t xml:space="preserve"> </w:t>
      </w:r>
      <w:r>
        <w:t xml:space="preserve">any amounts collected by Buyer as Delay Damages pursuant to Section 2.4, plus </w:t>
      </w:r>
      <w:r w:rsidRPr="00F56658">
        <w:t>(a)</w:t>
      </w:r>
      <w:r w:rsidRPr="0045254F">
        <w:t xml:space="preserve"> the amount </w:t>
      </w:r>
      <w:r w:rsidRPr="0045254F">
        <w:lastRenderedPageBreak/>
        <w:t>required to be posted as Project Development Security pursuant to Section 1</w:t>
      </w:r>
      <w:r>
        <w:t>0</w:t>
      </w:r>
      <w:r w:rsidRPr="0045254F">
        <w:t>.4(a)(i)</w:t>
      </w:r>
      <w:r w:rsidRPr="00D05224">
        <w:t xml:space="preserve">, less (b) </w:t>
      </w:r>
      <w:r>
        <w:t xml:space="preserve">any </w:t>
      </w:r>
      <w:r w:rsidRPr="00D05224">
        <w:t>amounts collected by Buyer as Delay Damages pursuant to Section 2.4</w:t>
      </w:r>
      <w:r>
        <w:t xml:space="preserve"> after the original Initial Delivery Date Deadline.</w:t>
      </w:r>
    </w:p>
    <w:p w:rsidR="00B51B6F" w:rsidRDefault="00EA4F2B" w14:paraId="3577F93E" w14:textId="77777777">
      <w:r>
        <w:t>“Day-Ahead Contract Price” has the meaning set forth in Section 6.2(a).</w:t>
      </w:r>
    </w:p>
    <w:p w:rsidRPr="0045254F" w:rsidR="00B51B6F" w:rsidRDefault="00EA4F2B" w14:paraId="3577F93F" w14:textId="77777777">
      <w:r w:rsidRPr="0045254F">
        <w:t>“Day-Ahead Market” has the meaning set forth in the CAISO Tariff.</w:t>
      </w:r>
    </w:p>
    <w:p w:rsidR="00B51B6F" w:rsidRDefault="00EA4F2B" w14:paraId="3577F940" w14:textId="77777777">
      <w:r>
        <w:t>“Day-Ahead Payment” has the meaning set forth in Section 6.2(a).</w:t>
      </w:r>
    </w:p>
    <w:p w:rsidRPr="0045254F" w:rsidR="00B51B6F" w:rsidRDefault="00EA4F2B" w14:paraId="3577F941" w14:textId="77777777">
      <w:r>
        <w:t>“Day-Ahead Quantity” means the final forecast of the Project’s Energy output in the Day-Ahead Market,  prepared by the CAISO in accordance with the Eligible Intermittent Resources Protocol .</w:t>
      </w:r>
    </w:p>
    <w:p w:rsidRPr="0045254F" w:rsidR="00B51B6F" w:rsidRDefault="00EA4F2B" w14:paraId="3577F942" w14:textId="77777777">
      <w:bookmarkStart w:name="_Hlk74777595" w:id="989"/>
      <w:bookmarkStart w:name="_Hlk74780953" w:id="990"/>
      <w:r w:rsidRPr="0045254F">
        <w:t>“</w:t>
      </w:r>
      <w:bookmarkStart w:name="_Hlk74773302" w:id="991"/>
      <w:r>
        <w:t>Decision Requiring Procurement to Address Mid-Term Reliability</w:t>
      </w:r>
      <w:bookmarkEnd w:id="991"/>
      <w:r w:rsidRPr="0045254F">
        <w:t>” means the CPUC Decision No.</w:t>
      </w:r>
      <w:r>
        <w:t xml:space="preserve"> 21-06-035, issued June 30, 2021</w:t>
      </w:r>
      <w:r w:rsidRPr="0045254F">
        <w:t>, or any subsequent related decision(s).</w:t>
      </w:r>
    </w:p>
    <w:bookmarkEnd w:id="989"/>
    <w:bookmarkEnd w:id="990"/>
    <w:p w:rsidR="00B51B6F" w:rsidRDefault="00EA4F2B" w14:paraId="3577F943" w14:textId="77777777">
      <w:r w:rsidRPr="0045254F">
        <w:t>“Defaulting Party” means the Party that is subject to an Event of Default.</w:t>
      </w:r>
    </w:p>
    <w:p w:rsidRPr="0045254F" w:rsidR="00B51B6F" w:rsidRDefault="00EA4F2B" w14:paraId="3577F944" w14:textId="77777777">
      <w:r>
        <w:t>“Deficient Month” has the meaning set forth in Section 4.5.</w:t>
      </w:r>
    </w:p>
    <w:p w:rsidRPr="0045254F" w:rsidR="00B51B6F" w:rsidRDefault="00EA4F2B" w14:paraId="3577F945" w14:textId="77777777">
      <w:r w:rsidRPr="0045254F">
        <w:t>“Delay Damages” has the meaning set forth in Section 2.4(a).</w:t>
      </w:r>
    </w:p>
    <w:p w:rsidR="00B51B6F" w:rsidRDefault="00EA4F2B" w14:paraId="3577F946" w14:textId="77777777">
      <w:r>
        <w:t>“Deliverability Status” has the meaning set forth in the CAISO Tariff.</w:t>
      </w:r>
    </w:p>
    <w:p w:rsidRPr="0045254F" w:rsidR="00B51B6F" w:rsidRDefault="00EA4F2B" w14:paraId="3577F947" w14:textId="77777777">
      <w:r>
        <w:t xml:space="preserve">“Delivery Point” is the specified point of interconnection for the Project to the CAISO Grid, and is identified in </w:t>
      </w:r>
      <w:r w:rsidRPr="00E74F19">
        <w:rPr>
          <w:u w:val="single"/>
        </w:rPr>
        <w:t>Appendix</w:t>
      </w:r>
      <w:r>
        <w:rPr>
          <w:u w:val="single"/>
        </w:rPr>
        <w:t xml:space="preserve"> II.</w:t>
      </w:r>
    </w:p>
    <w:p w:rsidRPr="0045254F" w:rsidR="00B51B6F" w:rsidRDefault="00EA4F2B" w14:paraId="3577F948" w14:textId="77777777">
      <w:r w:rsidRPr="0045254F">
        <w:t xml:space="preserve">“Delivery Term” has the meaning set forth in Section 1.1(b). </w:t>
      </w:r>
    </w:p>
    <w:p w:rsidRPr="0045254F" w:rsidR="00B51B6F" w:rsidRDefault="00EA4F2B" w14:paraId="3577F949" w14:textId="77777777">
      <w:r w:rsidRPr="0045254F">
        <w:t>“Delivery Term Security” means the Performance Assurance required of Seller, as specified and referred to in Section 1</w:t>
      </w:r>
      <w:r>
        <w:t>0</w:t>
      </w:r>
      <w:r w:rsidRPr="0045254F">
        <w:t>.4(a)</w:t>
      </w:r>
      <w:r>
        <w:t>(ii)</w:t>
      </w:r>
      <w:r w:rsidRPr="0045254F">
        <w:t xml:space="preserve">. </w:t>
      </w:r>
    </w:p>
    <w:p w:rsidRPr="0045254F" w:rsidR="00B51B6F" w:rsidRDefault="00EA4F2B" w14:paraId="3577F94A" w14:textId="77777777">
      <w:r w:rsidRPr="0045254F">
        <w:t>“Direct Claim” means any claim by an Indemnitee on account of an Indemnifiable Loss which does not result from a Third Party Claim.</w:t>
      </w:r>
    </w:p>
    <w:p w:rsidRPr="0045254F" w:rsidR="00B51B6F" w:rsidRDefault="00EA4F2B" w14:paraId="3577F94B" w14:textId="77777777">
      <w:r w:rsidRPr="0045254F">
        <w:t xml:space="preserve">“Disclosing Party” has the meaning set forth in Section </w:t>
      </w:r>
      <w:r>
        <w:t>19</w:t>
      </w:r>
      <w:r w:rsidRPr="0045254F">
        <w:t>.2.</w:t>
      </w:r>
    </w:p>
    <w:p w:rsidRPr="0045254F" w:rsidR="00B51B6F" w:rsidRDefault="00EA4F2B" w14:paraId="3577F94C" w14:textId="77777777">
      <w:r w:rsidRPr="0045254F">
        <w:t xml:space="preserve">“Disclosure Order” has the meaning set forth in Section </w:t>
      </w:r>
      <w:r>
        <w:t>19</w:t>
      </w:r>
      <w:r w:rsidRPr="0045254F">
        <w:t>.2.</w:t>
      </w:r>
    </w:p>
    <w:p w:rsidRPr="0045254F" w:rsidR="00B51B6F" w:rsidRDefault="00EA4F2B" w14:paraId="3577F94D" w14:textId="77777777">
      <w:r w:rsidRPr="0045254F">
        <w:t xml:space="preserve">“Early Termination Date” has the meaning set forth in Section </w:t>
      </w:r>
      <w:r>
        <w:t>7</w:t>
      </w:r>
      <w:r w:rsidRPr="0045254F">
        <w:t>.2(a).</w:t>
      </w:r>
    </w:p>
    <w:p w:rsidRPr="0045254F" w:rsidR="00B51B6F" w:rsidRDefault="00EA4F2B" w14:paraId="3577F94E" w14:textId="77777777">
      <w:r w:rsidRPr="0045254F">
        <w:t>“Effective Date” has the meaning set forth in Section 1.2(b).</w:t>
      </w:r>
    </w:p>
    <w:p w:rsidRPr="002209EC" w:rsidR="00B51B6F" w:rsidRDefault="00EA4F2B" w14:paraId="3577F94F" w14:textId="77777777">
      <w:r w:rsidRPr="002209EC">
        <w:t xml:space="preserve">“Electrician” means any person responsible for placing, installing, erecting, or connecting any electrical wires, fixtures, appliances, apparatus, raceways, conduits, solar photovoltaic cells or any part thereof, which generate, transmit, transform or utilize energy in any form or for any purpose. </w:t>
      </w:r>
    </w:p>
    <w:p w:rsidR="00B51B6F" w:rsidRDefault="00EA4F2B" w14:paraId="3577F950" w14:textId="77777777">
      <w:r w:rsidRPr="0045254F">
        <w:t>“Electric System Upgrades” means any upgrades, including, Network Upgrades, Distribution Upgrades, or Interconnection Facilities (as these terms are defined in the CAISO Tariff), that are determined to be necessary by the CAISO</w:t>
      </w:r>
      <w:r>
        <w:t>,</w:t>
      </w:r>
      <w:r w:rsidRPr="0045254F">
        <w:t xml:space="preserve"> Participating TO, </w:t>
      </w:r>
      <w:r>
        <w:t xml:space="preserve">or Utility Distribution Company </w:t>
      </w:r>
      <w:r w:rsidRPr="0045254F">
        <w:t xml:space="preserve">as applicable, to physically and electrically interconnect the Project to the </w:t>
      </w:r>
      <w:r>
        <w:t>Utility Distribution Company’s/</w:t>
      </w:r>
      <w:r w:rsidRPr="0045254F">
        <w:t xml:space="preserve">Participating TO’s electric </w:t>
      </w:r>
      <w:r w:rsidRPr="0045254F">
        <w:lastRenderedPageBreak/>
        <w:t xml:space="preserve">system for delivery of Energy from the Project </w:t>
      </w:r>
      <w:r>
        <w:t xml:space="preserve">such that the Project can provide Product </w:t>
      </w:r>
      <w:r w:rsidRPr="0045254F">
        <w:t>at all times during the Delivery Term.</w:t>
      </w:r>
    </w:p>
    <w:p w:rsidRPr="00800C1F" w:rsidR="00B51B6F" w:rsidRDefault="00EA4F2B" w14:paraId="3577F951" w14:textId="77777777">
      <w:r w:rsidRPr="00800C1F">
        <w:t>“Eligible Intermittent Resources Protocol” or “EIRP” means the Eligible Intermittent Resource Protocol, as may be amended from time to time, as set forth in the CAISO Tariff</w:t>
      </w:r>
      <w:r>
        <w:t>.</w:t>
      </w:r>
    </w:p>
    <w:p w:rsidR="00B51B6F" w:rsidRDefault="00EA4F2B" w14:paraId="3577F952" w14:textId="77777777">
      <w:r w:rsidRPr="0045254F">
        <w:t>“Eligible LC Bank” means either a U.S. commercial bank, or a foreign bank issuing a Letter of Credit through its U.S. branch; and in each case the issuing U.S. commercial bank or foreign bank must be acceptable to Buyer in its sole discretion and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w:t>
      </w:r>
    </w:p>
    <w:p w:rsidRPr="0045254F" w:rsidR="00B51B6F" w:rsidRDefault="00EA4F2B" w14:paraId="3577F953" w14:textId="77777777">
      <w:r w:rsidRPr="0045254F">
        <w:t>“Emergency” means an actual or imminent condition or situation, that jeopardizes PG&amp;E electric system integrity or the integrity of other systems to which PG&amp;E is connected, as determined by PG&amp;E in its sole discretion, or any condition so defined and declared by the Transmission Provider.</w:t>
      </w:r>
    </w:p>
    <w:p w:rsidRPr="0045254F" w:rsidR="00B51B6F" w:rsidRDefault="00EA4F2B" w14:paraId="3577F954" w14:textId="77777777">
      <w:r w:rsidRPr="0045254F">
        <w:t>“Emission Reduction Credits” means emission reductions that have been authorized by a local air pollution control district pursuant to California Health and Safety Code</w:t>
      </w:r>
      <w:r>
        <w:t>,</w:t>
      </w:r>
      <w:r w:rsidRPr="0045254F">
        <w:t xml:space="preserve"> Division 26 Air Resources</w:t>
      </w:r>
      <w:r>
        <w:t>,</w:t>
      </w:r>
      <w:r w:rsidRPr="0045254F">
        <w:t xml:space="preserve"> Sections 40709 and 40709.5, whereby such district has established a system by which all reductions in the emission of air contaminants that are to be used to offset certain future increases in the emission of air contaminants shall be banked prior to use to offset future increases in emissions.</w:t>
      </w:r>
    </w:p>
    <w:p w:rsidR="00B51B6F" w:rsidRDefault="00EA4F2B" w14:paraId="3577F955" w14:textId="77777777">
      <w:r w:rsidRPr="0045254F">
        <w:t>“Energy” means three-phase, 60-cycle alternating current electric energy, measured in MWhs.</w:t>
      </w:r>
    </w:p>
    <w:p w:rsidRPr="0045254F" w:rsidR="00B51B6F" w:rsidRDefault="00EA4F2B" w14:paraId="3577F956" w14:textId="77777777">
      <w:r w:rsidRPr="0045254F">
        <w:t xml:space="preserve">“Energy Settlement” </w:t>
      </w:r>
      <w:r>
        <w:t xml:space="preserve">or “ES” </w:t>
      </w:r>
      <w:r w:rsidRPr="0045254F">
        <w:t xml:space="preserve">has the meaning set forth in Section </w:t>
      </w:r>
      <w:r>
        <w:t>6.1</w:t>
      </w:r>
      <w:r w:rsidRPr="0045254F">
        <w:t>.</w:t>
      </w:r>
    </w:p>
    <w:p w:rsidRPr="0045254F" w:rsidR="00B51B6F" w:rsidRDefault="00EA4F2B" w14:paraId="3577F957" w14:textId="77777777">
      <w:r w:rsidRPr="0045254F">
        <w:t xml:space="preserve">“Engineer Attestation” means a written attestation or certification from a Licensed Professional Engineer substantially in the form attached hereto as </w:t>
      </w:r>
      <w:r w:rsidRPr="009262DA">
        <w:rPr>
          <w:u w:val="single"/>
        </w:rPr>
        <w:t>Appendix VI-</w:t>
      </w:r>
      <w:r>
        <w:rPr>
          <w:u w:val="single"/>
        </w:rPr>
        <w:t>C</w:t>
      </w:r>
      <w:r w:rsidRPr="009262DA">
        <w:rPr>
          <w:u w:val="single"/>
        </w:rPr>
        <w:t>.</w:t>
      </w:r>
    </w:p>
    <w:p w:rsidRPr="0045254F" w:rsidR="00B51B6F" w:rsidRDefault="00EA4F2B" w14:paraId="3577F958" w14:textId="77777777">
      <w:r w:rsidRPr="0045254F">
        <w:t xml:space="preserve">“Environmental Costs” means costs incurred in connection with acquiring and maintaining all environmental permits and licenses for the Product, and the Product’s and Project’s compliance with all applicable environmental </w:t>
      </w:r>
      <w:r>
        <w:t>L</w:t>
      </w:r>
      <w:r w:rsidRPr="0045254F">
        <w:t xml:space="preserve">aws, rules and regulations, including capital costs for pollution mitigation or installation of emissions control equipment required to permit or license the Product or Project, all operating and maintenance costs for operation of pollution mitigation or control equipment, costs of permit maintenance fees and emission fees as applicable, and the costs of all Emission Reduction Credits, Marketable Emission Trading Credits, and any costs related to greenhouse gas emissions, required by any applicable environmental </w:t>
      </w:r>
      <w:r>
        <w:t>L</w:t>
      </w:r>
      <w:r w:rsidRPr="0045254F">
        <w:t>aws, rules, regulations, and permits to operate, and costs associated with the disposal and clean-up of hazardous substances introduced to a Site or the Project, and the decontamination or remediation, on or off a Site or the Project, necessitated by the introduction of such hazardous substances on a Site or the Project.</w:t>
      </w:r>
    </w:p>
    <w:p w:rsidRPr="0045254F" w:rsidR="00B51B6F" w:rsidRDefault="00EA4F2B" w14:paraId="3577F959" w14:textId="77777777">
      <w:r w:rsidRPr="0045254F">
        <w:t>“EPA” means the U.S. Environmental Protection Agency or any successor entity performing similar functions.</w:t>
      </w:r>
    </w:p>
    <w:p w:rsidRPr="0045254F" w:rsidR="00B51B6F" w:rsidRDefault="00EA4F2B" w14:paraId="3577F95A" w14:textId="77777777">
      <w:r w:rsidRPr="0045254F">
        <w:t>“EPC Contract” means the Seller’s engineering, procurement and construction contract with the EPC Contractor</w:t>
      </w:r>
      <w:r>
        <w:t xml:space="preserve"> to design and construct the Project</w:t>
      </w:r>
      <w:r w:rsidRPr="0045254F">
        <w:t>.</w:t>
      </w:r>
    </w:p>
    <w:p w:rsidRPr="0045254F" w:rsidR="00B51B6F" w:rsidRDefault="00EA4F2B" w14:paraId="3577F95B" w14:textId="77777777">
      <w:r w:rsidRPr="0045254F">
        <w:lastRenderedPageBreak/>
        <w:t xml:space="preserve">“EPC Contractor” means Seller’s engineering, procurement and construction contractor </w:t>
      </w:r>
      <w:r>
        <w:t xml:space="preserve">responsible for designing and constructing the Project, </w:t>
      </w:r>
      <w:r w:rsidRPr="0045254F">
        <w:t>or such Person performing those functions.</w:t>
      </w:r>
    </w:p>
    <w:p w:rsidRPr="0045254F" w:rsidR="00B51B6F" w:rsidRDefault="00EA4F2B" w14:paraId="3577F95C" w14:textId="77777777">
      <w:r w:rsidRPr="0045254F">
        <w:t>“Equitable Defenses” means any bankruptcy, insolvency, reorganization and other Laws affecting creditors’ rights generally, and with regard to equitable remedies, the discretion of the court before which proceedings to obtain same may be pending.</w:t>
      </w:r>
    </w:p>
    <w:p w:rsidR="00B51B6F" w:rsidRDefault="00EA4F2B" w14:paraId="3577F95D" w14:textId="77777777">
      <w:r>
        <w:t>“ERR” has the meaning set forth in Section 14.1(b).</w:t>
      </w:r>
    </w:p>
    <w:p w:rsidR="00B51B6F" w:rsidRDefault="00EA4F2B" w14:paraId="3577F95E" w14:textId="2F07857E">
      <w:r w:rsidRPr="0045254F">
        <w:t xml:space="preserve">“Event of Default” means a Seller’s Event of Default and/or a Party’s Event of Default. </w:t>
      </w:r>
    </w:p>
    <w:p w:rsidR="005F317A" w:rsidRDefault="005F317A" w14:paraId="4E98F9F4" w14:textId="2B6B520D">
      <w:r w:rsidRPr="00B51CD8">
        <w:t>“</w:t>
      </w:r>
      <w:r>
        <w:t>Event of Default Payment</w:t>
      </w:r>
      <w:r w:rsidRPr="00B51CD8">
        <w:t xml:space="preserve"> Amount” means the amount equal to the aggregate of the Losses and Costs of the Non-Defaulting Party, offset by its Gains, if any, calculated by the Non-Defaulting Party as of the Early Termination Date, which the Non-Defaulting Party incurs as a result of the termination of this Agreement.  The </w:t>
      </w:r>
      <w:r>
        <w:t>Event of Default Payment</w:t>
      </w:r>
      <w:r w:rsidRPr="00B51CD8">
        <w:t xml:space="preserve"> Amount is expressed in U.S. dollars and will never be less than zero.  If the Non-Defaulting Party’s aggregate Gains exceed its aggregate Losses and Costs, if any, resulting from the termination of this Agreement, the </w:t>
      </w:r>
      <w:r>
        <w:t>Event of Default Payment</w:t>
      </w:r>
      <w:r w:rsidRPr="00B51CD8">
        <w:t xml:space="preserve"> Amount will be zero.</w:t>
      </w:r>
    </w:p>
    <w:p w:rsidR="00B51B6F" w:rsidRDefault="00EA4F2B" w14:paraId="3577F95F" w14:textId="77777777">
      <w:r>
        <w:t>“Excess Day-Ahead Payment” has the meaning set forth in Section 6.4.</w:t>
      </w:r>
    </w:p>
    <w:p w:rsidR="00B51B6F" w:rsidRDefault="00EA4F2B" w14:paraId="3577F960" w14:textId="77777777">
      <w:r>
        <w:t>“Excess Settlement Period” has the meaning set forth in Section 6.3.</w:t>
      </w:r>
    </w:p>
    <w:p w:rsidRPr="0045254F" w:rsidR="00B51B6F" w:rsidRDefault="00EA4F2B" w14:paraId="3577F961" w14:textId="77777777">
      <w:r>
        <w:t>“Excess Energy Settlement” has the meaning set forth in Section 6.3.</w:t>
      </w:r>
    </w:p>
    <w:p w:rsidRPr="0045254F" w:rsidR="00B51B6F" w:rsidRDefault="00EA4F2B" w14:paraId="3577F962" w14:textId="77777777">
      <w:r w:rsidRPr="0045254F">
        <w:t>“Execution Date” means the latest signature date found on the signature page of this Agreement.</w:t>
      </w:r>
    </w:p>
    <w:p w:rsidRPr="0045254F" w:rsidR="00B51B6F" w:rsidRDefault="00EA4F2B" w14:paraId="3577F963" w14:textId="77777777">
      <w:r w:rsidRPr="0045254F">
        <w:t xml:space="preserve">“Executive” has the meaning set forth in Section </w:t>
      </w:r>
      <w:r>
        <w:t>18</w:t>
      </w:r>
      <w:r w:rsidRPr="0045254F">
        <w:t>.2(a).</w:t>
      </w:r>
    </w:p>
    <w:p w:rsidRPr="0045254F" w:rsidR="00B51B6F" w:rsidRDefault="00EA4F2B" w14:paraId="3577F964" w14:textId="77777777">
      <w:r w:rsidRPr="0045254F">
        <w:t>“Exigent Circumstance” means actual or imminent harm to life or safety, public health, third-party owned property, including a Site, or the environment due to or arising from the Project or portion thereof.</w:t>
      </w:r>
    </w:p>
    <w:p w:rsidR="00555FC9" w:rsidRDefault="00555FC9" w14:paraId="5F7C4AC1" w14:textId="65993837">
      <w:r>
        <w:t>“Existing Zone Generation Trading Hub” has the meaning set forth in the CAISO Tariff.</w:t>
      </w:r>
    </w:p>
    <w:p w:rsidRPr="0045254F" w:rsidR="00B51B6F" w:rsidRDefault="00EA4F2B" w14:paraId="3577F965" w14:textId="3506C33A">
      <w:r w:rsidRPr="0045254F">
        <w:t xml:space="preserve">“Expected Initial Delivery Date” </w:t>
      </w:r>
      <w:r>
        <w:t>is the date</w:t>
      </w:r>
      <w:r w:rsidRPr="0045254F">
        <w:t xml:space="preserve"> set forth in Section 1.1(c)</w:t>
      </w:r>
      <w:r>
        <w:t xml:space="preserve"> as the anticipated Initial Delivery Date as of the Execution Date</w:t>
      </w:r>
      <w:r w:rsidRPr="0045254F">
        <w:t>.</w:t>
      </w:r>
      <w:bookmarkStart w:name="_Hlk53497527" w:id="992"/>
    </w:p>
    <w:bookmarkEnd w:id="992"/>
    <w:p w:rsidRPr="0045254F" w:rsidR="00B51B6F" w:rsidRDefault="00EA4F2B" w14:paraId="3577F966" w14:textId="77777777">
      <w:r w:rsidRPr="0045254F">
        <w:t xml:space="preserve">“FERC” means the Federal Energy Regulatory Commission or any successor entity performing similar functions. </w:t>
      </w:r>
    </w:p>
    <w:p w:rsidRPr="0045254F" w:rsidR="00B51B6F" w:rsidRDefault="00EA4F2B" w14:paraId="3577F967" w14:textId="77777777">
      <w:r w:rsidRPr="0045254F">
        <w:t xml:space="preserve">“Flexible RA Attributes” means any and all </w:t>
      </w:r>
      <w:r>
        <w:t>capacity</w:t>
      </w:r>
      <w:r w:rsidRPr="0045254F">
        <w:t xml:space="preserve"> attributes</w:t>
      </w:r>
      <w:r>
        <w:t xml:space="preserve"> of a resource considered as flexible capacity under the CPUC Decisions</w:t>
      </w:r>
      <w:r w:rsidRPr="0045254F">
        <w:t xml:space="preserve">, as may be identified at any time during the Delivery Term by the CPUC, CAISO or other Governmental </w:t>
      </w:r>
      <w:r>
        <w:t>Authority</w:t>
      </w:r>
      <w:r w:rsidRPr="0045254F">
        <w:t xml:space="preserve"> having jurisdiction that can be counted toward Flexible RAR, exclusive of any </w:t>
      </w:r>
      <w:r>
        <w:t xml:space="preserve">System RA Attributes, Local </w:t>
      </w:r>
      <w:r w:rsidRPr="0045254F">
        <w:t>RA Attributes</w:t>
      </w:r>
      <w:r>
        <w:t>, and Other Capacity Attributes</w:t>
      </w:r>
      <w:r w:rsidRPr="0045254F">
        <w:t>.</w:t>
      </w:r>
    </w:p>
    <w:p w:rsidRPr="0045254F" w:rsidR="00B51B6F" w:rsidRDefault="00EA4F2B" w14:paraId="3577F968" w14:textId="77777777">
      <w:r w:rsidRPr="0045254F">
        <w:t xml:space="preserve">“Flexible RAR” means the flexible </w:t>
      </w:r>
      <w:r>
        <w:t>capacity procurement obligations</w:t>
      </w:r>
      <w:r w:rsidRPr="0045254F">
        <w:t xml:space="preserve"> established for Load Serving Entities by the CPUC pursuant to the CPUC Decisions, or by any other Governmental Authority having jurisdiction.</w:t>
      </w:r>
    </w:p>
    <w:p w:rsidRPr="0045254F" w:rsidR="00B51B6F" w:rsidRDefault="00EA4F2B" w14:paraId="3577F969" w14:textId="77777777">
      <w:r w:rsidRPr="0045254F">
        <w:t>“Force Majeure” means any event or circumstance to the extent beyond the control of and not the result of the negligence of, or caused by, the Party seeking to have its performance obligation excused thereby, which by the exercise of due diligence such Party could not reasonably have been expected to avoid and which by exercise of due diligence it has been unable to overcome. Additionally:</w:t>
      </w:r>
    </w:p>
    <w:p w:rsidRPr="0045254F" w:rsidR="00B51B6F" w:rsidRDefault="00EA4F2B" w14:paraId="3577F96A" w14:textId="77777777">
      <w:pPr>
        <w:ind w:firstLine="720"/>
      </w:pPr>
      <w:bookmarkStart w:name="_Hlk38629796" w:id="993"/>
      <w:r w:rsidRPr="0045254F">
        <w:lastRenderedPageBreak/>
        <w:t>(a)</w:t>
      </w:r>
      <w:r w:rsidRPr="0045254F">
        <w:tab/>
      </w:r>
      <w:r w:rsidRPr="0045254F">
        <w:t xml:space="preserve">Force Majeure may include: </w:t>
      </w:r>
    </w:p>
    <w:p w:rsidRPr="0045254F" w:rsidR="00B51B6F" w:rsidRDefault="00EA4F2B" w14:paraId="3577F96B" w14:textId="77777777">
      <w:pPr>
        <w:ind w:firstLine="1440"/>
      </w:pPr>
      <w:r w:rsidRPr="0045254F">
        <w:t>(i)</w:t>
      </w:r>
      <w:r w:rsidRPr="0045254F">
        <w:tab/>
      </w:r>
      <w:r w:rsidRPr="0045254F">
        <w:t xml:space="preserve">acts of God, including </w:t>
      </w:r>
      <w:r>
        <w:t xml:space="preserve">epidemics, pandemics, </w:t>
      </w:r>
      <w:r w:rsidRPr="0045254F">
        <w:t xml:space="preserve">landslide, lightning, earthquake, storm, hurricane, flood, drought, tornado, or other natural disasters and weather related events affecting an entire region which caused failure of performance; </w:t>
      </w:r>
    </w:p>
    <w:p w:rsidRPr="0045254F" w:rsidR="00B51B6F" w:rsidRDefault="00EA4F2B" w14:paraId="3577F96C" w14:textId="77777777">
      <w:pPr>
        <w:ind w:firstLine="1440"/>
      </w:pPr>
      <w:r w:rsidRPr="0045254F">
        <w:t>(ii)</w:t>
      </w:r>
      <w:r w:rsidRPr="0045254F">
        <w:tab/>
      </w:r>
      <w:r w:rsidRPr="0045254F">
        <w:t xml:space="preserve">transportation accidents affecting delivery of equipment only if such accident occurs prior to the Commercial Operation Date; </w:t>
      </w:r>
    </w:p>
    <w:p w:rsidRPr="0045254F" w:rsidR="00B51B6F" w:rsidRDefault="00EA4F2B" w14:paraId="3577F96D" w14:textId="77777777">
      <w:pPr>
        <w:ind w:firstLine="1440"/>
      </w:pPr>
      <w:r w:rsidRPr="0045254F">
        <w:t>(iii)</w:t>
      </w:r>
      <w:r w:rsidRPr="0045254F">
        <w:tab/>
      </w:r>
      <w:r w:rsidRPr="0045254F">
        <w:t xml:space="preserve">sabotage, riot, acts of terrorism, war and acts of public enemy; or </w:t>
      </w:r>
    </w:p>
    <w:p w:rsidRPr="0045254F" w:rsidR="00B51B6F" w:rsidRDefault="00EA4F2B" w14:paraId="3577F96E" w14:textId="77777777">
      <w:pPr>
        <w:ind w:firstLine="1440"/>
      </w:pPr>
      <w:bookmarkStart w:name="_Hlk38629191" w:id="994"/>
      <w:r w:rsidRPr="0045254F">
        <w:t>(iv)</w:t>
      </w:r>
      <w:r w:rsidRPr="0045254F">
        <w:tab/>
      </w:r>
      <w:bookmarkStart w:name="_Hlk38629331" w:id="995"/>
      <w:r w:rsidRPr="0045254F">
        <w:t>restraint by court order or other Governmental Authority</w:t>
      </w:r>
      <w:bookmarkEnd w:id="995"/>
      <w:r>
        <w:t>, including quarantine restrictions issued pursuant to applicable Law after the Execution Date</w:t>
      </w:r>
      <w:r w:rsidRPr="0045254F">
        <w:t>.</w:t>
      </w:r>
    </w:p>
    <w:bookmarkEnd w:id="993"/>
    <w:bookmarkEnd w:id="994"/>
    <w:p w:rsidRPr="0045254F" w:rsidR="00B51B6F" w:rsidRDefault="00EA4F2B" w14:paraId="3577F96F" w14:textId="77777777">
      <w:pPr>
        <w:keepNext/>
        <w:ind w:firstLine="720"/>
      </w:pPr>
      <w:r w:rsidRPr="0045254F">
        <w:t>(b)</w:t>
      </w:r>
      <w:r w:rsidRPr="0045254F">
        <w:tab/>
      </w:r>
      <w:r w:rsidRPr="0045254F">
        <w:t>Force Majeure does not include:</w:t>
      </w:r>
    </w:p>
    <w:p w:rsidR="006A25D6" w:rsidRDefault="00EA4F2B" w14:paraId="205CE772" w14:textId="3F5F15B5">
      <w:pPr>
        <w:ind w:firstLine="1440"/>
      </w:pPr>
      <w:r w:rsidRPr="0045254F">
        <w:t>(i)</w:t>
      </w:r>
      <w:r w:rsidRPr="0045254F">
        <w:tab/>
      </w:r>
      <w:r w:rsidRPr="0045254F">
        <w:t xml:space="preserve">a failure of performance of any </w:t>
      </w:r>
      <w:r w:rsidR="00045D96">
        <w:t>t</w:t>
      </w:r>
      <w:r w:rsidRPr="0045254F" w:rsidR="00045D96">
        <w:t xml:space="preserve">hird </w:t>
      </w:r>
      <w:r w:rsidR="00045D96">
        <w:t>p</w:t>
      </w:r>
      <w:r w:rsidRPr="0045254F" w:rsidR="00045D96">
        <w:t>arty</w:t>
      </w:r>
      <w:r w:rsidR="00C52F00">
        <w:t xml:space="preserve"> </w:t>
      </w:r>
      <w:r w:rsidRPr="0045254F" w:rsidR="00C52F00">
        <w:t>(except to the extent that such failure was caused by an event that would otherwise satisfy the definition of a Force Majeure event as defined above)</w:t>
      </w:r>
      <w:r w:rsidR="006A25D6">
        <w:t>;</w:t>
      </w:r>
    </w:p>
    <w:p w:rsidRPr="0045254F" w:rsidR="00B51B6F" w:rsidRDefault="006A25D6" w14:paraId="3577F970" w14:textId="45EB7191">
      <w:pPr>
        <w:ind w:firstLine="1440"/>
      </w:pPr>
      <w:r>
        <w:t>(ii)</w:t>
      </w:r>
      <w:r>
        <w:tab/>
      </w:r>
      <w:r>
        <w:t>a failure of performance of</w:t>
      </w:r>
      <w:r w:rsidRPr="0045254F">
        <w:t xml:space="preserve"> </w:t>
      </w:r>
      <w:r w:rsidRPr="0045254F" w:rsidR="00EA4F2B">
        <w:t>PG&amp;E acting in its capacity as (A) Participating TO or (B) Utility Distribution Company, including any party providing electric interconnection, distribution or transmission service</w:t>
      </w:r>
      <w:r w:rsidR="00C52F00">
        <w:t xml:space="preserve"> </w:t>
      </w:r>
      <w:r w:rsidRPr="0045254F" w:rsidR="00C52F00">
        <w:t>(except to the extent that such failure was caused by an event that would otherwise satisfy the definition of a Force Majeure event as defined above)</w:t>
      </w:r>
      <w:r w:rsidR="00785CF7">
        <w:t>;</w:t>
      </w:r>
    </w:p>
    <w:p w:rsidRPr="0045254F" w:rsidR="00B51B6F" w:rsidRDefault="00EA4F2B" w14:paraId="3577F971" w14:textId="365F1A24">
      <w:pPr>
        <w:ind w:firstLine="1440"/>
      </w:pPr>
      <w:r w:rsidRPr="0045254F">
        <w:t>(ii</w:t>
      </w:r>
      <w:r w:rsidR="00785CF7">
        <w:t>i</w:t>
      </w:r>
      <w:r w:rsidRPr="0045254F">
        <w:t>)</w:t>
      </w:r>
      <w:r w:rsidRPr="0045254F">
        <w:tab/>
      </w:r>
      <w:r w:rsidRPr="0045254F">
        <w:t xml:space="preserve">breakage or malfunction of equipment, (except to the extent that such failure was caused by an event that would otherwise satisfy the definition of a Force Majeure event as defined above);  </w:t>
      </w:r>
    </w:p>
    <w:p w:rsidRPr="0045254F" w:rsidR="00B51B6F" w:rsidRDefault="00EA4F2B" w14:paraId="3577F972" w14:textId="089935F2">
      <w:pPr>
        <w:ind w:firstLine="1440"/>
      </w:pPr>
      <w:r w:rsidRPr="0045254F">
        <w:t>(</w:t>
      </w:r>
      <w:r w:rsidRPr="0045254F" w:rsidR="00785CF7">
        <w:t>i</w:t>
      </w:r>
      <w:r w:rsidR="00785CF7">
        <w:t>v</w:t>
      </w:r>
      <w:r w:rsidRPr="0045254F">
        <w:t>)</w:t>
      </w:r>
      <w:r w:rsidRPr="0045254F">
        <w:tab/>
      </w:r>
      <w:r w:rsidRPr="0045254F">
        <w:t xml:space="preserve">a strike, work stoppage or labor dispute limited only to any one or more of Seller, Seller's Affiliates, the EPC Contractor or subcontractors thereof or any other </w:t>
      </w:r>
      <w:r w:rsidR="008839E5">
        <w:t>t</w:t>
      </w:r>
      <w:r w:rsidRPr="0045254F" w:rsidR="008839E5">
        <w:t xml:space="preserve">hird </w:t>
      </w:r>
      <w:r w:rsidR="008839E5">
        <w:t>p</w:t>
      </w:r>
      <w:r w:rsidRPr="0045254F" w:rsidR="008839E5">
        <w:t xml:space="preserve">arty </w:t>
      </w:r>
      <w:r w:rsidRPr="0045254F">
        <w:t xml:space="preserve">employed by Seller to work on the Project; </w:t>
      </w:r>
    </w:p>
    <w:p w:rsidRPr="0045254F" w:rsidR="00B51B6F" w:rsidRDefault="00EA4F2B" w14:paraId="3577F973" w14:textId="5C521277">
      <w:pPr>
        <w:ind w:firstLine="1440"/>
      </w:pPr>
      <w:r w:rsidRPr="0045254F">
        <w:t>(v)</w:t>
      </w:r>
      <w:r w:rsidRPr="0045254F">
        <w:tab/>
      </w:r>
      <w:r w:rsidRPr="0045254F">
        <w:t xml:space="preserve">Seller’s ability to sell the Product at a price greater than the price set forth in this Agreement; </w:t>
      </w:r>
    </w:p>
    <w:p w:rsidRPr="0045254F" w:rsidR="00B51B6F" w:rsidRDefault="00EA4F2B" w14:paraId="3577F974" w14:textId="5AC5CA1F">
      <w:pPr>
        <w:ind w:firstLine="1440"/>
      </w:pPr>
      <w:r w:rsidRPr="0045254F">
        <w:t>(v</w:t>
      </w:r>
      <w:r w:rsidR="00785CF7">
        <w:t>i</w:t>
      </w:r>
      <w:r w:rsidRPr="0045254F">
        <w:t>)</w:t>
      </w:r>
      <w:r w:rsidRPr="0045254F">
        <w:tab/>
      </w:r>
      <w:r w:rsidRPr="0045254F">
        <w:t xml:space="preserve">Seller’s inability to obtain permits or approvals of any type for the construction, operation or maintenance of the Project, unless caused solely by an event of Force Majeure of the specific type described in any of subsections (a)(i) through (a)(iv) above; </w:t>
      </w:r>
    </w:p>
    <w:p w:rsidRPr="0045254F" w:rsidR="00B51B6F" w:rsidRDefault="00EA4F2B" w14:paraId="3577F975" w14:textId="70E7EC6A">
      <w:pPr>
        <w:ind w:firstLine="1440"/>
      </w:pPr>
      <w:r w:rsidRPr="0045254F">
        <w:t>(vi</w:t>
      </w:r>
      <w:r w:rsidR="00785CF7">
        <w:t>i</w:t>
      </w:r>
      <w:r w:rsidRPr="0045254F">
        <w:t>)</w:t>
      </w:r>
      <w:r w:rsidRPr="0045254F">
        <w:tab/>
      </w:r>
      <w:r w:rsidRPr="0045254F">
        <w:t xml:space="preserve">Seller’s inability to complete interconnection by the Expected Initial Delivery Date, unless such delay is caused solely by an event of Force Majeure of the specific type described in any of subsections (a)(i) through (a)(iv) above; </w:t>
      </w:r>
    </w:p>
    <w:p w:rsidRPr="0045254F" w:rsidR="00B51B6F" w:rsidRDefault="00EA4F2B" w14:paraId="3577F976" w14:textId="0C658098">
      <w:pPr>
        <w:ind w:firstLine="1440"/>
      </w:pPr>
      <w:r w:rsidRPr="0045254F">
        <w:t>(vii</w:t>
      </w:r>
      <w:r w:rsidR="00785CF7">
        <w:t>i</w:t>
      </w:r>
      <w:r w:rsidRPr="0045254F">
        <w:t>)</w:t>
      </w:r>
      <w:r w:rsidRPr="0045254F">
        <w:tab/>
      </w:r>
      <w:r w:rsidRPr="0045254F">
        <w:t xml:space="preserve">Seller’s inability to obtain sufficient fuel, power or materials to </w:t>
      </w:r>
      <w:r>
        <w:t xml:space="preserve">construct, </w:t>
      </w:r>
      <w:r w:rsidRPr="0045254F">
        <w:t>operate</w:t>
      </w:r>
      <w:r>
        <w:t>, and maintain</w:t>
      </w:r>
      <w:r w:rsidRPr="0045254F">
        <w:t xml:space="preserve"> the Project, except if Seller’s inability to obtain sufficient fuel, power or materials is caused solely by an event of Force Majeure of the specific type described in any of subsections (a)(i) through (a)(iv) above; </w:t>
      </w:r>
    </w:p>
    <w:p w:rsidR="00B51B6F" w:rsidRDefault="00EA4F2B" w14:paraId="3577F977" w14:textId="539B4296">
      <w:pPr>
        <w:ind w:firstLine="1440"/>
      </w:pPr>
      <w:r w:rsidRPr="0045254F">
        <w:lastRenderedPageBreak/>
        <w:t>(</w:t>
      </w:r>
      <w:r w:rsidR="00AD771C">
        <w:t>ix</w:t>
      </w:r>
      <w:r w:rsidRPr="0045254F">
        <w:t>)</w:t>
      </w:r>
      <w:r w:rsidRPr="0045254F">
        <w:tab/>
      </w:r>
      <w:r w:rsidRPr="0045254F">
        <w:t>Seller’s failure to obtain additional funds, including funds authorized by a state or the federal government or agencies thereof, to supplement the payments made by Buyer pursuant to this Agreement</w:t>
      </w:r>
      <w:r>
        <w:t>;</w:t>
      </w:r>
    </w:p>
    <w:p w:rsidR="00B51B6F" w:rsidRDefault="00EA4F2B" w14:paraId="3577F978" w14:textId="065648CA">
      <w:pPr>
        <w:ind w:firstLine="1440"/>
      </w:pPr>
      <w:r>
        <w:t>(x)</w:t>
      </w:r>
      <w:r>
        <w:tab/>
      </w:r>
      <w:r>
        <w:t>a Party’s inability to pay amounts due to the other Party under this Agreement, except if such inability is caused solely by a Force Majeure event that disables physical or electronic facilities necessary to transfer funds to the payee Party; or</w:t>
      </w:r>
    </w:p>
    <w:p w:rsidRPr="0045254F" w:rsidR="00B51B6F" w:rsidRDefault="00EA4F2B" w14:paraId="3577F979" w14:textId="7645D1D2">
      <w:pPr>
        <w:ind w:firstLine="1440"/>
      </w:pPr>
      <w:r>
        <w:t>(x</w:t>
      </w:r>
      <w:r w:rsidR="00AD771C">
        <w:t>i</w:t>
      </w:r>
      <w:r>
        <w:t>)</w:t>
      </w:r>
      <w:r>
        <w:tab/>
      </w:r>
      <w:r w:rsidRPr="008E186B">
        <w:t>failure to comply with the CAISO Tariff due, in any part, to the Shared Facilities.</w:t>
      </w:r>
    </w:p>
    <w:p w:rsidR="00B51B6F" w:rsidRDefault="00EA4F2B" w14:paraId="3577F97A" w14:textId="77777777">
      <w:r w:rsidRPr="0045254F">
        <w:t xml:space="preserve">“Force Majeure Failure” has the meaning set forth in Section </w:t>
      </w:r>
      <w:r>
        <w:t>8</w:t>
      </w:r>
      <w:r w:rsidRPr="0045254F">
        <w:t>.1(d).</w:t>
      </w:r>
    </w:p>
    <w:p w:rsidRPr="00B51CD8" w:rsidR="00B51B6F" w:rsidRDefault="00EA4F2B" w14:paraId="3577F97B" w14:textId="77777777">
      <w:r>
        <w:t xml:space="preserve">“Full </w:t>
      </w:r>
      <w:r w:rsidRPr="00B51CD8">
        <w:t>Capacity Deliverability Status” or “FCDS” has the meaning set forth in the CAISO Tariff.</w:t>
      </w:r>
    </w:p>
    <w:p w:rsidRPr="0045254F" w:rsidR="00B51B6F" w:rsidRDefault="00EA4F2B" w14:paraId="3577F97C" w14:textId="692FFBCC">
      <w:r w:rsidRPr="00B51CD8">
        <w:t xml:space="preserve">“Gains” means, with respect to any Party, an amount equal to the present value of the economic benefit to it, if any (exclusive of Costs), resulting from the termination of this Agreement, determined in a commercially reasonable manner. Factors used in determining economic benefit may include reference to information either available to it internally or supplied by one or more </w:t>
      </w:r>
      <w:r w:rsidR="005B75BA">
        <w:t>T</w:t>
      </w:r>
      <w:r w:rsidRPr="00B51CD8" w:rsidR="005B75BA">
        <w:t xml:space="preserve">hird </w:t>
      </w:r>
      <w:r w:rsidR="005B75BA">
        <w:t>P</w:t>
      </w:r>
      <w:r w:rsidRPr="00B51CD8" w:rsidR="005B75BA">
        <w:t>arties</w:t>
      </w:r>
      <w:r w:rsidRPr="00B51CD8">
        <w:t>,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w:t>
      </w:r>
    </w:p>
    <w:p w:rsidRPr="0045254F" w:rsidR="00B51B6F" w:rsidRDefault="00EA4F2B" w14:paraId="3577F97D" w14:textId="77777777">
      <w:r w:rsidRPr="0045254F">
        <w:t>“Generally Accepted Accounting Principles” means the standards for accounting and preparation of financial statements established by the Federal Accounting Standards Advisory Board (or its successor agency) or any successor standards adopted pursuant to relevant SEC rule.</w:t>
      </w:r>
    </w:p>
    <w:p w:rsidR="00B51B6F" w:rsidRDefault="00EA4F2B" w14:paraId="3577F97E" w14:textId="77777777">
      <w:r>
        <w:t xml:space="preserve">“GEP Damages” has the meaning set forth in </w:t>
      </w:r>
      <w:r w:rsidRPr="00031959">
        <w:rPr>
          <w:u w:val="single"/>
        </w:rPr>
        <w:t>Appendix XI</w:t>
      </w:r>
      <w:r>
        <w:t>.</w:t>
      </w:r>
    </w:p>
    <w:p w:rsidR="00B51B6F" w:rsidRDefault="00EA4F2B" w14:paraId="3577F97F" w14:textId="77777777">
      <w:r>
        <w:t>“GEP Failure” means Seller’s failure to produce Energy, as measured by Meter Quantity, in an amount equal to or greater than the Guaranteed Energy Production amount for the applicable Contract Year.</w:t>
      </w:r>
    </w:p>
    <w:p w:rsidRPr="0045254F" w:rsidR="00B51B6F" w:rsidRDefault="00EA4F2B" w14:paraId="3577F980" w14:textId="77777777">
      <w:r w:rsidRPr="0045254F">
        <w:t xml:space="preserve">“Governmental Approval” means all authorizations, consents, approvals, waivers, exceptions, variances, filings, </w:t>
      </w:r>
      <w:r>
        <w:t>p</w:t>
      </w:r>
      <w:r w:rsidRPr="0045254F">
        <w:t xml:space="preserve">ermits, orders, licenses, exemptions, notices to and declarations of or with any Governmental Authority and shall include those siting and operating </w:t>
      </w:r>
      <w:r>
        <w:t>p</w:t>
      </w:r>
      <w:r w:rsidRPr="0045254F">
        <w:t>ermits and licenses, and any of the foregoing under any applicable environmental Law, that are required for the use and operation of the Project.</w:t>
      </w:r>
    </w:p>
    <w:p w:rsidRPr="0045254F" w:rsidR="00B51B6F" w:rsidRDefault="00EA4F2B" w14:paraId="3577F981" w14:textId="77777777">
      <w:r w:rsidRPr="0045254F">
        <w:t>“Governmental Authority” means any federal, state, local or municipal government, governmental department, commission, board, bureau, agency, or instrumentality,</w:t>
      </w:r>
      <w:r>
        <w:t xml:space="preserve"> independent system operator,</w:t>
      </w:r>
      <w:r w:rsidRPr="0045254F">
        <w:t xml:space="preserve"> or any judicial, regulatory or administrative body, having jurisdiction as to the matter in question</w:t>
      </w:r>
      <w:r>
        <w:t>, including, without limitation, the CAISO and the CPUC.</w:t>
      </w:r>
    </w:p>
    <w:p w:rsidR="00B51B6F" w:rsidRDefault="00EA4F2B" w14:paraId="3577F982" w14:textId="77777777">
      <w:r w:rsidRPr="0045254F">
        <w:t>“Governmental Charges” has the meaning set forth in Section 1</w:t>
      </w:r>
      <w:r>
        <w:t>2</w:t>
      </w:r>
      <w:r w:rsidRPr="0045254F">
        <w:t>.2.</w:t>
      </w:r>
    </w:p>
    <w:p w:rsidRPr="00B51CD8" w:rsidR="00B51B6F" w:rsidRDefault="00EA4F2B" w14:paraId="3577F983" w14:textId="77777777">
      <w:r w:rsidRPr="005900EE">
        <w:t>“Green Attributes” means any and all credits, benefits, emissions reductions, offsets, and allowances, howsoever entitled, attributable to the generation from the Project, and its avoided emission of pollutants.  Green</w:t>
      </w:r>
      <w:r w:rsidRPr="005900EE">
        <w:rPr>
          <w:b/>
        </w:rPr>
        <w:t xml:space="preserve"> </w:t>
      </w:r>
      <w:r w:rsidRPr="005900EE">
        <w:t>Attributes include but are not limited to Renewable Energy Credits, as well as:  (</w:t>
      </w:r>
      <w:r>
        <w:t>a</w:t>
      </w:r>
      <w:r w:rsidRPr="005900EE">
        <w:t>) any avoided emission of pollutants to the air, soil or water such as sulfur oxides (SO</w:t>
      </w:r>
      <w:r w:rsidRPr="00022EEB">
        <w:rPr>
          <w:vertAlign w:val="subscript"/>
        </w:rPr>
        <w:t>x</w:t>
      </w:r>
      <w:r w:rsidRPr="005900EE">
        <w:t>), nitrogen oxides (NO</w:t>
      </w:r>
      <w:r w:rsidRPr="00022EEB">
        <w:rPr>
          <w:vertAlign w:val="subscript"/>
        </w:rPr>
        <w:t>x</w:t>
      </w:r>
      <w:r w:rsidRPr="005900EE">
        <w:t>), carbon monoxide (CO) and other pollutants; (</w:t>
      </w:r>
      <w:r>
        <w:t>b</w:t>
      </w:r>
      <w:r w:rsidRPr="005900EE">
        <w:t>) any avoided emissions of carbon dioxide (CO</w:t>
      </w:r>
      <w:r w:rsidRPr="00022EEB">
        <w:rPr>
          <w:vertAlign w:val="subscript"/>
        </w:rPr>
        <w:t>2</w:t>
      </w:r>
      <w:r w:rsidRPr="005900EE">
        <w:t>), methane (CH</w:t>
      </w:r>
      <w:r w:rsidRPr="00022EEB">
        <w:rPr>
          <w:vertAlign w:val="subscript"/>
        </w:rPr>
        <w:t>4</w:t>
      </w:r>
      <w:r w:rsidRPr="005900EE">
        <w:t>), nitrous oxide, hydrofluorocarbons, perfluorocarbons, sulfur hexafluoride</w:t>
      </w:r>
      <w:r w:rsidRPr="005900EE">
        <w:rPr>
          <w:b/>
        </w:rPr>
        <w:t xml:space="preserve"> </w:t>
      </w:r>
      <w:r w:rsidRPr="005900EE">
        <w:t xml:space="preserve">and other greenhouse gases </w:t>
      </w:r>
      <w:r w:rsidRPr="005900EE">
        <w:lastRenderedPageBreak/>
        <w:t xml:space="preserve">(GHGs) that have been determined by the United Nations Intergovernmental Panel on Climate Change, or otherwise by </w:t>
      </w:r>
      <w:r>
        <w:t>L</w:t>
      </w:r>
      <w:r w:rsidRPr="005900EE">
        <w:t>aw</w:t>
      </w:r>
      <w:r w:rsidRPr="005900EE">
        <w:rPr>
          <w:b/>
        </w:rPr>
        <w:t xml:space="preserve">, </w:t>
      </w:r>
      <w:r w:rsidRPr="005900EE">
        <w:t>to contribute to the actual or potential threat of altering the Earth’s climate by trapping heat in the atmosphere;</w:t>
      </w:r>
      <w:r>
        <w:rPr>
          <w:rStyle w:val="FootnoteReference"/>
        </w:rPr>
        <w:footnoteReference w:id="2"/>
      </w:r>
      <w:r w:rsidRPr="005900EE">
        <w:t xml:space="preserve"> (</w:t>
      </w:r>
      <w:r>
        <w:t>c</w:t>
      </w:r>
      <w:r w:rsidRPr="005900EE">
        <w:t>)</w:t>
      </w:r>
      <w:r>
        <w:t xml:space="preserve"> </w:t>
      </w:r>
      <w:r w:rsidRPr="005900EE">
        <w:t>the reporting rights to these avoided emissions, such as</w:t>
      </w:r>
      <w:r w:rsidRPr="005900EE">
        <w:rPr>
          <w:b/>
        </w:rPr>
        <w:t xml:space="preserve"> </w:t>
      </w:r>
      <w:r w:rsidRPr="005900EE">
        <w:t xml:space="preserve">Green Tag Reporting Rights.  Green Tag Reporting Rights are the right of a Green Tag Purchaser to report the ownership of accumulated Green Tags in compliance with federal or state </w:t>
      </w:r>
      <w:r>
        <w:t>L</w:t>
      </w:r>
      <w:r w:rsidRPr="005900EE">
        <w:t>aw, if applicable, and to a federal or state agency or any other party at the Green Tag Purchaser’s discretion, and include without limitation those Green Tag Reporting Rights accruing under Section</w:t>
      </w:r>
      <w:r>
        <w:t xml:space="preserve"> </w:t>
      </w:r>
      <w:r w:rsidRPr="005900EE">
        <w:t xml:space="preserve">1605(b) of The Energy Policy Act of 1992 and any present or future federal, state, or local </w:t>
      </w:r>
      <w:r>
        <w:t>L</w:t>
      </w:r>
      <w:r w:rsidRPr="005900EE">
        <w:t>aw, regulation or bill, and international or foreign emissions trading program.  Green Tags are accumulated on a MWh basis and one Green Tag represents the Green</w:t>
      </w:r>
      <w:r w:rsidRPr="005900EE">
        <w:rPr>
          <w:b/>
        </w:rPr>
        <w:t xml:space="preserve"> </w:t>
      </w:r>
      <w:r w:rsidRPr="005900EE">
        <w:t>Attributes associated with one (1) MWh of Energy.  Green</w:t>
      </w:r>
      <w:r w:rsidRPr="005900EE">
        <w:rPr>
          <w:b/>
        </w:rPr>
        <w:t xml:space="preserve"> </w:t>
      </w:r>
      <w:r w:rsidRPr="005900EE">
        <w:t xml:space="preserve">Attributes do not include (i) any </w:t>
      </w:r>
      <w:r>
        <w:t>E</w:t>
      </w:r>
      <w:r w:rsidRPr="005900EE">
        <w:t xml:space="preserve">nergy, capacity, reliability or other power attributes from the Project, (ii) production tax credits associated with the construction or operation of the Project and other financial incentives in the form of credits, reductions, or allowances associated with the </w:t>
      </w:r>
      <w:r>
        <w:t>P</w:t>
      </w:r>
      <w:r w:rsidRPr="005900EE">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or biogas facility and Seller receives any tradable Green</w:t>
      </w:r>
      <w:r w:rsidRPr="005900EE">
        <w:rPr>
          <w:b/>
        </w:rPr>
        <w:t xml:space="preserve"> </w:t>
      </w:r>
      <w:r w:rsidRPr="005900EE">
        <w:t>Attributes based on the greenhouse gas reduction benefits or other emission offsets attributed to its fuel usage, it shall provide Buyer with sufficient Green</w:t>
      </w:r>
      <w:r w:rsidRPr="005900EE">
        <w:rPr>
          <w:b/>
        </w:rPr>
        <w:t xml:space="preserve"> </w:t>
      </w:r>
      <w:r w:rsidRPr="005900EE">
        <w:t xml:space="preserve">Attributes to ensure that there are zero net emissions associated with the production of </w:t>
      </w:r>
      <w:r w:rsidRPr="00B51CD8">
        <w:t>electricity from the Project.</w:t>
      </w:r>
    </w:p>
    <w:p w:rsidR="00B51B6F" w:rsidRDefault="00EA4F2B" w14:paraId="3577F984" w14:textId="77777777">
      <w:r w:rsidRPr="00B51CD8">
        <w:t>“Guaranteed Energy Production” or “GEP” has the meaning set forth in Section 4.3.</w:t>
      </w:r>
    </w:p>
    <w:p w:rsidR="00B51B6F" w:rsidRDefault="00EA4F2B" w14:paraId="3577F985" w14:textId="77777777">
      <w:r>
        <w:t>“Guaranteed Initial Delivery Date” means the date six (6) months after the Expected Initial Delivery Date, as set forth in Section 2.3(b).</w:t>
      </w:r>
    </w:p>
    <w:p w:rsidR="00B51B6F" w:rsidRDefault="00EA4F2B" w14:paraId="3577F986" w14:textId="77777777">
      <w:r>
        <w:t>“Guarantor” means an entity, acceptable to Buyer in Buyer’s sole discretion, that is the issuer of the Guaranty.</w:t>
      </w:r>
    </w:p>
    <w:p w:rsidR="00B51B6F" w:rsidRDefault="00EA4F2B" w14:paraId="3577F987" w14:textId="77777777">
      <w:r>
        <w:t xml:space="preserve">“Guaranty” means a guaranty issued by an entity acceptable to Buyer, in Buyer’s sole discretion, and in the form of </w:t>
      </w:r>
      <w:r w:rsidRPr="002541AC">
        <w:rPr>
          <w:u w:val="single"/>
        </w:rPr>
        <w:t>Appendix VII-B</w:t>
      </w:r>
      <w:r>
        <w:t xml:space="preserve"> if the Guarantor is domiciled in the United States of America, or in the form of </w:t>
      </w:r>
      <w:r w:rsidRPr="002541AC">
        <w:rPr>
          <w:u w:val="single"/>
        </w:rPr>
        <w:t>Appendix</w:t>
      </w:r>
      <w:r w:rsidRPr="002541AC">
        <w:rPr>
          <w:i/>
          <w:u w:val="single"/>
        </w:rPr>
        <w:t xml:space="preserve"> </w:t>
      </w:r>
      <w:r w:rsidRPr="002541AC">
        <w:rPr>
          <w:u w:val="single"/>
        </w:rPr>
        <w:t>VII-C</w:t>
      </w:r>
      <w:r>
        <w:t xml:space="preserve"> if the Guarantor is domiciled outside of the United States of America in a country that is acceptable to Buyer in its sole discretion. </w:t>
      </w:r>
    </w:p>
    <w:p w:rsidRPr="0045254F" w:rsidR="00B51B6F" w:rsidRDefault="00EA4F2B" w14:paraId="3577F988" w14:textId="77777777">
      <w:r w:rsidRPr="0045254F">
        <w:t>“Hazardous Substance” means, collectively, (a) any chemical, material or substance that is listed or regulated under applicable Laws as a “hazardous” or “toxic” substance or waste, or as a “contaminant” or “pollutant” or words of similar import, (b) any petroleum or petroleum products, flammable materials, explosives, radioactive materials, asbestos, urea formaldehyde foam insulation, and transformers or other equipment that contain polychlorinated biphenyls ("PCBs"), and (c) any other chemical or other material or substance, exposure to which is prohibited, limited or regulated by any Laws.</w:t>
      </w:r>
    </w:p>
    <w:p w:rsidR="00EA7A98" w:rsidRDefault="00EA7A98" w14:paraId="4ED51147" w14:textId="020B3EF9">
      <w:r>
        <w:t>“Hold-Back Capacity” has the meaning set forth in Section 4.9.</w:t>
      </w:r>
    </w:p>
    <w:p w:rsidRPr="0045254F" w:rsidR="00B51B6F" w:rsidRDefault="00EA4F2B" w14:paraId="3577F98B" w14:textId="77777777">
      <w:r w:rsidRPr="0045254F">
        <w:t xml:space="preserve">“Indemnifiable Loss(es)” means any damages, claims, losses, liabilities, obligations, fines, penalties, costs and expenses, including reasonable legal, accounting and other expenses, and the costs and expenses of </w:t>
      </w:r>
      <w:r w:rsidRPr="0045254F">
        <w:lastRenderedPageBreak/>
        <w:t>any actions, suits, proceedings, demands (by any Person, including any Governmental Authority), assessments, judgments, settlements and compromises</w:t>
      </w:r>
      <w:bookmarkStart w:name="_Hlk74781014" w:id="996"/>
      <w:bookmarkStart w:name="_Hlk74777768" w:id="997"/>
      <w:r>
        <w:t>, including, without limitation, any penalties, fines or costs assessed against Buyer by the CPUC or CAISO resulting from or arising out of Seller’s performance or failure to perform its obligations under this Agreement</w:t>
      </w:r>
      <w:bookmarkEnd w:id="996"/>
      <w:r>
        <w:t>.</w:t>
      </w:r>
      <w:bookmarkEnd w:id="997"/>
    </w:p>
    <w:p w:rsidRPr="0045254F" w:rsidR="00B51B6F" w:rsidRDefault="00EA4F2B" w14:paraId="3577F98C" w14:textId="77777777">
      <w:r w:rsidRPr="0045254F">
        <w:t xml:space="preserve">“Indemnitee” </w:t>
      </w:r>
      <w:r>
        <w:t>means the Buyer Group</w:t>
      </w:r>
      <w:r w:rsidRPr="0045254F">
        <w:t>.</w:t>
      </w:r>
    </w:p>
    <w:p w:rsidRPr="0045254F" w:rsidR="00B51B6F" w:rsidRDefault="00EA4F2B" w14:paraId="3577F98D" w14:textId="77777777">
      <w:r w:rsidRPr="0045254F">
        <w:t xml:space="preserve">“Indemnitor” </w:t>
      </w:r>
      <w:r>
        <w:t>means the Seller Group</w:t>
      </w:r>
      <w:r w:rsidRPr="0045254F">
        <w:t>.</w:t>
      </w:r>
    </w:p>
    <w:p w:rsidRPr="0045254F" w:rsidR="00B51B6F" w:rsidRDefault="00EA4F2B" w14:paraId="3577F98E" w14:textId="77777777">
      <w:r w:rsidRPr="0045254F">
        <w:t>“Ineligible LC Bank” has the meaning set forth in Section 1</w:t>
      </w:r>
      <w:r>
        <w:t>0</w:t>
      </w:r>
      <w:r w:rsidRPr="0045254F">
        <w:t>.5(c)(i)(A).</w:t>
      </w:r>
    </w:p>
    <w:p w:rsidRPr="0045254F" w:rsidR="00B51B6F" w:rsidRDefault="00EA4F2B" w14:paraId="3577F98F" w14:textId="77777777">
      <w:r w:rsidRPr="0045254F">
        <w:t>“Ineligible LC Bank Notice Period” has the meaning set forth in Section 1</w:t>
      </w:r>
      <w:r>
        <w:t>0</w:t>
      </w:r>
      <w:r w:rsidRPr="0045254F">
        <w:t>.5(c)(i).</w:t>
      </w:r>
    </w:p>
    <w:p w:rsidRPr="0045254F" w:rsidR="00B51B6F" w:rsidRDefault="00EA4F2B" w14:paraId="3577F990" w14:textId="77777777">
      <w:r w:rsidRPr="0045254F">
        <w:t>“Initial Delivery Date” has the meaning set forth in Section 1.1(d).</w:t>
      </w:r>
      <w:bookmarkStart w:name="_Hlk53497613" w:id="998"/>
    </w:p>
    <w:bookmarkEnd w:id="998"/>
    <w:p w:rsidR="00B51B6F" w:rsidRDefault="00EA4F2B" w14:paraId="3577F991" w14:textId="77777777">
      <w:r>
        <w:t>“Initial Delivery Date Deadline” has the meaning set forth in Section 2.3(b).</w:t>
      </w:r>
    </w:p>
    <w:p w:rsidRPr="0045254F" w:rsidR="00B51B6F" w:rsidRDefault="00EA4F2B" w14:paraId="3577F992" w14:textId="77777777">
      <w:r w:rsidRPr="0045254F">
        <w:t xml:space="preserve">“Initial Negotiation End Date” has the meaning set forth in Section </w:t>
      </w:r>
      <w:r>
        <w:t>18</w:t>
      </w:r>
      <w:r w:rsidRPr="0045254F">
        <w:t>.2(a).</w:t>
      </w:r>
    </w:p>
    <w:p w:rsidR="00787595" w:rsidP="00787595" w:rsidRDefault="00787595" w14:paraId="04972732" w14:textId="77777777">
      <w:r>
        <w:t xml:space="preserve">“Incremental Capacity Reduction” has the meaning set forth in Section 2.5. </w:t>
      </w:r>
    </w:p>
    <w:p w:rsidR="00787595" w:rsidP="00787595" w:rsidRDefault="00787595" w14:paraId="35C75453" w14:textId="77777777">
      <w:r>
        <w:t>“Incremental Capacity Reduction Damages” has the meaning set forth in Section 2.5.</w:t>
      </w:r>
    </w:p>
    <w:p w:rsidR="00B51B6F" w:rsidRDefault="00EA4F2B" w14:paraId="3577F993" w14:textId="77777777">
      <w:r w:rsidRPr="0045254F">
        <w:t>“Interconnection Agreement” means the agreement and associated documents (or any successor agreement and associated documentation approved by FERC or the CPUC) by and among Seller and, as applicable, the Utility Distribution Company, the Participating Transmission Owner, and the CAISO, governing the terms and conditions of the interconnection of the Project with the Utility Distribution Company’s or CAISO’s grid, including any description of the plan for interconnecting the Project to the applicable grid.</w:t>
      </w:r>
    </w:p>
    <w:p w:rsidR="00B51B6F" w:rsidRDefault="00EA4F2B" w14:paraId="3577F994" w14:textId="77777777">
      <w:r w:rsidRPr="00BD413E">
        <w:t>“Interconnection Study” means any of the studies defined in the CAISO Tariff or, if applicable, any distribution provider’s tariff that reflect the methodology and costs to interconnect the Project to the</w:t>
      </w:r>
      <w:r>
        <w:t xml:space="preserve"> CAISO or</w:t>
      </w:r>
      <w:r w:rsidRPr="00BD413E">
        <w:t xml:space="preserve"> Participating Transmission Owner’s electric grid.</w:t>
      </w:r>
    </w:p>
    <w:p w:rsidRPr="0045254F" w:rsidR="00B51B6F" w:rsidRDefault="00EA4F2B" w14:paraId="3577F995" w14:textId="77777777">
      <w:r>
        <w:t>“Interest Amount” means, with respect to an Interest Period, the amount of interest calculated as follows: (a) the sum of (i) the principal amount of Performance Assurance in the form of cash held by Buyer during that Interest Period, and (ii) the sum of all accrued and unpaid Interest Amounts accumulated prior to such Interest Period; (b) multiplied by the Interest Rate in effect for that Interest Period; (c) multiplied by the number of days in that Interest Period; (d) divided by 360.</w:t>
      </w:r>
    </w:p>
    <w:p w:rsidR="00B51B6F" w:rsidRDefault="00EA4F2B" w14:paraId="3577F996" w14:textId="77777777">
      <w:r w:rsidRPr="0045254F">
        <w:t>“Interest Payment Date” means the date of returning unused Performance Assurance held in the form of cash.</w:t>
      </w:r>
    </w:p>
    <w:p w:rsidRPr="0045254F" w:rsidR="00B51B6F" w:rsidRDefault="00EA4F2B" w14:paraId="3577F997" w14:textId="77777777">
      <w:r>
        <w:t>“Interest Period” means the monthly period beginning on the first day of each month and ending on the last day of each month.</w:t>
      </w:r>
    </w:p>
    <w:p w:rsidRPr="0045254F" w:rsidR="00B51B6F" w:rsidRDefault="00EA4F2B" w14:paraId="3577F998" w14:textId="77777777">
      <w:r w:rsidRPr="0045254F">
        <w:t>“Interest Rate” means the rate per annum equal to the “Monthly” Federal Funds Rate (as reset on a monthly basis based on the latest month for which such rate is available) as reported in Federal Reserve Bank Publication H.15-519, or its successor publication.</w:t>
      </w:r>
    </w:p>
    <w:p w:rsidR="00B51B6F" w:rsidRDefault="00EA4F2B" w14:paraId="3577F999" w14:textId="77777777">
      <w:r>
        <w:t xml:space="preserve">“IRP </w:t>
      </w:r>
      <w:r w:rsidRPr="00DF7E3C">
        <w:t>Approval”</w:t>
      </w:r>
      <w:r w:rsidRPr="002D5546">
        <w:t xml:space="preserve"> </w:t>
      </w:r>
      <w:r w:rsidRPr="00341055">
        <w:t xml:space="preserve">means a final and non-appealable order of the CPUC, without conditions or modifications unacceptable to the Parties, or either of them, which </w:t>
      </w:r>
      <w:r>
        <w:t>contains the following terms::</w:t>
      </w:r>
    </w:p>
    <w:p w:rsidR="00B51B6F" w:rsidRDefault="00EA4F2B" w14:paraId="3577F99A" w14:textId="77777777">
      <w:pPr>
        <w:ind w:firstLine="720"/>
      </w:pPr>
      <w:r>
        <w:lastRenderedPageBreak/>
        <w:t>(a)</w:t>
      </w:r>
      <w:r>
        <w:tab/>
      </w:r>
      <w:r w:rsidRPr="00027301">
        <w:t>approves of this Agreement in its entirety, including payments to be made by the Buyer, subject to CPUC review of the Buyer’s administration of the Agreement; and</w:t>
      </w:r>
      <w:r w:rsidRPr="00341055">
        <w:t xml:space="preserve"> </w:t>
      </w:r>
    </w:p>
    <w:p w:rsidR="00B51B6F" w:rsidRDefault="00EA4F2B" w14:paraId="3577F99B" w14:textId="649A0C07">
      <w:pPr>
        <w:ind w:firstLine="720"/>
      </w:pPr>
      <w:r>
        <w:t>(b)</w:t>
      </w:r>
      <w:r>
        <w:tab/>
      </w:r>
      <w:r w:rsidR="00E27484">
        <w:t>find</w:t>
      </w:r>
      <w:r w:rsidR="00C52F00">
        <w:t>s</w:t>
      </w:r>
      <w:r w:rsidR="00E27484">
        <w:t xml:space="preserve"> that </w:t>
      </w:r>
      <w:r w:rsidRPr="00341055">
        <w:t>procurement</w:t>
      </w:r>
      <w:r w:rsidR="00050A24">
        <w:t xml:space="preserve"> of the entire nameplate </w:t>
      </w:r>
      <w:r w:rsidR="007042F0">
        <w:t xml:space="preserve">capacity of the Project </w:t>
      </w:r>
      <w:r w:rsidR="0054456A">
        <w:t>as specified in Appendix II</w:t>
      </w:r>
      <w:r w:rsidRPr="00341055">
        <w:t xml:space="preserve"> under this Agreement counts as proposed by Buyer toward the </w:t>
      </w:r>
      <w:r w:rsidR="00E96546">
        <w:t xml:space="preserve">system resource adequacy </w:t>
      </w:r>
      <w:r w:rsidRPr="00341055">
        <w:t xml:space="preserve">incremental procurement requirement </w:t>
      </w:r>
      <w:r>
        <w:t>associated with System RA Attributes</w:t>
      </w:r>
      <w:r w:rsidRPr="00341055">
        <w:t xml:space="preserve"> established by the Decision Requiring Procurement to Address Mid-Term Reliability</w:t>
      </w:r>
      <w:r>
        <w:t xml:space="preserve">. </w:t>
      </w:r>
    </w:p>
    <w:p w:rsidR="00B51B6F" w:rsidRDefault="00EA4F2B" w14:paraId="3577F99C" w14:textId="77777777">
      <w:pPr>
        <w:ind w:firstLine="720"/>
      </w:pPr>
      <w:r>
        <w:t>IRP</w:t>
      </w:r>
      <w:r w:rsidRPr="0045254F">
        <w:t xml:space="preserve"> Approval will be deemed to have occurred on the first day it can be legally determined that a final CPUC </w:t>
      </w:r>
      <w:r>
        <w:t>order</w:t>
      </w:r>
      <w:r w:rsidRPr="0045254F">
        <w:t xml:space="preserve"> containing such findings has become non-appealable. </w:t>
      </w:r>
    </w:p>
    <w:p w:rsidRPr="0045254F" w:rsidR="00B51B6F" w:rsidRDefault="00EA4F2B" w14:paraId="3577F99D" w14:textId="77777777">
      <w:r w:rsidRPr="0045254F">
        <w:t xml:space="preserve">“JAMS” means JAMS, Inc. or its successor entity, a judicial arbitration and mediation service. </w:t>
      </w:r>
    </w:p>
    <w:p w:rsidRPr="0045254F" w:rsidR="00B51B6F" w:rsidRDefault="00EA4F2B" w14:paraId="3577F99E" w14:textId="77777777">
      <w:r w:rsidRPr="0045254F">
        <w:t>“kW” means kilowatts.</w:t>
      </w:r>
    </w:p>
    <w:p w:rsidRPr="0045254F" w:rsidR="00B51B6F" w:rsidRDefault="00EA4F2B" w14:paraId="3577F99F" w14:textId="77777777">
      <w:r w:rsidRPr="0045254F">
        <w:t xml:space="preserve">“Law” means any statute, law, treaty, rule, regulation,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during the Term; or any binding interpretation of the foregoing.  </w:t>
      </w:r>
      <w:r>
        <w:t>For purposes of the definition of “CPUC Approval” above, and Sections 14.1(b), “Seller Representations and Warranties” and 20.9, “Governing Law,” the term “law” shall have the meaning set forth in this definition.</w:t>
      </w:r>
    </w:p>
    <w:p w:rsidRPr="0045254F" w:rsidR="00B51B6F" w:rsidRDefault="00EA4F2B" w14:paraId="3577F9A0" w14:textId="77777777">
      <w:r w:rsidRPr="0045254F">
        <w:t>“LC Notice” has the meaning set forth in Section 1</w:t>
      </w:r>
      <w:r>
        <w:t>0</w:t>
      </w:r>
      <w:r w:rsidRPr="0045254F">
        <w:t>.5(c).</w:t>
      </w:r>
    </w:p>
    <w:p w:rsidRPr="0045254F" w:rsidR="00B51B6F" w:rsidRDefault="00EA4F2B" w14:paraId="3577F9A1" w14:textId="77777777">
      <w:bookmarkStart w:name="_Hlk74777800" w:id="999"/>
      <w:bookmarkStart w:name="_Hlk74781045" w:id="1000"/>
      <w:r w:rsidRPr="0045254F">
        <w:t xml:space="preserve">“Letter of Credit” means an irrevocable, non-transferable standby letter of credit, the form of which must be substantially as contained in </w:t>
      </w:r>
      <w:r w:rsidRPr="0045254F">
        <w:rPr>
          <w:u w:val="single"/>
        </w:rPr>
        <w:t>Appendix VII</w:t>
      </w:r>
      <w:r>
        <w:rPr>
          <w:u w:val="single"/>
        </w:rPr>
        <w:t>-A</w:t>
      </w:r>
      <w:r w:rsidRPr="0045254F">
        <w:t xml:space="preserve"> to this Agreement</w:t>
      </w:r>
      <w:r>
        <w:t xml:space="preserve"> issued by an issuer that is an Eligible LC Bank on the date of Transfer</w:t>
      </w:r>
      <w:r w:rsidRPr="0045254F">
        <w:t>; provided, that</w:t>
      </w:r>
      <w:r>
        <w:t xml:space="preserve"> (i)</w:t>
      </w:r>
      <w:r w:rsidRPr="0045254F">
        <w:t xml:space="preserve"> if the issuer is a U.S. branch of a foreign commercial bank, Buyer may require changes to such form;  and </w:t>
      </w:r>
      <w:r>
        <w:t xml:space="preserve">(ii) any </w:t>
      </w:r>
      <w:r w:rsidRPr="0045254F">
        <w:t xml:space="preserve">Letter of Credit </w:t>
      </w:r>
      <w:r>
        <w:t>in excess of</w:t>
      </w:r>
      <w:r w:rsidRPr="0045254F">
        <w:t xml:space="preserve"> ten million dollars ($10,000,000.00) requires Buyer’s prior written consent.</w:t>
      </w:r>
    </w:p>
    <w:bookmarkEnd w:id="999"/>
    <w:bookmarkEnd w:id="1000"/>
    <w:p w:rsidRPr="0045254F" w:rsidR="00B51B6F" w:rsidRDefault="00EA4F2B" w14:paraId="3577F9A2" w14:textId="77777777">
      <w:r w:rsidRPr="0045254F">
        <w:t>“Licensed Professional Engineer”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made.</w:t>
      </w:r>
    </w:p>
    <w:p w:rsidR="00B51B6F" w:rsidRDefault="00EA4F2B" w14:paraId="3577F9A3" w14:textId="77777777">
      <w:r>
        <w:t>“Load Serving Entity” has the meaning set forth in the CAISO Tariff.</w:t>
      </w:r>
    </w:p>
    <w:p w:rsidR="00B51B6F" w:rsidRDefault="00EA4F2B" w14:paraId="3577F9A4" w14:textId="77777777">
      <w:r>
        <w:t>“Local Capacity Area” has the meaning set forth in the CAISO Tariff.</w:t>
      </w:r>
    </w:p>
    <w:p w:rsidRPr="0045254F" w:rsidR="00B51B6F" w:rsidRDefault="00EA4F2B" w14:paraId="3577F9A5" w14:textId="77777777">
      <w:r w:rsidRPr="0045254F">
        <w:t xml:space="preserve">“Local RA Attributes” means any and all </w:t>
      </w:r>
      <w:r>
        <w:t>capacity</w:t>
      </w:r>
      <w:r w:rsidRPr="0045254F">
        <w:t xml:space="preserve"> attributes</w:t>
      </w:r>
      <w:r>
        <w:t xml:space="preserve"> of a resource located within a defined</w:t>
      </w:r>
      <w:r w:rsidRPr="0045254F">
        <w:t xml:space="preserve"> Local Capacity Area, as may be identified at any time during the Delivery Term by the CPUC, CAISO or other Governmental </w:t>
      </w:r>
      <w:r>
        <w:t>Authority</w:t>
      </w:r>
      <w:r w:rsidRPr="0045254F">
        <w:t xml:space="preserve"> having jurisdiction, associated with </w:t>
      </w:r>
      <w:r>
        <w:t>a</w:t>
      </w:r>
      <w:r w:rsidRPr="0045254F">
        <w:t xml:space="preserve"> physical location or point of electrical interconnection within the CAISO’s </w:t>
      </w:r>
      <w:r>
        <w:t>Balancing Authority</w:t>
      </w:r>
      <w:r w:rsidRPr="0045254F">
        <w:t>, that can be counted toward a Local RAR.</w:t>
      </w:r>
    </w:p>
    <w:p w:rsidRPr="0045254F" w:rsidR="00B51B6F" w:rsidRDefault="00EA4F2B" w14:paraId="3577F9A6" w14:textId="77777777">
      <w:bookmarkStart w:name="_Hlk74777844" w:id="1001"/>
      <w:r w:rsidRPr="0045254F">
        <w:t xml:space="preserve">“Local RAR” means the </w:t>
      </w:r>
      <w:r>
        <w:t>capacity procurement obligations</w:t>
      </w:r>
      <w:r w:rsidRPr="0045254F">
        <w:t xml:space="preserve"> established for Load Serving Entities by the CPUC pursuant to CPUC Decisions, </w:t>
      </w:r>
      <w:r>
        <w:t xml:space="preserve">by CAISO pursuant to the CAISO Tariff, </w:t>
      </w:r>
      <w:r w:rsidRPr="0045254F">
        <w:t xml:space="preserve">or by any other Governmental Authority having jurisdiction.  Local RAR may also be known as local </w:t>
      </w:r>
      <w:r>
        <w:t xml:space="preserve">resource adequacy </w:t>
      </w:r>
      <w:r>
        <w:lastRenderedPageBreak/>
        <w:t>requirements, local</w:t>
      </w:r>
      <w:r w:rsidRPr="0045254F">
        <w:t xml:space="preserve"> area reliability, local resource adequacy, local resource adequacy procurement requirements, or local capacity requirement in other regulatory proceedings or legislative actions.</w:t>
      </w:r>
    </w:p>
    <w:bookmarkEnd w:id="1001"/>
    <w:p w:rsidR="00B51B6F" w:rsidRDefault="00EA4F2B" w14:paraId="3577F9A7" w14:textId="77777777">
      <w:r>
        <w:t>“Locational Marginal Price” has the meaning set forth in the CAISO Tariff.</w:t>
      </w:r>
    </w:p>
    <w:p w:rsidR="00B51B6F" w:rsidRDefault="00EA4F2B" w14:paraId="3577F9A8" w14:textId="77777777">
      <w:r>
        <w:t>“Long Lead-Time Resource” means a resource</w:t>
      </w:r>
      <w:r w:rsidRPr="00F07C00">
        <w:t xml:space="preserve"> of generation capacity that has no on-site emissions or is eligible under the requirements of the California Renewables Portfolio Standard program, and has at least an 80 percent capacity factor</w:t>
      </w:r>
      <w:r>
        <w:t xml:space="preserve">. </w:t>
      </w:r>
    </w:p>
    <w:p w:rsidRPr="0045254F" w:rsidR="00B51B6F" w:rsidRDefault="00EA4F2B" w14:paraId="3577F9A9" w14:textId="4772AAC5">
      <w:r w:rsidRPr="00B51CD8">
        <w:t xml:space="preserve">“Losses” means, with respect to any Party, an amount equal to the present value of the economic loss to it, if any (exclusive of Costs), resulting from termination of this Agreement, determined in a commercially reasonable manner.  Factors used in determining the loss of economic benefit may include reference to information either available to it internally or supplied by one or more </w:t>
      </w:r>
      <w:r w:rsidR="005B75BA">
        <w:t>T</w:t>
      </w:r>
      <w:r w:rsidRPr="00B51CD8" w:rsidR="005B75BA">
        <w:t xml:space="preserve">hird </w:t>
      </w:r>
      <w:r w:rsidR="005B75BA">
        <w:t>P</w:t>
      </w:r>
      <w:r w:rsidRPr="00B51CD8" w:rsidR="005B75BA">
        <w:t xml:space="preserve">arties </w:t>
      </w:r>
      <w:r w:rsidRPr="00B51CD8">
        <w:t>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  If the Non-Defaulting Party is the Seller, then “Losses” shall exclude any loss of federal or state tax credits, grants, or benefits related to the Project or generation therefrom or any costs or fees related to the Site or Project.</w:t>
      </w:r>
    </w:p>
    <w:p w:rsidRPr="0045254F" w:rsidR="00B51B6F" w:rsidRDefault="00EA4F2B" w14:paraId="3577F9AA" w14:textId="77777777">
      <w:r w:rsidRPr="0045254F">
        <w:t xml:space="preserve">“Manager” has the meaning set forth in Section </w:t>
      </w:r>
      <w:r>
        <w:t>18</w:t>
      </w:r>
      <w:r w:rsidRPr="0045254F">
        <w:t>.2(a).</w:t>
      </w:r>
    </w:p>
    <w:p w:rsidR="00B51B6F" w:rsidRDefault="00EA4F2B" w14:paraId="3577F9AB" w14:textId="3BA0C2EF">
      <w:r>
        <w:t xml:space="preserve">“Market Price” means </w:t>
      </w:r>
      <w:r w:rsidRPr="0045254F">
        <w:t xml:space="preserve">the price reported by CAISO at the </w:t>
      </w:r>
      <w:r w:rsidRPr="000C02F3" w:rsidR="004A7AF9">
        <w:rPr>
          <w:i/>
          <w:iCs/>
        </w:rPr>
        <w:t>[</w:t>
      </w:r>
      <w:r w:rsidRPr="000C02F3" w:rsidR="004A7AF9">
        <w:rPr>
          <w:b/>
          <w:bCs/>
          <w:i/>
          <w:iCs/>
        </w:rPr>
        <w:t>PG&amp;E Drafting Note: Specify</w:t>
      </w:r>
      <w:r w:rsidRPr="000C02F3" w:rsidR="003004A6">
        <w:rPr>
          <w:b/>
          <w:bCs/>
          <w:i/>
          <w:iCs/>
        </w:rPr>
        <w:t xml:space="preserve"> which</w:t>
      </w:r>
      <w:r w:rsidRPr="000C02F3" w:rsidR="004A7AF9">
        <w:rPr>
          <w:b/>
          <w:bCs/>
          <w:i/>
          <w:iCs/>
        </w:rPr>
        <w:t xml:space="preserve"> Existing Zone </w:t>
      </w:r>
      <w:r w:rsidRPr="000C02F3" w:rsidR="00555FC9">
        <w:rPr>
          <w:b/>
          <w:bCs/>
          <w:i/>
          <w:iCs/>
        </w:rPr>
        <w:t xml:space="preserve">Generation </w:t>
      </w:r>
      <w:r w:rsidRPr="000C02F3" w:rsidR="004A7AF9">
        <w:rPr>
          <w:b/>
          <w:bCs/>
          <w:i/>
          <w:iCs/>
        </w:rPr>
        <w:t>Trading Hub</w:t>
      </w:r>
      <w:r w:rsidRPr="000C02F3" w:rsidR="004A7AF9">
        <w:rPr>
          <w:i/>
          <w:iCs/>
        </w:rPr>
        <w:t>]</w:t>
      </w:r>
      <w:r w:rsidR="004A7AF9">
        <w:t xml:space="preserve"> </w:t>
      </w:r>
      <w:r w:rsidR="00D46C1C">
        <w:t>Existing Zone</w:t>
      </w:r>
      <w:r w:rsidR="00555FC9">
        <w:t xml:space="preserve"> Generation</w:t>
      </w:r>
      <w:r w:rsidR="00D46C1C">
        <w:t xml:space="preserve"> Trading Hub</w:t>
      </w:r>
      <w:r w:rsidRPr="0045254F">
        <w:t xml:space="preserve"> for each Settlement Period in a day in the Day-Ahead Market.</w:t>
      </w:r>
    </w:p>
    <w:p w:rsidR="00B51B6F" w:rsidRDefault="00EA4F2B" w14:paraId="3577F9AC" w14:textId="77777777">
      <w:r>
        <w:t>“Market Price Payment” has the meaning set forth in Section 6.2(b).</w:t>
      </w:r>
    </w:p>
    <w:p w:rsidRPr="0045254F" w:rsidR="00B51B6F" w:rsidRDefault="00EA4F2B" w14:paraId="3577F9AD" w14:textId="77777777">
      <w:r w:rsidRPr="0045254F">
        <w:t>“Marketable Emission Trading Credits” means without limitation, emissions trading credits or units pursuant to the requirements of California Health &amp; Safety Code Division 26 Air Resources</w:t>
      </w:r>
      <w:r>
        <w:t>,</w:t>
      </w:r>
      <w:r w:rsidRPr="0045254F">
        <w:t xml:space="preserv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rsidR="00B51B6F" w:rsidRDefault="00EA4F2B" w14:paraId="3577F9AE" w14:textId="77777777">
      <w:r w:rsidRPr="0045254F">
        <w:t xml:space="preserve">“Mechanical Completion” means that (a) all components and systems of the Project have been properly constructed, installed and functionally tested according to EPC Contract requirements in a safe and prudent manner that does not void any equipment or system warranties or violate any </w:t>
      </w:r>
      <w:r>
        <w:t>P</w:t>
      </w:r>
      <w:r w:rsidRPr="0045254F">
        <w:t xml:space="preserve">ermits, approvals or Laws; (b) the Project is ready for testing and commissioning, as applicable; (c) Seller has provided written acceptance to the EPC Contractor of mechanical completion as that term is specifically defined in the EPC Contract.  </w:t>
      </w:r>
    </w:p>
    <w:p w:rsidR="00B51B6F" w:rsidRDefault="00EA4F2B" w14:paraId="3577F9AF" w14:textId="77777777">
      <w:r>
        <w:t>“Meter Contract Price” has the meaning set forth in Section 6.2(c).</w:t>
      </w:r>
    </w:p>
    <w:p w:rsidRPr="0045254F" w:rsidR="00B51B6F" w:rsidRDefault="00EA4F2B" w14:paraId="3577F9B0" w14:textId="150E3544">
      <w:r>
        <w:t>“Meter Payment” has the meaning set forth in Section 6.2(c).</w:t>
      </w:r>
    </w:p>
    <w:p w:rsidR="00B51B6F" w:rsidRDefault="00EA4F2B" w14:paraId="3577F9B1" w14:textId="77777777">
      <w:r>
        <w:t xml:space="preserve">"Meter Quantity” means all Energy produced from the Project as measured in MWh by the Project’s CAISO Revenue Meter at the Delivery Point. </w:t>
      </w:r>
    </w:p>
    <w:p w:rsidR="00B51B6F" w:rsidRDefault="00EA4F2B" w14:paraId="3577F9B2" w14:textId="77777777">
      <w:r>
        <w:t>“Monthly Energy Settlement” has the meaning set forth in Section 6.2.</w:t>
      </w:r>
    </w:p>
    <w:p w:rsidR="00B51B6F" w:rsidRDefault="00EA4F2B" w14:paraId="3577F9B3" w14:textId="77777777">
      <w:r>
        <w:lastRenderedPageBreak/>
        <w:t>“Monthly Excess Energy Settlement” has the meaning set forth in Section 6.4.</w:t>
      </w:r>
    </w:p>
    <w:p w:rsidRPr="0045254F" w:rsidR="00B51B6F" w:rsidRDefault="00EA4F2B" w14:paraId="3577F9B4" w14:textId="77777777">
      <w:r w:rsidRPr="0045254F">
        <w:t xml:space="preserve">“Monthly Payment Date” has the meaning set forth in Section </w:t>
      </w:r>
      <w:r>
        <w:t>9</w:t>
      </w:r>
      <w:r w:rsidRPr="0045254F">
        <w:t>.3.</w:t>
      </w:r>
    </w:p>
    <w:p w:rsidR="00B51B6F" w:rsidRDefault="00EA4F2B" w14:paraId="3577F9B5" w14:textId="77777777">
      <w:r w:rsidRPr="0045254F">
        <w:t>“Moody’s” means Moody’s Investors Service, Inc., or its successor.</w:t>
      </w:r>
    </w:p>
    <w:p w:rsidRPr="0045254F" w:rsidR="00B51B6F" w:rsidRDefault="00EA4F2B" w14:paraId="3577F9B6" w14:textId="77777777">
      <w:r w:rsidRPr="0045254F">
        <w:t>“Must Offer Obligations” means Seller’s obligation to Bid or cause Seller’s SC to Bid the Project into the CAISO Markets due to delivery of the Product to Buyer and in accordance with the CAISO Tariff</w:t>
      </w:r>
      <w:r>
        <w:t xml:space="preserve"> or CPUC Decisions</w:t>
      </w:r>
      <w:r w:rsidRPr="0045254F">
        <w:t>.</w:t>
      </w:r>
    </w:p>
    <w:p w:rsidRPr="0045254F" w:rsidR="00B51B6F" w:rsidRDefault="00EA4F2B" w14:paraId="3577F9B7" w14:textId="77777777">
      <w:r w:rsidRPr="0045254F">
        <w:t>“MW” means megawatts.</w:t>
      </w:r>
    </w:p>
    <w:p w:rsidRPr="0045254F" w:rsidR="00B51B6F" w:rsidRDefault="00EA4F2B" w14:paraId="3577F9B8" w14:textId="77777777">
      <w:r w:rsidRPr="0045254F">
        <w:t>“NERC” means the North American Electric Reliability Corporation or any successor entity performing similar functions.</w:t>
      </w:r>
    </w:p>
    <w:p w:rsidRPr="0045254F" w:rsidR="00B51B6F" w:rsidRDefault="00EA4F2B" w14:paraId="3577F9B9" w14:textId="77777777">
      <w:r w:rsidRPr="0045254F">
        <w:t>“Non-Availability Charges” has the meaning set forth in the CAISO Tariff.</w:t>
      </w:r>
    </w:p>
    <w:p w:rsidRPr="0045254F" w:rsidR="00B51B6F" w:rsidRDefault="00EA4F2B" w14:paraId="3577F9BA" w14:textId="77777777">
      <w:r w:rsidRPr="0045254F">
        <w:t xml:space="preserve">“Non-Defaulting Party” has the meaning set forth in Section </w:t>
      </w:r>
      <w:r>
        <w:t>7</w:t>
      </w:r>
      <w:r w:rsidRPr="0045254F">
        <w:t>.2(a).</w:t>
      </w:r>
    </w:p>
    <w:p w:rsidRPr="0045254F" w:rsidR="00B51B6F" w:rsidRDefault="00EA4F2B" w14:paraId="3577F9BB" w14:textId="77777777">
      <w:r w:rsidRPr="0045254F">
        <w:t>“Notice” unless otherwise specified in this Agreement, means a written communication which is delivered by overnight courier service or electronic messaging (e</w:t>
      </w:r>
      <w:r w:rsidRPr="0045254F">
        <w:noBreakHyphen/>
        <w:t>mail), and in the manner required by Section 2</w:t>
      </w:r>
      <w:r>
        <w:t>1</w:t>
      </w:r>
      <w:r w:rsidRPr="0045254F">
        <w:t>.1, as applicable to a given communication.</w:t>
      </w:r>
    </w:p>
    <w:p w:rsidRPr="0045254F" w:rsidR="00B51B6F" w:rsidRDefault="00EA4F2B" w14:paraId="3577F9BC" w14:textId="77777777">
      <w:r w:rsidRPr="0045254F">
        <w:t xml:space="preserve">“Notice of Claim” has the meaning set </w:t>
      </w:r>
      <w:r>
        <w:t>f</w:t>
      </w:r>
      <w:r w:rsidRPr="0045254F">
        <w:t>orth in Section 1</w:t>
      </w:r>
      <w:r>
        <w:t>5</w:t>
      </w:r>
      <w:r w:rsidRPr="0045254F">
        <w:t xml:space="preserve">.3(a). </w:t>
      </w:r>
    </w:p>
    <w:p w:rsidRPr="0045254F" w:rsidR="00B51B6F" w:rsidRDefault="00EA4F2B" w14:paraId="3577F9BD" w14:textId="77777777">
      <w:r w:rsidRPr="0045254F">
        <w:t>“Notify” means to provide a Notice.</w:t>
      </w:r>
    </w:p>
    <w:p w:rsidRPr="0045254F" w:rsidR="00B51B6F" w:rsidRDefault="00EA4F2B" w14:paraId="3577F9BE" w14:textId="530957EB">
      <w:r w:rsidRPr="0045254F">
        <w:t xml:space="preserve">“Other Capacity Attributes” means, </w:t>
      </w:r>
      <w:r>
        <w:rPr>
          <w:rFonts w:cstheme="minorHAnsi"/>
        </w:rPr>
        <w:t>exclusive of</w:t>
      </w:r>
      <w:r w:rsidRPr="0045254F">
        <w:rPr>
          <w:rFonts w:cstheme="minorHAnsi"/>
        </w:rPr>
        <w:t xml:space="preserve"> </w:t>
      </w:r>
      <w:bookmarkStart w:name="_Hlk74781128" w:id="1002"/>
      <w:r>
        <w:rPr>
          <w:rFonts w:cstheme="minorHAnsi"/>
        </w:rPr>
        <w:t xml:space="preserve">System RA Attributes, Local </w:t>
      </w:r>
      <w:bookmarkEnd w:id="1002"/>
      <w:r w:rsidRPr="0045254F">
        <w:rPr>
          <w:rFonts w:cstheme="minorHAnsi"/>
        </w:rPr>
        <w:t>RA Attributes</w:t>
      </w:r>
      <w:r>
        <w:rPr>
          <w:rFonts w:cstheme="minorHAnsi"/>
        </w:rPr>
        <w:t>,</w:t>
      </w:r>
      <w:r w:rsidRPr="0045254F">
        <w:rPr>
          <w:rFonts w:cstheme="minorHAnsi"/>
        </w:rPr>
        <w:t xml:space="preserve"> and Flexible RA Attributes, </w:t>
      </w:r>
      <w:r>
        <w:rPr>
          <w:rFonts w:cstheme="minorHAnsi"/>
        </w:rPr>
        <w:t xml:space="preserve">any (a) </w:t>
      </w:r>
      <w:r w:rsidRPr="0045254F">
        <w:rPr>
          <w:rFonts w:cstheme="minorHAnsi"/>
        </w:rPr>
        <w:t>current or future capacity characteristics</w:t>
      </w:r>
      <w:r>
        <w:rPr>
          <w:rFonts w:cstheme="minorHAnsi"/>
        </w:rPr>
        <w:t xml:space="preserve"> or attributes, </w:t>
      </w:r>
      <w:r w:rsidRPr="0045254F">
        <w:rPr>
          <w:rFonts w:cstheme="minorHAnsi"/>
        </w:rPr>
        <w:t xml:space="preserve">including the ability to </w:t>
      </w:r>
      <w:r>
        <w:rPr>
          <w:rFonts w:cstheme="minorHAnsi"/>
        </w:rPr>
        <w:t>generate or charge</w:t>
      </w:r>
      <w:r w:rsidRPr="0045254F">
        <w:rPr>
          <w:rFonts w:cstheme="minorHAnsi"/>
        </w:rPr>
        <w:t xml:space="preserve"> at given capacity level</w:t>
      </w:r>
      <w:r>
        <w:rPr>
          <w:rFonts w:cstheme="minorHAnsi"/>
        </w:rPr>
        <w:t>s</w:t>
      </w:r>
      <w:r w:rsidRPr="0045254F">
        <w:rPr>
          <w:rFonts w:cstheme="minorHAnsi"/>
        </w:rPr>
        <w:t xml:space="preserve">, </w:t>
      </w:r>
      <w:r>
        <w:rPr>
          <w:rFonts w:cstheme="minorHAnsi"/>
        </w:rPr>
        <w:t xml:space="preserve">the ability to </w:t>
      </w:r>
      <w:r w:rsidRPr="0045254F">
        <w:rPr>
          <w:rFonts w:cstheme="minorHAnsi"/>
        </w:rPr>
        <w:t xml:space="preserve">provide Ancillary Services, </w:t>
      </w:r>
      <w:r>
        <w:rPr>
          <w:rFonts w:cstheme="minorHAnsi"/>
        </w:rPr>
        <w:t xml:space="preserve">the ability to </w:t>
      </w:r>
      <w:r w:rsidRPr="0045254F">
        <w:rPr>
          <w:rFonts w:cstheme="minorHAnsi"/>
        </w:rPr>
        <w:t>ramp up or down at a given rate, flexibility or dispatchability attributes,</w:t>
      </w:r>
      <w:r>
        <w:rPr>
          <w:rFonts w:cstheme="minorHAnsi"/>
        </w:rPr>
        <w:t xml:space="preserve"> and locational attributes, as may be identified at any time during the Delivery Term by any applicable Law, or voluntary or mandatory program of any Governmental Authority or other Person; (b)</w:t>
      </w:r>
      <w:r w:rsidRPr="0045254F">
        <w:rPr>
          <w:rFonts w:cstheme="minorHAnsi"/>
        </w:rPr>
        <w:t xml:space="preserve"> certificate, tag, </w:t>
      </w:r>
      <w:r>
        <w:rPr>
          <w:rFonts w:cstheme="minorHAnsi"/>
        </w:rPr>
        <w:t xml:space="preserve">or </w:t>
      </w:r>
      <w:r w:rsidRPr="0045254F">
        <w:rPr>
          <w:rFonts w:cstheme="minorHAnsi"/>
        </w:rPr>
        <w:t xml:space="preserve">credit, </w:t>
      </w:r>
      <w:r>
        <w:rPr>
          <w:rFonts w:cstheme="minorHAnsi"/>
        </w:rPr>
        <w:t xml:space="preserve">intended to commoditize or otherwise attribute value resulting from or associated with the characteristics set forth in subsection (a) of this definition; and (c) </w:t>
      </w:r>
      <w:r w:rsidRPr="0045254F">
        <w:rPr>
          <w:rFonts w:cstheme="minorHAnsi"/>
        </w:rPr>
        <w:t xml:space="preserve">any accounting construct </w:t>
      </w:r>
      <w:r>
        <w:rPr>
          <w:rFonts w:cstheme="minorHAnsi"/>
        </w:rPr>
        <w:t>so that the characteristics or values set forth in subsections (a) or (b) hereof may be counted toward</w:t>
      </w:r>
      <w:r w:rsidRPr="0045254F">
        <w:rPr>
          <w:rFonts w:cstheme="minorHAnsi"/>
        </w:rPr>
        <w:t xml:space="preserve"> any </w:t>
      </w:r>
      <w:r>
        <w:rPr>
          <w:rFonts w:cstheme="minorHAnsi"/>
        </w:rPr>
        <w:t xml:space="preserve">RAR </w:t>
      </w:r>
      <w:r w:rsidRPr="0045254F">
        <w:rPr>
          <w:rFonts w:cstheme="minorHAnsi"/>
        </w:rPr>
        <w:t>Compliance Obligations.</w:t>
      </w:r>
      <w:r w:rsidR="00BE44E1">
        <w:rPr>
          <w:rFonts w:cstheme="minorHAnsi"/>
        </w:rPr>
        <w:t xml:space="preserve"> </w:t>
      </w:r>
      <w:r w:rsidRPr="30EE061B" w:rsidR="00BE44E1">
        <w:rPr>
          <w:rFonts w:cstheme="minorBidi"/>
        </w:rPr>
        <w:t>Other Capacity Attributes may include, but are not limited to, attributes resulting from or established pursuant to any construct adopted in any current or future regulatory proceedings that changes the basis for evaluation of Resource Adequacy demonstrations, including an unforced capacity construct or any similar construct developed as part of (1) any CAISO stakeholder initiative and approved by FERC or (2) the CPUC’s adopted Resource Adequacy program (or successor framework), as it may be modified from time to time.</w:t>
      </w:r>
    </w:p>
    <w:p w:rsidRPr="00EF474B" w:rsidR="00DB50CA" w:rsidP="00DB50CA" w:rsidRDefault="00DB50CA" w14:paraId="0F160265" w14:textId="7B86AC80">
      <w:r>
        <w:t>“</w:t>
      </w:r>
      <w:r w:rsidRPr="00B300D6">
        <w:t>P50</w:t>
      </w:r>
      <w:r>
        <w:t xml:space="preserve"> Generation”</w:t>
      </w:r>
      <w:r w:rsidRPr="00B300D6">
        <w:t xml:space="preserve"> means, for each </w:t>
      </w:r>
      <w:r>
        <w:t>Contract</w:t>
      </w:r>
      <w:r w:rsidRPr="00B300D6">
        <w:t xml:space="preserve"> Year, </w:t>
      </w:r>
      <w:r>
        <w:t>the</w:t>
      </w:r>
      <w:r w:rsidRPr="00B300D6">
        <w:t xml:space="preserve"> estimate</w:t>
      </w:r>
      <w:r>
        <w:t>d</w:t>
      </w:r>
      <w:r w:rsidRPr="00B300D6">
        <w:t xml:space="preserve"> </w:t>
      </w:r>
      <w:r>
        <w:t>amount of</w:t>
      </w:r>
      <w:r w:rsidRPr="00B300D6">
        <w:t xml:space="preserve"> </w:t>
      </w:r>
      <w:r>
        <w:t>Energy production</w:t>
      </w:r>
      <w:r w:rsidRPr="00B300D6">
        <w:t xml:space="preserve">, expressed as </w:t>
      </w:r>
      <w:r>
        <w:t>M</w:t>
      </w:r>
      <w:r w:rsidRPr="00B300D6">
        <w:t xml:space="preserve">Wh, that the </w:t>
      </w:r>
      <w:r w:rsidR="00B40839">
        <w:t>Project</w:t>
      </w:r>
      <w:r w:rsidRPr="00B300D6">
        <w:t xml:space="preserve"> can deliver to the </w:t>
      </w:r>
      <w:r>
        <w:t xml:space="preserve">Delivery Point </w:t>
      </w:r>
      <w:r w:rsidRPr="00B300D6">
        <w:t>with a probability of occurrence of fifty percent (50%) for such year</w:t>
      </w:r>
      <w:r w:rsidRPr="00EF474B">
        <w:t>.</w:t>
      </w:r>
    </w:p>
    <w:p w:rsidRPr="00EF474B" w:rsidR="00B51B6F" w:rsidRDefault="00EA4F2B" w14:paraId="3577F9BF" w14:textId="76E7A0F9">
      <w:r w:rsidRPr="00EF474B">
        <w:t>“Participating Intermittent Resource” or “PIR” has the meaning set forth in the CAISO Tariff.</w:t>
      </w:r>
    </w:p>
    <w:p w:rsidRPr="0045254F" w:rsidR="00B51B6F" w:rsidRDefault="00EA4F2B" w14:paraId="3577F9C0" w14:textId="77777777">
      <w:r w:rsidRPr="0045254F">
        <w:t>“Participating Transmission Owner” or “Participating TO” means an entity that (</w:t>
      </w:r>
      <w:r>
        <w:t>a</w:t>
      </w:r>
      <w:r w:rsidRPr="0045254F">
        <w:t xml:space="preserve">) owns, operates and maintains transmission lines and associated facilities and/or has entitlements to use certain transmission </w:t>
      </w:r>
      <w:r w:rsidRPr="0045254F">
        <w:lastRenderedPageBreak/>
        <w:t>lines and associated facilities and (</w:t>
      </w:r>
      <w:r>
        <w:t>b</w:t>
      </w:r>
      <w:r w:rsidRPr="0045254F">
        <w:t xml:space="preserve">) has transferred to the CAISO operational control of such facilities and/or entitlements to be made part of the CAISO Grid.  </w:t>
      </w:r>
    </w:p>
    <w:p w:rsidRPr="0045254F" w:rsidR="00B51B6F" w:rsidRDefault="00EA4F2B" w14:paraId="3577F9C1" w14:textId="77777777">
      <w:r w:rsidRPr="0045254F">
        <w:t>“Party” or “Parties” has the meaning set forth in the preamble of this Agreement.</w:t>
      </w:r>
      <w:r>
        <w:t xml:space="preserve">  For purposes of Section 20.9, “Governing Law,” the words “party” or “parties” shall have the meaning set forth in this definition.</w:t>
      </w:r>
    </w:p>
    <w:p w:rsidRPr="0045254F" w:rsidR="00B51B6F" w:rsidRDefault="00EA4F2B" w14:paraId="3577F9C2" w14:textId="77777777">
      <w:r w:rsidRPr="0045254F">
        <w:t xml:space="preserve">“Party’s Event of Default” has the meaning set forth in Section </w:t>
      </w:r>
      <w:r>
        <w:t>7</w:t>
      </w:r>
      <w:r w:rsidRPr="0045254F">
        <w:t>.1(b).</w:t>
      </w:r>
    </w:p>
    <w:p w:rsidR="00B51B6F" w:rsidRDefault="00EA4F2B" w14:paraId="3577F9C3" w14:textId="77777777">
      <w:r w:rsidRPr="0045254F">
        <w:t>“Performance Assurance” means collateral provided by Seller to Buyer to secure Seller’s obligations under this Agreement and includes Project Development Security and Delivery Term Security.</w:t>
      </w:r>
    </w:p>
    <w:p w:rsidRPr="0045254F" w:rsidR="00B51B6F" w:rsidRDefault="00EA4F2B" w14:paraId="3577F9C4" w14:textId="77777777">
      <w:r w:rsidRPr="0045254F">
        <w:t>“Permit” means any waiver, exemption, variance, franchise, permit, authorization, consent, ruling, certification, license or similar order of or from, or filing or registration with, or notice to, any Governmental Authority that authorizes, approves, limits or imposes conditions upon a specified activity.</w:t>
      </w:r>
    </w:p>
    <w:p w:rsidRPr="0045254F" w:rsidR="00B51B6F" w:rsidRDefault="00EA4F2B" w14:paraId="3577F9C5" w14:textId="77777777">
      <w:r w:rsidRPr="0045254F">
        <w:t xml:space="preserve">“Person” means an individual, partnership, joint venture, corporation, limited liability company, trust, association or unincorporated organization, or any Governmental Authority. </w:t>
      </w:r>
    </w:p>
    <w:p w:rsidRPr="0045254F" w:rsidR="00B51B6F" w:rsidRDefault="00EA4F2B" w14:paraId="3577F9C6" w14:textId="77777777">
      <w:r w:rsidRPr="0045254F">
        <w:t>“PG&amp;E” means Pacific Gas and Electric Company.</w:t>
      </w:r>
    </w:p>
    <w:p w:rsidRPr="0045254F" w:rsidR="00B51B6F" w:rsidRDefault="00EA4F2B" w14:paraId="3577F9C7" w14:textId="77777777">
      <w:r w:rsidRPr="0045254F">
        <w:t>“PG&amp;E Tariff” means the tariff schedules applicable to retail electric service (including unbundled delivery service) of PG&amp;E on file with the CPUC, including all associated preliminary statements, rate schedules and electric rules, as they may be amended, suspended or replaced from time to time.</w:t>
      </w:r>
    </w:p>
    <w:p w:rsidRPr="0045254F" w:rsidR="00B51B6F" w:rsidRDefault="00EA4F2B" w14:paraId="3577F9C9" w14:textId="77777777">
      <w:r>
        <w:t>“Product” has the meaning set forth in Section 3.1(a).</w:t>
      </w:r>
    </w:p>
    <w:p w:rsidRPr="0045254F" w:rsidR="00B51B6F" w:rsidRDefault="00EA4F2B" w14:paraId="3577F9CA" w14:textId="77777777">
      <w:r w:rsidRPr="0045254F">
        <w:t xml:space="preserve">“Project” means the </w:t>
      </w:r>
      <w:r w:rsidRPr="00FA2C37">
        <w:t>renewable generation</w:t>
      </w:r>
      <w:r w:rsidRPr="0045254F">
        <w:t xml:space="preserve"> facility described in </w:t>
      </w:r>
      <w:r w:rsidRPr="0045254F">
        <w:rPr>
          <w:u w:val="single"/>
        </w:rPr>
        <w:t>Appendix II</w:t>
      </w:r>
      <w:r w:rsidRPr="0045254F">
        <w:t xml:space="preserve">, as such may be revised from time to time in accordance with this Agreement. </w:t>
      </w:r>
    </w:p>
    <w:p w:rsidRPr="0045254F" w:rsidR="00B51B6F" w:rsidRDefault="00EA4F2B" w14:paraId="3577F9CB" w14:textId="77777777">
      <w:r w:rsidRPr="0045254F">
        <w:t>“Project Development Security” is the Performance Assurance required of Seller, as specified and referred to in Section 1</w:t>
      </w:r>
      <w:r>
        <w:t>0</w:t>
      </w:r>
      <w:r w:rsidRPr="0045254F">
        <w:t>.4(a)</w:t>
      </w:r>
      <w:r>
        <w:t>(i)</w:t>
      </w:r>
      <w:r w:rsidRPr="0045254F">
        <w:t xml:space="preserve">. </w:t>
      </w:r>
    </w:p>
    <w:p w:rsidR="00B51B6F" w:rsidRDefault="00EA4F2B" w14:paraId="3577F9CC" w14:textId="77777777">
      <w:r>
        <w:t>"Project Modification” has the meaning set forth in Section 3.2.</w:t>
      </w:r>
    </w:p>
    <w:p w:rsidRPr="0045254F" w:rsidR="00B51B6F" w:rsidRDefault="00EA4F2B" w14:paraId="3577F9CD" w14:textId="77777777">
      <w:r w:rsidRPr="0045254F">
        <w:t xml:space="preserve">“Project Safety Plan” means Seller’s written plan that includes the Safeguards and plans to comply with the Safety Requirements, as such Safeguards and Safety Requirements are generally outlined in </w:t>
      </w:r>
      <w:r w:rsidRPr="0045254F">
        <w:rPr>
          <w:u w:val="single"/>
        </w:rPr>
        <w:t>Appendix X</w:t>
      </w:r>
      <w:r w:rsidRPr="0045254F">
        <w:t>.</w:t>
      </w:r>
    </w:p>
    <w:p w:rsidRPr="0045254F" w:rsidR="00B51B6F" w:rsidRDefault="00EA4F2B" w14:paraId="3577F9CE" w14:textId="77777777">
      <w:r w:rsidRPr="0045254F">
        <w:t xml:space="preserve">“Project Safety Plan Documents” means that information and documentation listed in </w:t>
      </w:r>
      <w:r w:rsidRPr="0045254F">
        <w:rPr>
          <w:u w:val="single"/>
        </w:rPr>
        <w:t>Appendix X</w:t>
      </w:r>
      <w:r w:rsidRPr="0045254F">
        <w:t xml:space="preserve">. </w:t>
      </w:r>
    </w:p>
    <w:p w:rsidR="00B51B6F" w:rsidRDefault="00EA4F2B" w14:paraId="3577F9CF" w14:textId="3DD9041C">
      <w:r w:rsidRPr="0045254F">
        <w:t xml:space="preserve">“Protocol” </w:t>
      </w:r>
      <w:r>
        <w:t xml:space="preserve">means the </w:t>
      </w:r>
      <w:r w:rsidRPr="0045254F">
        <w:t xml:space="preserve">PG&amp;E </w:t>
      </w:r>
      <w:bookmarkStart w:name="_Hlk74781154" w:id="1003"/>
      <w:bookmarkStart w:name="_Hlk74777908" w:id="1004"/>
      <w:r>
        <w:t xml:space="preserve">Mid-Term Reliability Request for Offers Phase </w:t>
      </w:r>
      <w:r w:rsidR="00D551A3">
        <w:t>3</w:t>
      </w:r>
      <w:r>
        <w:t xml:space="preserve"> Solicitation</w:t>
      </w:r>
      <w:bookmarkEnd w:id="1003"/>
      <w:r w:rsidRPr="0045254F">
        <w:t xml:space="preserve"> </w:t>
      </w:r>
      <w:bookmarkEnd w:id="1004"/>
      <w:r w:rsidRPr="0045254F">
        <w:t xml:space="preserve">Protocol </w:t>
      </w:r>
      <w:r>
        <w:t xml:space="preserve">dated </w:t>
      </w:r>
      <w:r>
        <w:rPr>
          <w:b/>
          <w:bCs/>
          <w:i/>
          <w:iCs/>
        </w:rPr>
        <w:t>[PG&amp;E to insert date]</w:t>
      </w:r>
      <w:r>
        <w:t>.</w:t>
      </w:r>
    </w:p>
    <w:p w:rsidRPr="0045254F" w:rsidR="00B51B6F" w:rsidRDefault="00EA4F2B" w14:paraId="3577F9D0" w14:textId="77777777">
      <w:r w:rsidRPr="0045254F">
        <w:t xml:space="preserve">“Prudent Electrical Practices” means those practices, methods, codes and acts engaged in or approved by a significant portion of the electric power industry and applicable to </w:t>
      </w:r>
      <w:r>
        <w:t>renewable generation</w:t>
      </w:r>
      <w:r w:rsidRPr="0045254F">
        <w:t xml:space="preserve"> facilities during the relevant time period, or any of the practices, methods and acts which, in the exercise of reasonable judgment in light of the facts known at the time a decision is made, that could have been expected to accomplish a desired result at reasonable cost consistent with good business practices, reliability, safety and expedition. Prudent Electrical Practices are not intended to be limited to the optimum practices, methods, or acts to the exclusion of others, but rather to those practices, methods and acts generally </w:t>
      </w:r>
      <w:r w:rsidRPr="0045254F">
        <w:lastRenderedPageBreak/>
        <w:t>accepted or approved by a significant portion of the electric power industry in the relevant region, during the relevant time period, as described in the immediately preceding sentence.</w:t>
      </w:r>
    </w:p>
    <w:p w:rsidRPr="0045254F" w:rsidR="00B51B6F" w:rsidRDefault="00EA4F2B" w14:paraId="3577F9D1" w14:textId="77777777">
      <w:pPr>
        <w:keepNext/>
        <w:ind w:firstLine="720"/>
        <w:outlineLvl w:val="1"/>
      </w:pPr>
      <w:r w:rsidRPr="0045254F">
        <w:t>Prudent Electrical Practices also includes taking reasonable steps to ensure that:</w:t>
      </w:r>
    </w:p>
    <w:p w:rsidRPr="0045254F" w:rsidR="00B51B6F" w:rsidRDefault="00EA4F2B" w14:paraId="3577F9D2" w14:textId="77777777">
      <w:pPr>
        <w:ind w:firstLine="1440"/>
      </w:pPr>
      <w:r w:rsidRPr="0045254F">
        <w:t>(a)</w:t>
      </w:r>
      <w:r w:rsidRPr="0045254F">
        <w:tab/>
      </w:r>
      <w:r w:rsidRPr="0045254F">
        <w:t xml:space="preserve">Safeguards are implemented and maintained for the Project and at each Site and are sufficient to address reasonably foreseeable incidents; </w:t>
      </w:r>
    </w:p>
    <w:p w:rsidRPr="0045254F" w:rsidR="00B51B6F" w:rsidRDefault="00EA4F2B" w14:paraId="3577F9D3" w14:textId="77777777">
      <w:pPr>
        <w:ind w:firstLine="1440"/>
      </w:pPr>
      <w:r w:rsidRPr="0045254F">
        <w:t>(b)</w:t>
      </w:r>
      <w:r w:rsidRPr="0045254F">
        <w:tab/>
      </w:r>
      <w:r>
        <w:t>e</w:t>
      </w:r>
      <w:r w:rsidRPr="0045254F">
        <w:t>quipment, material, and supplies are sufficient and accessible to operate the Project safe</w:t>
      </w:r>
      <w:r>
        <w:t>l</w:t>
      </w:r>
      <w:r w:rsidRPr="0045254F">
        <w:t xml:space="preserve">y and reliably; </w:t>
      </w:r>
    </w:p>
    <w:p w:rsidRPr="0045254F" w:rsidR="00B51B6F" w:rsidRDefault="00EA4F2B" w14:paraId="3577F9D4" w14:textId="77777777">
      <w:pPr>
        <w:ind w:firstLine="1440"/>
      </w:pPr>
      <w:r w:rsidRPr="0045254F">
        <w:t>(c)</w:t>
      </w:r>
      <w:r w:rsidRPr="0045254F">
        <w:tab/>
      </w:r>
      <w:r>
        <w:t>o</w:t>
      </w:r>
      <w:r w:rsidRPr="0045254F">
        <w:t>perating personnel are trained, equipped, and capable of responsible operation and maintenance of the Project and at each Site, including identifying and responding to System Emergencies, Emergencies, or Exigent Circumstances originating from or impacting the Project or Site;</w:t>
      </w:r>
    </w:p>
    <w:p w:rsidRPr="0045254F" w:rsidR="00B51B6F" w:rsidRDefault="00EA4F2B" w14:paraId="3577F9D5" w14:textId="77777777">
      <w:pPr>
        <w:ind w:firstLine="1440"/>
      </w:pPr>
      <w:r w:rsidRPr="0045254F">
        <w:t>(d)</w:t>
      </w:r>
      <w:r w:rsidRPr="0045254F">
        <w:tab/>
      </w:r>
      <w:r>
        <w:t>t</w:t>
      </w:r>
      <w:r w:rsidRPr="0045254F">
        <w:t xml:space="preserve">he Project’s material components and control systems are designed, manufactured, and configured to meet the standard of durability and safety generally used for electric power and/or </w:t>
      </w:r>
      <w:r>
        <w:t>renewable generation</w:t>
      </w:r>
      <w:r w:rsidRPr="0045254F">
        <w:t xml:space="preserve"> facilities operating in the relevant region;</w:t>
      </w:r>
      <w:r>
        <w:t xml:space="preserve"> and</w:t>
      </w:r>
    </w:p>
    <w:p w:rsidRPr="0045254F" w:rsidR="00B51B6F" w:rsidRDefault="00EA4F2B" w14:paraId="3577F9D6" w14:textId="77777777">
      <w:pPr>
        <w:ind w:firstLine="1440"/>
      </w:pPr>
      <w:r w:rsidRPr="0045254F">
        <w:t>(e)</w:t>
      </w:r>
      <w:r w:rsidRPr="0045254F">
        <w:tab/>
      </w:r>
      <w:r>
        <w:t>t</w:t>
      </w:r>
      <w:r w:rsidRPr="0045254F">
        <w:t>he Project is appropriately designed, operated, maintained, monitored, and tested to ensure it continues to function safely, reliably, and consistent with the intended design specifications, applicable Laws, and Permits, and over the complete range of environmental conditions reasonably expected to occur at each Site.</w:t>
      </w:r>
    </w:p>
    <w:p w:rsidRPr="0045254F" w:rsidR="00B51B6F" w:rsidRDefault="00EA4F2B" w14:paraId="3577F9D7" w14:textId="77777777">
      <w:r w:rsidRPr="0045254F">
        <w:t>“</w:t>
      </w:r>
      <w:r>
        <w:t xml:space="preserve">RAR </w:t>
      </w:r>
      <w:r w:rsidRPr="0045254F">
        <w:t xml:space="preserve">Compliance Obligations” means </w:t>
      </w:r>
      <w:r>
        <w:t>any</w:t>
      </w:r>
      <w:r w:rsidRPr="0045254F">
        <w:t xml:space="preserve"> RAR, Local RAR, Flexible RAR, and any other </w:t>
      </w:r>
      <w:r>
        <w:t xml:space="preserve">capacity procurement-related obligations </w:t>
      </w:r>
      <w:r w:rsidRPr="0045254F">
        <w:t>imposed on Load Serving Entities by the CPUC pursuant to the CPUC Decisions, by the CAISO, by the WECC, or by any other Governmental Authority having jurisdiction</w:t>
      </w:r>
      <w:r>
        <w:t>, including submission of a Supply Plan or Resource Adequacy Plan</w:t>
      </w:r>
      <w:r w:rsidRPr="0045254F">
        <w:t>.</w:t>
      </w:r>
    </w:p>
    <w:p w:rsidRPr="0045254F" w:rsidR="00B51B6F" w:rsidRDefault="00EA4F2B" w14:paraId="3577F9D8" w14:textId="77777777">
      <w:r w:rsidRPr="0045254F">
        <w:t xml:space="preserve">“Referral Date” has the meaning set forth in Section </w:t>
      </w:r>
      <w:r>
        <w:t>18</w:t>
      </w:r>
      <w:r w:rsidRPr="0045254F">
        <w:t>.2(a).</w:t>
      </w:r>
    </w:p>
    <w:p w:rsidRPr="0045254F" w:rsidR="00B51B6F" w:rsidRDefault="00EA4F2B" w14:paraId="3577F9D9" w14:textId="77777777">
      <w:r w:rsidRPr="0045254F">
        <w:t xml:space="preserve">“Regulatory Disclosure” has the meaning set forth in Section </w:t>
      </w:r>
      <w:r>
        <w:t>19</w:t>
      </w:r>
      <w:r w:rsidRPr="0045254F">
        <w:t>.2(i).</w:t>
      </w:r>
    </w:p>
    <w:p w:rsidRPr="0045254F" w:rsidR="00B51B6F" w:rsidRDefault="00EA4F2B" w14:paraId="3577F9DA" w14:textId="77777777">
      <w:r w:rsidRPr="0045254F">
        <w:t xml:space="preserve">“Reliability Organization” means an “Electric Reliability Organization” as defined in Section 215(a)(2) of the Federal Power Act or a “regional entity” as defined in Section 215(a)(7) of the Federal Power Act. </w:t>
      </w:r>
    </w:p>
    <w:p w:rsidRPr="0045254F" w:rsidR="00B51B6F" w:rsidRDefault="00EA4F2B" w14:paraId="3577F9DB" w14:textId="77777777">
      <w:r w:rsidRPr="0045254F">
        <w:t>“Remediation Event” means the occurrence of any of the following with respect to the Project or a Site: (a) an Exigent Circumstance (b) a Serious Incident; (c) a change in the nature, scope, or requirements of applicable Laws, Permits, codes, standards, or regulations issued by Government</w:t>
      </w:r>
      <w:r>
        <w:t>al</w:t>
      </w:r>
      <w:r w:rsidRPr="0045254F">
        <w:t xml:space="preserve"> Authorities which requires modifications to the Safeguards; (d) a material change to the manufacturer’s guidelines that requires modification to equipment or the Project’s operating procedures; (e) a failure or compromise of an existing Safeguard; (f) Notice by Buyer pursuant to Section 1</w:t>
      </w:r>
      <w:r>
        <w:t>1</w:t>
      </w:r>
      <w:r w:rsidRPr="0045254F">
        <w:t>.2, in its sole discretion, that the Seller, the Seller Attestation and/or Engineer Attestation, as applicable, is not consistent with the Safety Requirements;</w:t>
      </w:r>
      <w:r w:rsidRPr="00610C3C">
        <w:t xml:space="preserve"> </w:t>
      </w:r>
      <w:r>
        <w:t>(g) failure by Seller to provide Attestations during the Delivery Term</w:t>
      </w:r>
      <w:r w:rsidRPr="0045254F">
        <w:t xml:space="preserve"> </w:t>
      </w:r>
      <w:r>
        <w:t>pursuant to Section 11.2(b)</w:t>
      </w:r>
      <w:r w:rsidRPr="0045254F">
        <w:t xml:space="preserve"> or (</w:t>
      </w:r>
      <w:r>
        <w:t>h</w:t>
      </w:r>
      <w:r w:rsidRPr="0045254F">
        <w:t>) any actual condition related to the Project or a Site with the potential to adversely impact the safe construction, operation, or maintenance of the Project or a Site.</w:t>
      </w:r>
      <w:r>
        <w:t xml:space="preserve"> </w:t>
      </w:r>
    </w:p>
    <w:p w:rsidRPr="0045254F" w:rsidR="00B51B6F" w:rsidRDefault="00EA4F2B" w14:paraId="3577F9DC" w14:textId="77777777">
      <w:pPr>
        <w:rPr>
          <w:rFonts w:cstheme="minorHAnsi"/>
        </w:rPr>
      </w:pPr>
      <w:r w:rsidRPr="0045254F">
        <w:t>“Remediation Period” means the time period between the first occurrence of the Remediation Event and the resolution of such Remediation Event which period may not exceed a total of ninety (90) days unless extended pursuant to Section 1</w:t>
      </w:r>
      <w:r>
        <w:t>1</w:t>
      </w:r>
      <w:r w:rsidRPr="0045254F">
        <w:t xml:space="preserve">.4.  </w:t>
      </w:r>
    </w:p>
    <w:p w:rsidRPr="009855DF" w:rsidR="00B51B6F" w:rsidRDefault="00EA4F2B" w14:paraId="3577F9DD" w14:textId="77777777">
      <w:r w:rsidRPr="0045254F">
        <w:lastRenderedPageBreak/>
        <w:t xml:space="preserve">“Remediation Review Period” means the number of days starting with the date of the </w:t>
      </w:r>
      <w:r>
        <w:t xml:space="preserve">first </w:t>
      </w:r>
      <w:r w:rsidRPr="0045254F">
        <w:t xml:space="preserve">Business Day </w:t>
      </w:r>
      <w:r>
        <w:t>following</w:t>
      </w:r>
      <w:r w:rsidRPr="0045254F">
        <w:t xml:space="preserve"> the date Buyer receives the Attestation</w:t>
      </w:r>
      <w:r>
        <w:t>s</w:t>
      </w:r>
      <w:r w:rsidRPr="0045254F">
        <w:t xml:space="preserve"> </w:t>
      </w:r>
      <w:r>
        <w:t>for review</w:t>
      </w:r>
      <w:r w:rsidRPr="0045254F">
        <w:t xml:space="preserve">, and ends with and includes the date Buyer </w:t>
      </w:r>
      <w:r w:rsidRPr="009855DF">
        <w:t>provides Seller with Notice of Buyer’s acceptance or rejection of the Attestation</w:t>
      </w:r>
      <w:r>
        <w:t>s</w:t>
      </w:r>
      <w:r w:rsidRPr="009855DF">
        <w:t>.</w:t>
      </w:r>
    </w:p>
    <w:p w:rsidRPr="009855DF" w:rsidR="00B51B6F" w:rsidRDefault="00EA4F2B" w14:paraId="3577F9DE" w14:textId="77777777">
      <w:pPr>
        <w:pStyle w:val="Heading2"/>
        <w:ind w:firstLine="0"/>
        <w:rPr>
          <w:u w:val="none"/>
        </w:rPr>
      </w:pPr>
      <w:r w:rsidRPr="009855DF">
        <w:rPr>
          <w:u w:val="none"/>
        </w:rPr>
        <w:t xml:space="preserve">“Renewable Energy Credit” has the meaning set forth in California Public Utilities Code Section 399.12(h) and CPUC Decision 08-08-028, as may be amended from time to time or as further defined or supplemented by Law. </w:t>
      </w:r>
    </w:p>
    <w:p w:rsidR="003536CB" w:rsidRDefault="003536CB" w14:paraId="63557425" w14:textId="4A5F57CE">
      <w:r>
        <w:t>"Replacement Damages” has the meaning set forth in Section 4.8.</w:t>
      </w:r>
    </w:p>
    <w:p w:rsidRPr="0045254F" w:rsidR="00B51B6F" w:rsidRDefault="00EA4F2B" w14:paraId="3577F9DF" w14:textId="4B324A33">
      <w:r w:rsidRPr="0045254F">
        <w:t>“Residual Unit Commitment” or “RUC” has the meaning set forth in the CAISO Tariff.</w:t>
      </w:r>
    </w:p>
    <w:p w:rsidR="00B51B6F" w:rsidRDefault="00EA4F2B" w14:paraId="3577F9E0" w14:textId="77777777">
      <w:r>
        <w:t>“</w:t>
      </w:r>
      <w:r w:rsidRPr="0045254F">
        <w:t>Residual Unit Commitment (RUC) Availability Payments</w:t>
      </w:r>
      <w:r>
        <w:t>” has the meaning set forth in the CAISO Tariff.</w:t>
      </w:r>
    </w:p>
    <w:p w:rsidR="00B51B6F" w:rsidRDefault="00EA4F2B" w14:paraId="3577F9E1" w14:textId="77777777">
      <w:r>
        <w:t>“Resold Product” has the meaning set forth in Section 3.1(a).</w:t>
      </w:r>
    </w:p>
    <w:p w:rsidRPr="0045254F" w:rsidR="00B51B6F" w:rsidRDefault="00EA4F2B" w14:paraId="3577F9E2" w14:textId="77777777">
      <w:r w:rsidRPr="0045254F">
        <w:t>“Resource Adequacy</w:t>
      </w:r>
      <w:r>
        <w:t xml:space="preserve"> Program</w:t>
      </w:r>
      <w:r w:rsidRPr="0045254F">
        <w:t>”</w:t>
      </w:r>
      <w:r>
        <w:t xml:space="preserve"> or “RA Program</w:t>
      </w:r>
      <w:r w:rsidRPr="0045254F">
        <w:t>”</w:t>
      </w:r>
      <w:r w:rsidRPr="0045254F">
        <w:rPr>
          <w:w w:val="0"/>
        </w:rPr>
        <w:t xml:space="preserve"> means the </w:t>
      </w:r>
      <w:r>
        <w:rPr>
          <w:w w:val="0"/>
        </w:rPr>
        <w:t>regulatory program intended to ensure that California Load Serving Entities</w:t>
      </w:r>
      <w:r w:rsidRPr="0045254F">
        <w:rPr>
          <w:w w:val="0"/>
        </w:rPr>
        <w:t xml:space="preserve">, including Buyer, </w:t>
      </w:r>
      <w:r>
        <w:rPr>
          <w:w w:val="0"/>
        </w:rPr>
        <w:t xml:space="preserve">acquire adequate capacity resources necessary to meet forecasted demand, </w:t>
      </w:r>
      <w:r w:rsidRPr="0045254F">
        <w:rPr>
          <w:w w:val="0"/>
        </w:rPr>
        <w:t xml:space="preserve">as described in </w:t>
      </w:r>
      <w:r>
        <w:rPr>
          <w:w w:val="0"/>
        </w:rPr>
        <w:t xml:space="preserve">the </w:t>
      </w:r>
      <w:r w:rsidRPr="0045254F">
        <w:rPr>
          <w:w w:val="0"/>
        </w:rPr>
        <w:t xml:space="preserve">CPUC Decisions, as </w:t>
      </w:r>
      <w:r>
        <w:rPr>
          <w:w w:val="0"/>
        </w:rPr>
        <w:t>that program may be modified</w:t>
      </w:r>
      <w:r w:rsidRPr="0045254F">
        <w:rPr>
          <w:w w:val="0"/>
        </w:rPr>
        <w:t xml:space="preserve"> from time to time, and all other capacity procurement </w:t>
      </w:r>
      <w:r>
        <w:rPr>
          <w:w w:val="0"/>
        </w:rPr>
        <w:t>programs</w:t>
      </w:r>
      <w:r w:rsidRPr="0045254F">
        <w:rPr>
          <w:w w:val="0"/>
        </w:rPr>
        <w:t xml:space="preserve"> established by any other entity, including the CAISO</w:t>
      </w:r>
      <w:r w:rsidRPr="0045254F">
        <w:t xml:space="preserve">. </w:t>
      </w:r>
    </w:p>
    <w:p w:rsidRPr="0045254F" w:rsidR="00B51B6F" w:rsidRDefault="00EA4F2B" w14:paraId="3577F9E3" w14:textId="77777777">
      <w:r w:rsidRPr="0045254F">
        <w:t>“Resource Adequacy Plan” has the meaning set forth in the CAISO Tariff.</w:t>
      </w:r>
    </w:p>
    <w:p w:rsidRPr="0045254F" w:rsidR="00B51B6F" w:rsidRDefault="00EA4F2B" w14:paraId="3577F9E4" w14:textId="77777777">
      <w:r w:rsidRPr="0045254F">
        <w:t xml:space="preserve">“Resource Adequacy Requirement” or “RAR” means the </w:t>
      </w:r>
      <w:r>
        <w:t xml:space="preserve">capacity procurement obligations </w:t>
      </w:r>
      <w:r w:rsidRPr="0045254F">
        <w:t>established by the CPUC</w:t>
      </w:r>
      <w:r>
        <w:t xml:space="preserve"> pursuant to the CPUC Decisions</w:t>
      </w:r>
      <w:r w:rsidRPr="0045254F">
        <w:t>,</w:t>
      </w:r>
      <w:r>
        <w:t xml:space="preserve"> or by</w:t>
      </w:r>
      <w:r w:rsidRPr="0045254F">
        <w:t xml:space="preserve"> CAISO or any other regional entity.</w:t>
      </w:r>
    </w:p>
    <w:p w:rsidR="00B51B6F" w:rsidRDefault="00EA4F2B" w14:paraId="3577F9E5" w14:textId="77777777">
      <w:r>
        <w:t>“RMR” means “Reliability Must-Run” and has the meaning set forth in, and as used in, the CAISO Tariff.</w:t>
      </w:r>
    </w:p>
    <w:p w:rsidR="00B51B6F" w:rsidRDefault="00EA4F2B" w14:paraId="3577F9E6" w14:textId="77777777">
      <w:r>
        <w:t>“RMR Contract” has the meaning set forth in the CAISO Tariff.</w:t>
      </w:r>
    </w:p>
    <w:p w:rsidR="00B51B6F" w:rsidRDefault="00EA4F2B" w14:paraId="3577F9E7" w14:textId="77777777">
      <w:r>
        <w:t>“RMR Generation” has the meaning set forth in the CAISO Tariff.</w:t>
      </w:r>
    </w:p>
    <w:p w:rsidRPr="0045254F" w:rsidR="00B51B6F" w:rsidRDefault="00EA4F2B" w14:paraId="3577F9E8" w14:textId="77777777">
      <w:r w:rsidRPr="0045254F">
        <w:t>“S&amp;P” means Standard and Poor’s Financial Services, LLC (a subsidiary of The McGraw-Hill Companies, Inc.) or its successor.</w:t>
      </w:r>
    </w:p>
    <w:p w:rsidRPr="0045254F" w:rsidR="00B51B6F" w:rsidRDefault="00EA4F2B" w14:paraId="3577F9E9" w14:textId="77777777">
      <w:r w:rsidRPr="0045254F">
        <w:t>“Safeguard” means any procedures, practices, or actions with respect to the Project, a Site or Work for the purpose of preventing, mitigating, or containing foreseeable accidents, injuries, damage, release of hazardous material or environmental harm.</w:t>
      </w:r>
    </w:p>
    <w:p w:rsidRPr="0045254F" w:rsidR="00B51B6F" w:rsidRDefault="00EA4F2B" w14:paraId="3577F9EA" w14:textId="77777777">
      <w:r w:rsidRPr="0045254F">
        <w:t xml:space="preserve">“Safety Remediation Plan” means a written Notice from Seller to Buyer containing information about a Remediation Event, including </w:t>
      </w:r>
      <w:r>
        <w:t xml:space="preserve">(a) </w:t>
      </w:r>
      <w:r w:rsidRPr="0045254F">
        <w:t xml:space="preserve">the date, time and location of first occurrence, </w:t>
      </w:r>
      <w:r>
        <w:t xml:space="preserve">(b) </w:t>
      </w:r>
      <w:r w:rsidRPr="0045254F">
        <w:t xml:space="preserve">the circumstances surrounding cause, </w:t>
      </w:r>
      <w:r>
        <w:t xml:space="preserve">(c) </w:t>
      </w:r>
      <w:r w:rsidRPr="0045254F">
        <w:t xml:space="preserve">impacts, </w:t>
      </w:r>
      <w:r>
        <w:t xml:space="preserve">and (d) </w:t>
      </w:r>
      <w:r w:rsidRPr="0045254F">
        <w:t xml:space="preserve">detailed information about Seller’s plans to resolve the Remediation Event.  </w:t>
      </w:r>
    </w:p>
    <w:p w:rsidR="00B51B6F" w:rsidRDefault="00EA4F2B" w14:paraId="3577F9EB" w14:textId="77777777">
      <w:r w:rsidRPr="0045254F">
        <w:t>“Safety Requirements” means Prudent Electrical Practices, CPUC General Order No. 167</w:t>
      </w:r>
      <w:r>
        <w:t xml:space="preserve">, </w:t>
      </w:r>
      <w:r w:rsidRPr="0045254F">
        <w:t>and all applicable requirements of Law,</w:t>
      </w:r>
      <w:r>
        <w:t xml:space="preserve"> PG&amp;E,</w:t>
      </w:r>
      <w:r w:rsidRPr="0045254F">
        <w:t xml:space="preserve"> the Utility Distribution Company, the Transmission Provider, Governmental Approvals, the CAISO, </w:t>
      </w:r>
      <w:r>
        <w:t xml:space="preserve">CPUC, </w:t>
      </w:r>
      <w:r w:rsidRPr="0045254F">
        <w:t>CARB, NERC and WECC.</w:t>
      </w:r>
    </w:p>
    <w:p w:rsidRPr="0045254F" w:rsidR="00B51B6F" w:rsidRDefault="00EA4F2B" w14:paraId="3577F9EC" w14:textId="77777777">
      <w:r>
        <w:t>“Schedule” has the meaning set forth in the CAISO Tariff.</w:t>
      </w:r>
    </w:p>
    <w:p w:rsidRPr="0045254F" w:rsidR="00B51B6F" w:rsidRDefault="00EA4F2B" w14:paraId="3577F9ED" w14:textId="77777777">
      <w:r w:rsidRPr="0045254F">
        <w:lastRenderedPageBreak/>
        <w:t xml:space="preserve">“Scheduling Coordinator” or “SC” has the meaning set forth the CAISO Tariff.  Under the terms of this Agreement, the SC may be Seller or Seller’s designated agent (i.e., </w:t>
      </w:r>
      <w:r>
        <w:t xml:space="preserve">a </w:t>
      </w:r>
      <w:r w:rsidRPr="0045254F">
        <w:t>third-party).</w:t>
      </w:r>
    </w:p>
    <w:p w:rsidRPr="0045254F" w:rsidR="00B51B6F" w:rsidRDefault="00EA4F2B" w14:paraId="3577F9EE" w14:textId="77777777">
      <w:r w:rsidRPr="0045254F">
        <w:t>“SEC” means the U.S. Securities and Exchange Commission, or any successor entity performing similar functions.</w:t>
      </w:r>
    </w:p>
    <w:p w:rsidR="00B51B6F" w:rsidRDefault="00EA4F2B" w14:paraId="3577F9EF" w14:textId="77777777">
      <w:r>
        <w:t>“Seller” is the entity named in the preamble to this Agreement.</w:t>
      </w:r>
    </w:p>
    <w:p w:rsidRPr="0045254F" w:rsidR="00B51B6F" w:rsidRDefault="00EA4F2B" w14:paraId="3577F9F0" w14:textId="77777777">
      <w:pPr>
        <w:rPr>
          <w:u w:val="single"/>
        </w:rPr>
      </w:pPr>
      <w:r w:rsidRPr="0045254F">
        <w:t xml:space="preserve">“Seller Attestation” means a Notice with a written attestation or certification from Seller substantially in the form attached hereto as </w:t>
      </w:r>
      <w:r w:rsidRPr="0045254F">
        <w:rPr>
          <w:u w:val="single"/>
        </w:rPr>
        <w:t>Appendix VI-</w:t>
      </w:r>
      <w:r>
        <w:rPr>
          <w:u w:val="single"/>
        </w:rPr>
        <w:t>D</w:t>
      </w:r>
      <w:r w:rsidRPr="0045254F">
        <w:t>.</w:t>
      </w:r>
    </w:p>
    <w:p w:rsidRPr="0045254F" w:rsidR="00B51B6F" w:rsidRDefault="00EA4F2B" w14:paraId="3577F9F1" w14:textId="77777777">
      <w:r w:rsidRPr="0045254F">
        <w:t xml:space="preserve">“Seller Group” </w:t>
      </w:r>
      <w:r>
        <w:t>means Seller, its directors, officers, agents, attorneys, representatives and Affiliates</w:t>
      </w:r>
      <w:r w:rsidRPr="0045254F">
        <w:t>.</w:t>
      </w:r>
    </w:p>
    <w:p w:rsidRPr="0045254F" w:rsidR="00B51B6F" w:rsidRDefault="00EA4F2B" w14:paraId="3577F9F2" w14:textId="77777777">
      <w:r w:rsidRPr="0045254F">
        <w:t xml:space="preserve">“Seller’s Event of Default” has the meaning set forth in Section </w:t>
      </w:r>
      <w:r>
        <w:t>7</w:t>
      </w:r>
      <w:r w:rsidRPr="0045254F">
        <w:t>.1(a).</w:t>
      </w:r>
    </w:p>
    <w:p w:rsidR="00B51B6F" w:rsidRDefault="00EA4F2B" w14:paraId="3577F9F3" w14:textId="77777777">
      <w:r w:rsidRPr="0045254F">
        <w:t>“Seller’s Parent” means any entity or Person that directly holds fifty percent (50%) or more of the equity interests in Seller.</w:t>
      </w:r>
    </w:p>
    <w:p w:rsidRPr="0045254F" w:rsidR="00B51B6F" w:rsidRDefault="00EA4F2B" w14:paraId="3577F9F4" w14:textId="77777777">
      <w:r>
        <w:t>“Seller’s WREGIS Account” has the meaning set forth in Section 4.5.</w:t>
      </w:r>
    </w:p>
    <w:p w:rsidR="00B51B6F" w:rsidRDefault="00EA4F2B" w14:paraId="3577F9F5" w14:textId="77777777">
      <w:r w:rsidRPr="0045254F">
        <w:t>“Serious Incident”</w:t>
      </w:r>
      <w:r>
        <w:t xml:space="preserve"> means</w:t>
      </w:r>
      <w:r w:rsidRPr="0045254F">
        <w:t xml:space="preserve"> a harmful event that occurs on a Site during the Term arising out of, related to, or connected with the Project or the Site that results in any of the following outcomes: (a) any injury to or death of a member of the general public; (b) the death or permanen</w:t>
      </w:r>
      <w:r>
        <w:t xml:space="preserve">t, disabling injury to operating personnel, Seller’s Contractors or subcontractors, Seller’s employees, agents, or consultants, or authorized visitors to the Site; (c) any property damage greater than one hundred thousand dollars ($100,000.00); (d) release of hazardous material above the limits, or violating the requirements, established by Permits, codes, standards, regulations, Laws or Governmental Authorities; (e) environmental impacts exceeding those authorized by Permits or applicable Law. </w:t>
      </w:r>
    </w:p>
    <w:p w:rsidR="003A373C" w:rsidRDefault="00EA4F2B" w14:paraId="64DBC6B1" w14:textId="77777777">
      <w:r w:rsidRPr="00604156">
        <w:t xml:space="preserve">“Service Territory” means the geographic area within which PG&amp;E as a Utility Distribution Company is </w:t>
      </w:r>
      <w:r w:rsidRPr="00B51CD8">
        <w:t>authorized and required to provide electric transmission and distribution service.</w:t>
      </w:r>
    </w:p>
    <w:p w:rsidR="00B51B6F" w:rsidRDefault="00EA4F2B" w14:paraId="3577F9F8" w14:textId="52FD9220">
      <w:r w:rsidRPr="00B51CD8">
        <w:t>“Settlement Period” has the meaning set forth in the CAISO Tariff.</w:t>
      </w:r>
    </w:p>
    <w:p w:rsidRPr="00FE5016" w:rsidR="00B51B6F" w:rsidRDefault="00EA4F2B" w14:paraId="3577F9F9" w14:textId="77777777">
      <w:r>
        <w:t xml:space="preserve">“Shared Facilities” means the generation tie lines, transformers, substations, or other equipment, permits, contract rights and obligations, and other assets and property (real or personal), in each case, as necessary to enable </w:t>
      </w:r>
      <w:r w:rsidRPr="00FE5016">
        <w:t>delivery of energy from Seller’s electric generating facility (which is excluded from this definition of Shared Facilities) to the Delivery Point that are used in common with other entities, as applicable.</w:t>
      </w:r>
    </w:p>
    <w:p w:rsidRPr="00FE5016" w:rsidR="00B51B6F" w:rsidRDefault="00EA4F2B" w14:paraId="3577F9FA" w14:textId="77777777">
      <w:r w:rsidRPr="00FE5016">
        <w:t xml:space="preserve">“Shared Facilities Agreement(s)” means a </w:t>
      </w:r>
      <w:r w:rsidRPr="002209EC">
        <w:t>cotenancy</w:t>
      </w:r>
      <w:r w:rsidRPr="00FE5016">
        <w:t xml:space="preserve"> or similar sharing agreement pertaining to Shared Facilities.</w:t>
      </w:r>
    </w:p>
    <w:p w:rsidR="00B51B6F" w:rsidRDefault="00EA4F2B" w14:paraId="3577F9FB" w14:textId="77777777">
      <w:bookmarkStart w:name="_Hlk74777950" w:id="1005"/>
      <w:r>
        <w:t>“Settlement Quality Meter Data System” has the meaning set forth in the CAISO Tariff.</w:t>
      </w:r>
    </w:p>
    <w:p w:rsidR="003536CB" w:rsidRDefault="003536CB" w14:paraId="178FA25C" w14:textId="53781DEF">
      <w:r>
        <w:t>"Shortfall” has the meaning set forth in Section 4.8.</w:t>
      </w:r>
    </w:p>
    <w:p w:rsidR="00B51B6F" w:rsidRDefault="00EA4F2B" w14:paraId="3577F9FC" w14:textId="3875BAE5">
      <w:r w:rsidRPr="00205C43">
        <w:t>“Showing Month”</w:t>
      </w:r>
      <w:r>
        <w:t xml:space="preserve"> incorporates </w:t>
      </w:r>
      <w:r w:rsidRPr="00205C43">
        <w:t xml:space="preserve">each day of each calendar month of the Delivery </w:t>
      </w:r>
      <w:r>
        <w:t>Term</w:t>
      </w:r>
      <w:r w:rsidRPr="00205C43">
        <w:t xml:space="preserve"> that is the subject of the </w:t>
      </w:r>
      <w:r>
        <w:t xml:space="preserve">related </w:t>
      </w:r>
      <w:r w:rsidRPr="00205C43">
        <w:t>Compliance Showings, as set forth in the CPUC Decisions</w:t>
      </w:r>
      <w:r>
        <w:t xml:space="preserve"> and outlined in the CAISO Tariff</w:t>
      </w:r>
      <w:r w:rsidRPr="00205C43">
        <w:t xml:space="preserve">.  For illustrative purposes only, pursuant to the CPUC Decisions </w:t>
      </w:r>
      <w:r>
        <w:t xml:space="preserve">and CAISO Tariff </w:t>
      </w:r>
      <w:r w:rsidRPr="00205C43">
        <w:t xml:space="preserve">in effect as of the Execution Date, the monthly Compliance Showings made in June are for the Showing Month of </w:t>
      </w:r>
      <w:r w:rsidRPr="00205C43">
        <w:lastRenderedPageBreak/>
        <w:t>August</w:t>
      </w:r>
      <w:r>
        <w:t xml:space="preserve"> and the annual Compliance Showing made in October is for the twelve (12) Showing Months of the following year</w:t>
      </w:r>
      <w:r w:rsidRPr="00205C43">
        <w:t>.</w:t>
      </w:r>
    </w:p>
    <w:bookmarkEnd w:id="1005"/>
    <w:p w:rsidR="00B51B6F" w:rsidRDefault="00EA4F2B" w14:paraId="3577F9FD" w14:textId="77777777">
      <w:r>
        <w:t xml:space="preserve">“Site(s)” </w:t>
      </w:r>
      <w:r w:rsidRPr="008A27AB">
        <w:t xml:space="preserve">means </w:t>
      </w:r>
      <w:r>
        <w:t>the</w:t>
      </w:r>
      <w:r w:rsidRPr="0031711A">
        <w:t xml:space="preserve"> </w:t>
      </w:r>
      <w:r w:rsidRPr="008A27AB">
        <w:t xml:space="preserve">real property on which the Project is located, as identified in </w:t>
      </w:r>
      <w:r w:rsidRPr="008A27AB">
        <w:rPr>
          <w:u w:val="single"/>
        </w:rPr>
        <w:t xml:space="preserve">Appendix </w:t>
      </w:r>
      <w:r>
        <w:rPr>
          <w:u w:val="single"/>
        </w:rPr>
        <w:t>II</w:t>
      </w:r>
      <w:r>
        <w:t>.</w:t>
      </w:r>
    </w:p>
    <w:p w:rsidRPr="009F0351" w:rsidR="00B51B6F" w:rsidRDefault="00EA4F2B" w14:paraId="3577F9FE" w14:textId="77777777">
      <w:r w:rsidRPr="009F0351">
        <w:t>“Substitute Bank Period” has the meaning set forth in Section 1</w:t>
      </w:r>
      <w:r>
        <w:t>0</w:t>
      </w:r>
      <w:r w:rsidRPr="009F0351">
        <w:t>.5(c).</w:t>
      </w:r>
    </w:p>
    <w:p w:rsidR="007A3FE8" w:rsidRDefault="007A3FE8" w14:paraId="5F0E1DCC" w14:textId="7E7450D7">
      <w:r w:rsidRPr="007E60B5">
        <w:t>“Substitute Capacity” means “RA Substitute Capacity” as defined in the CAISO Tariff</w:t>
      </w:r>
      <w:r>
        <w:t>.</w:t>
      </w:r>
    </w:p>
    <w:p w:rsidR="00B51B6F" w:rsidRDefault="00EA4F2B" w14:paraId="3577F9FF" w14:textId="3C59E0B4">
      <w:r w:rsidRPr="009F0351">
        <w:t>“Substitute Letter of Credit” has the meaning set forth in Section 1</w:t>
      </w:r>
      <w:r>
        <w:t>0</w:t>
      </w:r>
      <w:r w:rsidRPr="009F0351">
        <w:t>.5(c).</w:t>
      </w:r>
    </w:p>
    <w:p w:rsidRPr="009F0351" w:rsidR="00B51B6F" w:rsidRDefault="00EA4F2B" w14:paraId="3577FA00" w14:textId="77777777">
      <w:r>
        <w:t>“Supply Plan” has the meaning set forth in the CAISO Tariff.</w:t>
      </w:r>
    </w:p>
    <w:p w:rsidR="00B51B6F" w:rsidRDefault="00EA4F2B" w14:paraId="3577FA01" w14:textId="77777777">
      <w:r w:rsidRPr="00EC0BAF">
        <w:t>“System Emergency” has the meaning set forth in the CAISO Tariff.</w:t>
      </w:r>
      <w:bookmarkStart w:name="_Hlk74777965" w:id="1006"/>
      <w:bookmarkStart w:name="_Hlk74781256" w:id="1007"/>
    </w:p>
    <w:p w:rsidR="00B51B6F" w:rsidRDefault="00EA4F2B" w14:paraId="3577FA02" w14:textId="77777777">
      <w:r>
        <w:t>“System RA Attributes” means any and all system capacity attributes of a resource, as may be identified at any time during the Delivery Term by the CPUC, CAISO or other Governmental Authority having jurisdiction, that can be counted toward system capacity procurement obligations established by the CPUC pursuant to the CPUC Decisions, or by any Governmental Authority having jurisdiction, exclusive of any Local RA Attributes, Flexible RA Attributes and Other Capacity Attributes.</w:t>
      </w:r>
      <w:bookmarkEnd w:id="1006"/>
      <w:bookmarkEnd w:id="1007"/>
    </w:p>
    <w:p w:rsidR="00B51B6F" w:rsidRDefault="00EA4F2B" w14:paraId="3577FA03" w14:textId="77777777">
      <w:r>
        <w:t>“Term” has the meaning set forth in Section 1.1(a).</w:t>
      </w:r>
    </w:p>
    <w:p w:rsidRPr="009F0351" w:rsidR="00B51B6F" w:rsidRDefault="00EA4F2B" w14:paraId="3577FA04" w14:textId="440F19DC">
      <w:r w:rsidRPr="009F0351">
        <w:t xml:space="preserve">“Termination Payment” means the payment amount equal to the sum of (a) and (b), where (a) is the </w:t>
      </w:r>
      <w:r w:rsidR="005F317A">
        <w:t>Event of Default Payment Amount</w:t>
      </w:r>
      <w:r w:rsidRPr="009F0351">
        <w:t xml:space="preserve"> or Damage Payment Amount, as applicable, and (b) is the sum of all amounts owed by the Defaulting Party to the Non-Defaulting Party under this Agreement, less any amounts owed by the Non-Defaulting Party to the Defaulting Party determined as of the Early Termination Date.</w:t>
      </w:r>
    </w:p>
    <w:p w:rsidR="00B51B6F" w:rsidRDefault="00EA4F2B" w14:paraId="3577FA05" w14:textId="54F5F39F">
      <w:r>
        <w:t>“Third Party”</w:t>
      </w:r>
      <w:r w:rsidR="00F26485">
        <w:t xml:space="preserve"> or “Third Parties”</w:t>
      </w:r>
      <w:r>
        <w:t xml:space="preserve"> means a Person</w:t>
      </w:r>
      <w:r w:rsidR="00F26485">
        <w:t xml:space="preserve"> or Persons</w:t>
      </w:r>
      <w:r>
        <w:t xml:space="preserve"> that is not a member of the Buyer Group or the Seller Group.</w:t>
      </w:r>
    </w:p>
    <w:p w:rsidR="00B51B6F" w:rsidRDefault="00EA4F2B" w14:paraId="3577FA06" w14:textId="77777777">
      <w:r>
        <w:t>“Third Party Claim” means a claim, suit or similar demand by a Third Party.</w:t>
      </w:r>
    </w:p>
    <w:p w:rsidR="00B51B6F" w:rsidRDefault="00EA4F2B" w14:paraId="3577FA07" w14:textId="77777777">
      <w:r>
        <w:t>“Transfer” with respect to Letters of Credit means the delivery of the Letter of Credit conforming to the requirements of this Agreement, by Seller or an Eligible LC Bank to Buyer or delivery of an executed amendment to such Letter of Credit (extending the term or varying the amount available to Buyer thereunder if acceptable to Buyer) by Seller or Eligible LC Bank to Buyer.</w:t>
      </w:r>
    </w:p>
    <w:p w:rsidR="00B51B6F" w:rsidRDefault="00EA4F2B" w14:paraId="3577FA08" w14:textId="77777777">
      <w:r w:rsidRPr="00FE12F5">
        <w:t>“Transmission Provider” means the CAISO</w:t>
      </w:r>
      <w:r>
        <w:t>.</w:t>
      </w:r>
    </w:p>
    <w:p w:rsidR="00B51B6F" w:rsidRDefault="00EA4F2B" w14:paraId="3577FA09" w14:textId="77777777">
      <w:r>
        <w:t>“Utility Distribution Company” has the meaning set forth in the CAISO Tariff.</w:t>
      </w:r>
    </w:p>
    <w:p w:rsidR="00B51B6F" w:rsidRDefault="00EA4F2B" w14:paraId="3577FA0A" w14:textId="77777777">
      <w:r>
        <w:t>“Watch” has the meaning set forth in Section 10.5(c).</w:t>
      </w:r>
    </w:p>
    <w:p w:rsidR="00B51B6F" w:rsidRDefault="00EA4F2B" w14:paraId="3577FA0B" w14:textId="77777777">
      <w:r>
        <w:t>“WECC” means the Western Electricity Coordinating Council or its successor entity with similar functions.</w:t>
      </w:r>
    </w:p>
    <w:p w:rsidR="00B51B6F" w:rsidRDefault="00EA4F2B" w14:paraId="3577FA0C" w14:textId="77777777">
      <w:r>
        <w:t>“Work” means (a) work or operations performed by a Party or on a Party’s behalf; and (b) materials, parts or equipment furnished in connection with such work or operations; including (i) warranties or representations made at any time with respect to the fitness, quality, durability, performance or use of “a Party’s work”; and (ii) the providing of or failure to provide warnings or instructions.</w:t>
      </w:r>
    </w:p>
    <w:p w:rsidRPr="001E39B4" w:rsidR="00B51B6F" w:rsidRDefault="00EA4F2B" w14:paraId="3577FA0D" w14:textId="77777777">
      <w:r w:rsidRPr="001E39B4">
        <w:lastRenderedPageBreak/>
        <w:t xml:space="preserve">“WREGIS” means the Western Renewable Energy Generation Information System or any successor renewable energy tracking program. </w:t>
      </w:r>
    </w:p>
    <w:p w:rsidRPr="001E39B4" w:rsidR="00B51B6F" w:rsidRDefault="00EA4F2B" w14:paraId="3577FA0E" w14:textId="77777777">
      <w:r w:rsidRPr="001E39B4">
        <w:t>“WREGIS Certificate Deficit” has the meaning set forth in Section 4.5.</w:t>
      </w:r>
    </w:p>
    <w:p w:rsidRPr="001E39B4" w:rsidR="00B51B6F" w:rsidRDefault="00EA4F2B" w14:paraId="3577FA0F" w14:textId="77777777">
      <w:r w:rsidRPr="001E39B4">
        <w:t xml:space="preserve">“WREGIS Certificates” has the same meaning as “Certificate” as defined in the WREGIS Operating Rules and are designated as eligible for complying with the California Renewables Portfolio Standard. </w:t>
      </w:r>
    </w:p>
    <w:p w:rsidRPr="001E39B4" w:rsidR="00B51B6F" w:rsidRDefault="00EA4F2B" w14:paraId="3577FA10" w14:textId="77777777">
      <w:r w:rsidRPr="001E39B4">
        <w:t xml:space="preserve">“WREGIS Operating Rules” means those operating rules and requirements for WREGIS adopted by WECC as of January 4, 2021, as subsequently amended, supplemented or replaced (in whole or in part) from time to time. </w:t>
      </w:r>
    </w:p>
    <w:p w:rsidR="00B51B6F" w:rsidRDefault="00B51B6F" w14:paraId="3577FA11" w14:textId="77777777"/>
    <w:p w:rsidR="00B51B6F" w:rsidRDefault="00B51B6F" w14:paraId="3577FA12" w14:textId="77777777">
      <w:pPr>
        <w:sectPr w:rsidR="00B51B6F">
          <w:headerReference w:type="default" r:id="rId18"/>
          <w:footerReference w:type="default" r:id="rId19"/>
          <w:pgSz w:w="12240" w:h="15840"/>
          <w:pgMar w:top="1440" w:right="1440" w:bottom="1440" w:left="1440" w:header="432" w:footer="432" w:gutter="0"/>
          <w:pgNumType w:start="1"/>
          <w:cols w:space="720"/>
          <w:docGrid w:linePitch="360"/>
        </w:sectPr>
      </w:pPr>
    </w:p>
    <w:p w:rsidRPr="003B1E38" w:rsidR="00B51B6F" w:rsidRDefault="00EA4F2B" w14:paraId="3577FA13" w14:textId="77777777">
      <w:pPr>
        <w:jc w:val="center"/>
        <w:rPr>
          <w:b/>
        </w:rPr>
      </w:pPr>
      <w:r w:rsidRPr="003B1E38">
        <w:rPr>
          <w:b/>
        </w:rPr>
        <w:lastRenderedPageBreak/>
        <w:t xml:space="preserve">APPENDIX </w:t>
      </w:r>
      <w:r>
        <w:rPr>
          <w:b/>
        </w:rPr>
        <w:t>II</w:t>
      </w:r>
    </w:p>
    <w:p w:rsidRPr="006576CA" w:rsidR="00B51B6F" w:rsidRDefault="00EA4F2B" w14:paraId="3577FA14" w14:textId="39705B71">
      <w:r w:rsidRPr="005449CC">
        <w:t>The following describe</w:t>
      </w:r>
      <w:r>
        <w:t>s</w:t>
      </w:r>
      <w:r w:rsidRPr="005449CC">
        <w:t xml:space="preserve"> the Project </w:t>
      </w:r>
      <w:r w:rsidRPr="001E4BEE">
        <w:t>to be constructed</w:t>
      </w:r>
      <w:r>
        <w:t xml:space="preserve">, </w:t>
      </w:r>
      <w:r w:rsidRPr="005449CC">
        <w:t xml:space="preserve">operated </w:t>
      </w:r>
      <w:r>
        <w:t xml:space="preserve">and maintained </w:t>
      </w:r>
      <w:r w:rsidRPr="005449CC">
        <w:t>by Seller</w:t>
      </w:r>
      <w:r>
        <w:t xml:space="preserve"> through</w:t>
      </w:r>
      <w:r w:rsidR="005038E0">
        <w:t>out</w:t>
      </w:r>
      <w:r>
        <w:t xml:space="preserve"> the Term</w:t>
      </w:r>
      <w:r w:rsidRPr="005449CC">
        <w:t xml:space="preserve"> in accordance with the Agreement.  </w:t>
      </w:r>
    </w:p>
    <w:p w:rsidRPr="003B1E38" w:rsidR="00B51B6F" w:rsidRDefault="005947D1" w14:paraId="3577FA15" w14:textId="2C87F1BE">
      <w:pPr>
        <w:jc w:val="center"/>
        <w:rPr>
          <w:b/>
        </w:rPr>
      </w:pPr>
      <w:r>
        <w:rPr>
          <w:b/>
        </w:rPr>
        <w:t xml:space="preserve">A. </w:t>
      </w:r>
      <w:r w:rsidR="00EA4F2B">
        <w:rPr>
          <w:b/>
        </w:rPr>
        <w:t>DESCRIPTION OF PROJECT</w:t>
      </w:r>
    </w:p>
    <w:p w:rsidRPr="00492A20" w:rsidR="00B51B6F" w:rsidRDefault="00EA4F2B" w14:paraId="3577FA16" w14:textId="77777777">
      <w:r w:rsidRPr="00492A20">
        <w:t xml:space="preserve">Project name: </w:t>
      </w:r>
      <w:r w:rsidRPr="000A20E8">
        <w:rPr>
          <w:highlight w:val="yellow"/>
        </w:rPr>
        <w:t>___</w:t>
      </w:r>
    </w:p>
    <w:p w:rsidRPr="00492A20" w:rsidR="00B51B6F" w:rsidRDefault="00EA4F2B" w14:paraId="3577FA17" w14:textId="77777777">
      <w:r w:rsidRPr="00492A20">
        <w:t xml:space="preserve">Project Site name:  </w:t>
      </w:r>
      <w:r w:rsidRPr="000A20E8">
        <w:rPr>
          <w:highlight w:val="yellow"/>
        </w:rPr>
        <w:t>___</w:t>
      </w:r>
    </w:p>
    <w:p w:rsidR="00B51B6F" w:rsidRDefault="00EA4F2B" w14:paraId="3577FA18" w14:textId="77777777">
      <w:r w:rsidRPr="00492A20">
        <w:t>Project physical address:</w:t>
      </w:r>
      <w:r w:rsidRPr="00A113DE">
        <w:rPr>
          <w:highlight w:val="yellow"/>
        </w:rPr>
        <w:t xml:space="preserve"> </w:t>
      </w:r>
      <w:r w:rsidRPr="000A20E8">
        <w:rPr>
          <w:highlight w:val="yellow"/>
        </w:rPr>
        <w:t>___</w:t>
      </w:r>
    </w:p>
    <w:p w:rsidR="00B51B6F" w:rsidRDefault="00EA4F2B" w14:paraId="3577FA19" w14:textId="77777777">
      <w:r>
        <w:t xml:space="preserve">Latitude and longitude at the centroid of the Project Site: </w:t>
      </w:r>
      <w:r w:rsidRPr="000A20E8">
        <w:rPr>
          <w:highlight w:val="yellow"/>
        </w:rPr>
        <w:t>___</w:t>
      </w:r>
    </w:p>
    <w:p w:rsidR="00B51B6F" w:rsidRDefault="00EA4F2B" w14:paraId="3577FA1A" w14:textId="77777777">
      <w:r>
        <w:t xml:space="preserve">Project elevation:  </w:t>
      </w:r>
      <w:r w:rsidRPr="000A20E8">
        <w:rPr>
          <w:highlight w:val="yellow"/>
        </w:rPr>
        <w:t xml:space="preserve">___ </w:t>
      </w:r>
      <w:r>
        <w:t>feet above sea level</w:t>
      </w:r>
    </w:p>
    <w:p w:rsidRPr="00492A20" w:rsidR="00B51B6F" w:rsidRDefault="00EA4F2B" w14:paraId="3577FA1B" w14:textId="77777777">
      <w:r>
        <w:t xml:space="preserve">Assessor Parcel Number(s) (APN) of Project: </w:t>
      </w:r>
      <w:r w:rsidRPr="00492A20">
        <w:t xml:space="preserve">  </w:t>
      </w:r>
      <w:r w:rsidRPr="000A20E8">
        <w:rPr>
          <w:highlight w:val="yellow"/>
        </w:rPr>
        <w:t>___</w:t>
      </w:r>
    </w:p>
    <w:p w:rsidRPr="002C316F" w:rsidR="00B51B6F" w:rsidRDefault="00EA4F2B" w14:paraId="3577FA1C" w14:textId="125FEDA8">
      <w:pPr>
        <w:rPr>
          <w:i/>
          <w:iCs/>
        </w:rPr>
      </w:pPr>
      <w:r w:rsidRPr="00492A20">
        <w:t xml:space="preserve">Technology </w:t>
      </w:r>
      <w:r w:rsidR="00EE778D">
        <w:t>t</w:t>
      </w:r>
      <w:r w:rsidRPr="00492A20" w:rsidR="00EE778D">
        <w:t>ype</w:t>
      </w:r>
      <w:r w:rsidRPr="00492A20">
        <w:t xml:space="preserve">: </w:t>
      </w:r>
      <w:r w:rsidRPr="000A20E8">
        <w:rPr>
          <w:highlight w:val="yellow"/>
        </w:rPr>
        <w:t>___</w:t>
      </w:r>
      <w:r>
        <w:t xml:space="preserve"> </w:t>
      </w:r>
    </w:p>
    <w:p w:rsidR="00B51B6F" w:rsidRDefault="00EA4F2B" w14:paraId="3577FA1D" w14:textId="77777777">
      <w:r>
        <w:t xml:space="preserve">CAISO transmission access charge area (e.g., PG&amp;E):  </w:t>
      </w:r>
      <w:r w:rsidRPr="000A20E8">
        <w:rPr>
          <w:highlight w:val="yellow"/>
        </w:rPr>
        <w:t>___</w:t>
      </w:r>
    </w:p>
    <w:p w:rsidR="00B51B6F" w:rsidRDefault="00EA4F2B" w14:paraId="3577FA1E" w14:textId="77777777">
      <w:r>
        <w:t xml:space="preserve">Existing zone (e.g., NP-15):  </w:t>
      </w:r>
      <w:r w:rsidRPr="000A20E8">
        <w:rPr>
          <w:highlight w:val="yellow"/>
        </w:rPr>
        <w:t>___</w:t>
      </w:r>
    </w:p>
    <w:p w:rsidR="00B51B6F" w:rsidRDefault="00EA4F2B" w14:paraId="3577FA1F" w14:textId="77777777">
      <w:r>
        <w:t xml:space="preserve">Physical point of interconnection to CAISO Grid:  </w:t>
      </w:r>
      <w:r w:rsidRPr="000A20E8">
        <w:rPr>
          <w:highlight w:val="yellow"/>
        </w:rPr>
        <w:t>___</w:t>
      </w:r>
    </w:p>
    <w:p w:rsidR="00B51B6F" w:rsidRDefault="00EA4F2B" w14:paraId="3577FA20" w14:textId="77777777">
      <w:r>
        <w:t xml:space="preserve">Point of interconnection address:  </w:t>
      </w:r>
      <w:r w:rsidRPr="000A20E8">
        <w:rPr>
          <w:highlight w:val="yellow"/>
        </w:rPr>
        <w:t>___</w:t>
      </w:r>
    </w:p>
    <w:p w:rsidR="00B51B6F" w:rsidRDefault="00EA4F2B" w14:paraId="3577FA22" w14:textId="324D3A14">
      <w:r w:rsidRPr="0015600E">
        <w:t>Substation:</w:t>
      </w:r>
      <w:r>
        <w:t xml:space="preserve"> </w:t>
      </w:r>
      <w:r w:rsidRPr="000A20E8">
        <w:rPr>
          <w:highlight w:val="yellow"/>
        </w:rPr>
        <w:t>___</w:t>
      </w:r>
    </w:p>
    <w:p w:rsidR="00B51B6F" w:rsidRDefault="00EA4F2B" w14:paraId="3577FA23" w14:textId="77777777">
      <w:r>
        <w:t xml:space="preserve">CAISO Resource ID: </w:t>
      </w:r>
      <w:r w:rsidRPr="000A20E8">
        <w:rPr>
          <w:highlight w:val="yellow"/>
        </w:rPr>
        <w:t>___</w:t>
      </w:r>
    </w:p>
    <w:p w:rsidR="00B51B6F" w:rsidRDefault="00EA4F2B" w14:paraId="3577FA24" w14:textId="77777777">
      <w:r>
        <w:t xml:space="preserve">Deliverability Status: </w:t>
      </w:r>
      <w:r w:rsidRPr="000A20E8">
        <w:rPr>
          <w:highlight w:val="yellow"/>
        </w:rPr>
        <w:t>___</w:t>
      </w:r>
    </w:p>
    <w:p w:rsidR="00B51B6F" w:rsidRDefault="00EA4F2B" w14:paraId="3577FA25" w14:textId="77777777">
      <w:r w:rsidRPr="00492A20">
        <w:t xml:space="preserve">Total number of </w:t>
      </w:r>
      <w:r>
        <w:t>u</w:t>
      </w:r>
      <w:r w:rsidRPr="00492A20">
        <w:t xml:space="preserve">nits: </w:t>
      </w:r>
      <w:r w:rsidRPr="000A20E8">
        <w:rPr>
          <w:highlight w:val="yellow"/>
        </w:rPr>
        <w:t>___</w:t>
      </w:r>
    </w:p>
    <w:p w:rsidR="00B51B6F" w:rsidRDefault="00EA4F2B" w14:paraId="3577FA26" w14:textId="77777777">
      <w:r w:rsidRPr="00492A20">
        <w:t xml:space="preserve">Description of </w:t>
      </w:r>
      <w:r>
        <w:t>u</w:t>
      </w:r>
      <w:r w:rsidRPr="00492A20">
        <w:t xml:space="preserve">nits: </w:t>
      </w:r>
      <w:r w:rsidRPr="000A20E8">
        <w:rPr>
          <w:highlight w:val="yellow"/>
        </w:rPr>
        <w:t>___</w:t>
      </w:r>
    </w:p>
    <w:p w:rsidRPr="004943AF" w:rsidR="00B51B6F" w:rsidRDefault="00EA4F2B" w14:paraId="3577FA27" w14:textId="77777777">
      <w:pPr>
        <w:ind w:left="1440" w:hanging="720"/>
        <w:rPr>
          <w:b/>
          <w:i/>
        </w:rPr>
      </w:pPr>
      <w:r>
        <w:t>a</w:t>
      </w:r>
      <w:r w:rsidRPr="00492A20">
        <w:t>.</w:t>
      </w:r>
      <w:r w:rsidRPr="00492A20">
        <w:tab/>
      </w:r>
      <w:r w:rsidRPr="00492A20">
        <w:t xml:space="preserve">For each type of inverter in the Project, specify </w:t>
      </w:r>
      <w:r>
        <w:t xml:space="preserve">in the table below </w:t>
      </w:r>
      <w:r w:rsidRPr="00492A20">
        <w:t xml:space="preserve">the type, the number of inverters, the Nameplate Rated Output, the total Nameplate Rated Output, the Designated Power Factor, the Nameplate Rated Power and the </w:t>
      </w:r>
      <w:r>
        <w:t>T</w:t>
      </w:r>
      <w:r w:rsidRPr="00492A20">
        <w:t>otal Nameplate Rated Power</w:t>
      </w:r>
      <w:r>
        <w:t>.</w:t>
      </w:r>
      <w:r w:rsidRPr="004943AF">
        <w:t xml:space="preserve"> </w:t>
      </w:r>
      <w:r w:rsidRPr="0046445B">
        <w:rPr>
          <w:b/>
          <w:i/>
        </w:rPr>
        <w:t>[add rows as needed]</w:t>
      </w:r>
    </w:p>
    <w:p w:rsidR="00B51B6F" w:rsidRDefault="00B51B6F" w14:paraId="3577FA28" w14:textId="77777777">
      <w:pPr>
        <w:ind w:left="2160" w:hanging="720"/>
        <w:rPr>
          <w:bCs/>
          <w:iCs/>
        </w:rPr>
      </w:pPr>
    </w:p>
    <w:p w:rsidRPr="00B85412" w:rsidR="00B51B6F" w:rsidRDefault="00B51B6F" w14:paraId="3577FA29" w14:textId="77777777">
      <w:pPr>
        <w:rPr>
          <w:sz w:val="2"/>
          <w:szCs w:val="2"/>
        </w:rPr>
      </w:pPr>
    </w:p>
    <w:tbl>
      <w:tblPr>
        <w:tblStyle w:val="TableGrid"/>
        <w:tblW w:w="0" w:type="auto"/>
        <w:jc w:val="center"/>
        <w:tblLook w:val="04A0" w:firstRow="1" w:lastRow="0" w:firstColumn="1" w:lastColumn="0" w:noHBand="0" w:noVBand="1"/>
      </w:tblPr>
      <w:tblGrid>
        <w:gridCol w:w="1450"/>
        <w:gridCol w:w="1178"/>
        <w:gridCol w:w="1440"/>
        <w:gridCol w:w="990"/>
        <w:gridCol w:w="1255"/>
        <w:gridCol w:w="1350"/>
        <w:gridCol w:w="1530"/>
      </w:tblGrid>
      <w:tr w:rsidR="00FA6D48" w14:paraId="3577FA2B" w14:textId="77777777">
        <w:trPr>
          <w:trHeight w:val="188"/>
          <w:jc w:val="center"/>
        </w:trPr>
        <w:tc>
          <w:tcPr>
            <w:tcW w:w="9193" w:type="dxa"/>
            <w:gridSpan w:val="7"/>
          </w:tcPr>
          <w:p w:rsidRPr="00D72686" w:rsidR="00B51B6F" w:rsidRDefault="00EA4F2B" w14:paraId="3577FA2A" w14:textId="77777777">
            <w:pPr>
              <w:keepNext/>
              <w:spacing w:before="60" w:after="60"/>
              <w:jc w:val="center"/>
              <w:rPr>
                <w:b/>
              </w:rPr>
            </w:pPr>
            <w:r w:rsidRPr="000652D3">
              <w:rPr>
                <w:b/>
                <w:bCs/>
              </w:rPr>
              <w:t>Table 1: Description of the Nameplate Information</w:t>
            </w:r>
          </w:p>
        </w:tc>
      </w:tr>
      <w:tr w:rsidR="00FA6D48" w14:paraId="3577FA31" w14:textId="77777777">
        <w:trPr>
          <w:trHeight w:val="188"/>
          <w:jc w:val="center"/>
        </w:trPr>
        <w:tc>
          <w:tcPr>
            <w:tcW w:w="1450" w:type="dxa"/>
          </w:tcPr>
          <w:p w:rsidRPr="00D72686" w:rsidR="00B51B6F" w:rsidRDefault="00EA4F2B" w14:paraId="3577FA2C" w14:textId="77777777">
            <w:pPr>
              <w:spacing w:before="60" w:after="60"/>
              <w:rPr>
                <w:b/>
              </w:rPr>
            </w:pPr>
            <w:r w:rsidRPr="00D72686">
              <w:rPr>
                <w:b/>
              </w:rPr>
              <w:t>Inverter Type</w:t>
            </w:r>
          </w:p>
        </w:tc>
        <w:tc>
          <w:tcPr>
            <w:tcW w:w="1178" w:type="dxa"/>
          </w:tcPr>
          <w:p w:rsidRPr="00D72686" w:rsidR="00B51B6F" w:rsidRDefault="00EA4F2B" w14:paraId="3577FA2D" w14:textId="77777777">
            <w:pPr>
              <w:spacing w:before="60" w:after="60"/>
              <w:rPr>
                <w:b/>
              </w:rPr>
            </w:pPr>
            <w:r w:rsidRPr="00D72686">
              <w:rPr>
                <w:b/>
              </w:rPr>
              <w:t>Number of Inverters</w:t>
            </w:r>
          </w:p>
        </w:tc>
        <w:tc>
          <w:tcPr>
            <w:tcW w:w="2430" w:type="dxa"/>
            <w:gridSpan w:val="2"/>
          </w:tcPr>
          <w:p w:rsidRPr="00D72686" w:rsidR="00B51B6F" w:rsidRDefault="00EA4F2B" w14:paraId="3577FA2E" w14:textId="77777777">
            <w:pPr>
              <w:spacing w:before="60" w:after="60"/>
              <w:rPr>
                <w:b/>
              </w:rPr>
            </w:pPr>
            <w:r w:rsidRPr="00D72686">
              <w:rPr>
                <w:b/>
              </w:rPr>
              <w:t>Nameplate Rated Output (MVA)</w:t>
            </w:r>
          </w:p>
        </w:tc>
        <w:tc>
          <w:tcPr>
            <w:tcW w:w="1255" w:type="dxa"/>
          </w:tcPr>
          <w:p w:rsidRPr="00D72686" w:rsidR="00B51B6F" w:rsidRDefault="00EA4F2B" w14:paraId="3577FA2F" w14:textId="77777777">
            <w:pPr>
              <w:spacing w:before="60" w:after="60"/>
              <w:rPr>
                <w:b/>
              </w:rPr>
            </w:pPr>
            <w:r w:rsidRPr="00D72686">
              <w:rPr>
                <w:b/>
              </w:rPr>
              <w:t>Designated Power Factor</w:t>
            </w:r>
          </w:p>
        </w:tc>
        <w:tc>
          <w:tcPr>
            <w:tcW w:w="2880" w:type="dxa"/>
            <w:gridSpan w:val="2"/>
          </w:tcPr>
          <w:p w:rsidRPr="00D72686" w:rsidR="00B51B6F" w:rsidRDefault="00EA4F2B" w14:paraId="3577FA30" w14:textId="77777777">
            <w:pPr>
              <w:spacing w:before="60" w:after="60"/>
              <w:rPr>
                <w:b/>
              </w:rPr>
            </w:pPr>
            <w:r w:rsidRPr="00D72686">
              <w:rPr>
                <w:b/>
              </w:rPr>
              <w:t>Nameplate Rated Power (MW)</w:t>
            </w:r>
          </w:p>
        </w:tc>
      </w:tr>
      <w:tr w:rsidR="00FA6D48" w14:paraId="3577FA39" w14:textId="77777777">
        <w:trPr>
          <w:trHeight w:val="188"/>
          <w:jc w:val="center"/>
        </w:trPr>
        <w:tc>
          <w:tcPr>
            <w:tcW w:w="1450" w:type="dxa"/>
          </w:tcPr>
          <w:p w:rsidRPr="00D72686" w:rsidR="00B51B6F" w:rsidRDefault="00B51B6F" w14:paraId="3577FA32" w14:textId="77777777">
            <w:pPr>
              <w:spacing w:before="60" w:after="60"/>
              <w:rPr>
                <w:b/>
              </w:rPr>
            </w:pPr>
          </w:p>
        </w:tc>
        <w:tc>
          <w:tcPr>
            <w:tcW w:w="1178" w:type="dxa"/>
          </w:tcPr>
          <w:p w:rsidRPr="00D72686" w:rsidR="00B51B6F" w:rsidRDefault="00B51B6F" w14:paraId="3577FA33" w14:textId="77777777">
            <w:pPr>
              <w:spacing w:before="60" w:after="60"/>
              <w:rPr>
                <w:b/>
              </w:rPr>
            </w:pPr>
          </w:p>
        </w:tc>
        <w:tc>
          <w:tcPr>
            <w:tcW w:w="1440" w:type="dxa"/>
          </w:tcPr>
          <w:p w:rsidRPr="00D72686" w:rsidR="00B51B6F" w:rsidRDefault="00EA4F2B" w14:paraId="3577FA34" w14:textId="77777777">
            <w:pPr>
              <w:spacing w:before="60" w:after="60"/>
              <w:rPr>
                <w:b/>
              </w:rPr>
            </w:pPr>
            <w:r w:rsidRPr="00D72686">
              <w:rPr>
                <w:b/>
              </w:rPr>
              <w:t>Per Inverter</w:t>
            </w:r>
          </w:p>
        </w:tc>
        <w:tc>
          <w:tcPr>
            <w:tcW w:w="990" w:type="dxa"/>
          </w:tcPr>
          <w:p w:rsidRPr="00D72686" w:rsidR="00B51B6F" w:rsidRDefault="00EA4F2B" w14:paraId="3577FA35" w14:textId="77777777">
            <w:pPr>
              <w:spacing w:before="60" w:after="60"/>
              <w:rPr>
                <w:b/>
              </w:rPr>
            </w:pPr>
            <w:r w:rsidRPr="00D72686">
              <w:rPr>
                <w:b/>
              </w:rPr>
              <w:t>Total</w:t>
            </w:r>
          </w:p>
        </w:tc>
        <w:tc>
          <w:tcPr>
            <w:tcW w:w="1255" w:type="dxa"/>
          </w:tcPr>
          <w:p w:rsidRPr="00D72686" w:rsidR="00B51B6F" w:rsidRDefault="00B51B6F" w14:paraId="3577FA36" w14:textId="77777777">
            <w:pPr>
              <w:spacing w:before="60" w:after="60"/>
              <w:rPr>
                <w:b/>
              </w:rPr>
            </w:pPr>
          </w:p>
        </w:tc>
        <w:tc>
          <w:tcPr>
            <w:tcW w:w="1350" w:type="dxa"/>
          </w:tcPr>
          <w:p w:rsidRPr="00D72686" w:rsidR="00B51B6F" w:rsidRDefault="00EA4F2B" w14:paraId="3577FA37" w14:textId="77777777">
            <w:pPr>
              <w:spacing w:before="60" w:after="60"/>
              <w:rPr>
                <w:b/>
              </w:rPr>
            </w:pPr>
            <w:r w:rsidRPr="00D72686">
              <w:rPr>
                <w:b/>
              </w:rPr>
              <w:t>Per Inverter</w:t>
            </w:r>
          </w:p>
        </w:tc>
        <w:tc>
          <w:tcPr>
            <w:tcW w:w="1530" w:type="dxa"/>
          </w:tcPr>
          <w:p w:rsidRPr="00D72686" w:rsidR="00B51B6F" w:rsidRDefault="00EA4F2B" w14:paraId="3577FA38" w14:textId="77777777">
            <w:pPr>
              <w:spacing w:before="60" w:after="60"/>
              <w:rPr>
                <w:b/>
              </w:rPr>
            </w:pPr>
            <w:r w:rsidRPr="00D72686">
              <w:rPr>
                <w:b/>
              </w:rPr>
              <w:t>Total</w:t>
            </w:r>
          </w:p>
        </w:tc>
      </w:tr>
      <w:tr w:rsidR="00FA6D48" w14:paraId="3577FA41" w14:textId="77777777">
        <w:trPr>
          <w:jc w:val="center"/>
        </w:trPr>
        <w:tc>
          <w:tcPr>
            <w:tcW w:w="1450" w:type="dxa"/>
          </w:tcPr>
          <w:p w:rsidRPr="00D72686" w:rsidR="00B51B6F" w:rsidRDefault="00B51B6F" w14:paraId="3577FA3A" w14:textId="77777777"/>
        </w:tc>
        <w:tc>
          <w:tcPr>
            <w:tcW w:w="1178" w:type="dxa"/>
          </w:tcPr>
          <w:p w:rsidRPr="00D72686" w:rsidR="00B51B6F" w:rsidRDefault="00B51B6F" w14:paraId="3577FA3B" w14:textId="77777777"/>
        </w:tc>
        <w:tc>
          <w:tcPr>
            <w:tcW w:w="1440" w:type="dxa"/>
          </w:tcPr>
          <w:p w:rsidRPr="00D72686" w:rsidR="00B51B6F" w:rsidRDefault="00B51B6F" w14:paraId="3577FA3C" w14:textId="77777777"/>
        </w:tc>
        <w:tc>
          <w:tcPr>
            <w:tcW w:w="990" w:type="dxa"/>
          </w:tcPr>
          <w:p w:rsidRPr="00D72686" w:rsidR="00B51B6F" w:rsidRDefault="00B51B6F" w14:paraId="3577FA3D" w14:textId="77777777"/>
        </w:tc>
        <w:tc>
          <w:tcPr>
            <w:tcW w:w="1255" w:type="dxa"/>
          </w:tcPr>
          <w:p w:rsidRPr="00D72686" w:rsidR="00B51B6F" w:rsidRDefault="00B51B6F" w14:paraId="3577FA3E" w14:textId="77777777"/>
        </w:tc>
        <w:tc>
          <w:tcPr>
            <w:tcW w:w="1350" w:type="dxa"/>
          </w:tcPr>
          <w:p w:rsidRPr="00D72686" w:rsidR="00B51B6F" w:rsidRDefault="00B51B6F" w14:paraId="3577FA3F" w14:textId="77777777"/>
        </w:tc>
        <w:tc>
          <w:tcPr>
            <w:tcW w:w="1530" w:type="dxa"/>
          </w:tcPr>
          <w:p w:rsidRPr="00D72686" w:rsidR="00B51B6F" w:rsidRDefault="00B51B6F" w14:paraId="3577FA40" w14:textId="77777777"/>
        </w:tc>
      </w:tr>
      <w:tr w:rsidR="00FA6D48" w14:paraId="3577FA49" w14:textId="77777777">
        <w:trPr>
          <w:jc w:val="center"/>
        </w:trPr>
        <w:tc>
          <w:tcPr>
            <w:tcW w:w="1450" w:type="dxa"/>
          </w:tcPr>
          <w:p w:rsidRPr="00D72686" w:rsidR="00B51B6F" w:rsidRDefault="00B51B6F" w14:paraId="3577FA42" w14:textId="77777777"/>
        </w:tc>
        <w:tc>
          <w:tcPr>
            <w:tcW w:w="1178" w:type="dxa"/>
          </w:tcPr>
          <w:p w:rsidRPr="00D72686" w:rsidR="00B51B6F" w:rsidRDefault="00B51B6F" w14:paraId="3577FA43" w14:textId="77777777"/>
        </w:tc>
        <w:tc>
          <w:tcPr>
            <w:tcW w:w="1440" w:type="dxa"/>
          </w:tcPr>
          <w:p w:rsidRPr="00D72686" w:rsidR="00B51B6F" w:rsidRDefault="00B51B6F" w14:paraId="3577FA44" w14:textId="77777777"/>
        </w:tc>
        <w:tc>
          <w:tcPr>
            <w:tcW w:w="990" w:type="dxa"/>
          </w:tcPr>
          <w:p w:rsidRPr="00D72686" w:rsidR="00B51B6F" w:rsidRDefault="00B51B6F" w14:paraId="3577FA45" w14:textId="77777777"/>
        </w:tc>
        <w:tc>
          <w:tcPr>
            <w:tcW w:w="1255" w:type="dxa"/>
          </w:tcPr>
          <w:p w:rsidRPr="00D72686" w:rsidR="00B51B6F" w:rsidRDefault="00B51B6F" w14:paraId="3577FA46" w14:textId="77777777"/>
        </w:tc>
        <w:tc>
          <w:tcPr>
            <w:tcW w:w="1350" w:type="dxa"/>
          </w:tcPr>
          <w:p w:rsidRPr="00D72686" w:rsidR="00B51B6F" w:rsidRDefault="00B51B6F" w14:paraId="3577FA47" w14:textId="77777777"/>
        </w:tc>
        <w:tc>
          <w:tcPr>
            <w:tcW w:w="1530" w:type="dxa"/>
          </w:tcPr>
          <w:p w:rsidRPr="00D72686" w:rsidR="00B51B6F" w:rsidRDefault="00B51B6F" w14:paraId="3577FA48" w14:textId="77777777"/>
        </w:tc>
      </w:tr>
      <w:tr w:rsidR="00FA6D48" w14:paraId="3577FA51" w14:textId="77777777">
        <w:trPr>
          <w:jc w:val="center"/>
        </w:trPr>
        <w:tc>
          <w:tcPr>
            <w:tcW w:w="1450" w:type="dxa"/>
          </w:tcPr>
          <w:p w:rsidRPr="00D72686" w:rsidR="00B51B6F" w:rsidRDefault="00EA4F2B" w14:paraId="3577FA4A" w14:textId="77777777">
            <w:r w:rsidRPr="00D72686">
              <w:t>Total</w:t>
            </w:r>
          </w:p>
        </w:tc>
        <w:tc>
          <w:tcPr>
            <w:tcW w:w="1178" w:type="dxa"/>
          </w:tcPr>
          <w:p w:rsidRPr="00D72686" w:rsidR="00B51B6F" w:rsidRDefault="00B51B6F" w14:paraId="3577FA4B" w14:textId="77777777"/>
        </w:tc>
        <w:tc>
          <w:tcPr>
            <w:tcW w:w="1440" w:type="dxa"/>
          </w:tcPr>
          <w:p w:rsidRPr="00D72686" w:rsidR="00B51B6F" w:rsidRDefault="00EA4F2B" w14:paraId="3577FA4C" w14:textId="77777777">
            <w:r w:rsidRPr="00D72686">
              <w:t>N/A</w:t>
            </w:r>
          </w:p>
        </w:tc>
        <w:tc>
          <w:tcPr>
            <w:tcW w:w="990" w:type="dxa"/>
          </w:tcPr>
          <w:p w:rsidRPr="00D72686" w:rsidR="00B51B6F" w:rsidRDefault="00B51B6F" w14:paraId="3577FA4D" w14:textId="77777777"/>
        </w:tc>
        <w:tc>
          <w:tcPr>
            <w:tcW w:w="1255" w:type="dxa"/>
          </w:tcPr>
          <w:p w:rsidRPr="00D72686" w:rsidR="00B51B6F" w:rsidRDefault="00B51B6F" w14:paraId="3577FA4E" w14:textId="77777777"/>
        </w:tc>
        <w:tc>
          <w:tcPr>
            <w:tcW w:w="1350" w:type="dxa"/>
          </w:tcPr>
          <w:p w:rsidRPr="00D72686" w:rsidR="00B51B6F" w:rsidRDefault="00EA4F2B" w14:paraId="3577FA4F" w14:textId="77777777">
            <w:r w:rsidRPr="00D72686">
              <w:t>N/A</w:t>
            </w:r>
          </w:p>
        </w:tc>
        <w:tc>
          <w:tcPr>
            <w:tcW w:w="1530" w:type="dxa"/>
          </w:tcPr>
          <w:p w:rsidRPr="00D72686" w:rsidR="00B51B6F" w:rsidRDefault="00B51B6F" w14:paraId="3577FA50" w14:textId="77777777"/>
        </w:tc>
      </w:tr>
    </w:tbl>
    <w:p w:rsidRPr="00492A20" w:rsidR="00B51B6F" w:rsidRDefault="00EA4F2B" w14:paraId="3577FA52" w14:textId="77777777">
      <w:pPr>
        <w:spacing w:before="240"/>
        <w:ind w:left="1440"/>
      </w:pPr>
      <w:r w:rsidRPr="00492A20">
        <w:t>“MVA” means megavolt ampere, the unit of apparent power.</w:t>
      </w:r>
    </w:p>
    <w:p w:rsidRPr="00492A20" w:rsidR="00B51B6F" w:rsidRDefault="00EA4F2B" w14:paraId="3577FA53" w14:textId="77777777">
      <w:pPr>
        <w:ind w:left="1440"/>
      </w:pPr>
      <w:r w:rsidRPr="00492A20">
        <w:t>“Nameplate Rated Output” means, with respect to an inverter or electric generator, the MVA that the manufacturer of the inverter or generator has designed such equipment to produce under normal operating conditions as specified by such manufacturer.</w:t>
      </w:r>
    </w:p>
    <w:p w:rsidRPr="00492A20" w:rsidR="00B51B6F" w:rsidRDefault="00EA4F2B" w14:paraId="3577FA54" w14:textId="77777777">
      <w:pPr>
        <w:ind w:left="1440"/>
      </w:pPr>
      <w:r w:rsidRPr="00492A20">
        <w:t xml:space="preserve">“Designated Power Factor” means, with respect to an inverter or electric generator, the power factor required to satisfy the portion of the Project’s reactive power requirements that are specified in </w:t>
      </w:r>
      <w:r w:rsidRPr="003B1E38">
        <w:rPr>
          <w:b/>
          <w:i/>
        </w:rPr>
        <w:t>[please identify the applicable source, such as the PTO’s Interconnection Handbook, the CAISO’s Phase II Study, or the Generator Interconnection Agreement for the Project]</w:t>
      </w:r>
      <w:r w:rsidRPr="00492A20">
        <w:t xml:space="preserve"> and are not being satisfied by other sources of reactive power within the Project.</w:t>
      </w:r>
    </w:p>
    <w:p w:rsidRPr="00F55287" w:rsidR="00B51B6F" w:rsidRDefault="00EA4F2B" w14:paraId="3577FA55" w14:textId="77777777">
      <w:pPr>
        <w:ind w:left="1440"/>
      </w:pPr>
      <w:r w:rsidRPr="00492A20">
        <w:t xml:space="preserve">“Nameplate Rated Power” means, with respect to an inverter or electric generator, the multiplication product of </w:t>
      </w:r>
      <w:r w:rsidRPr="00F55287">
        <w:t>the Nameplate Rated Output and the Designated Power Factor for such inverter or generator, in MWs.</w:t>
      </w:r>
    </w:p>
    <w:p w:rsidR="00B51B6F" w:rsidRDefault="00EA4F2B" w14:paraId="3577FA56" w14:textId="77777777">
      <w:pPr>
        <w:ind w:left="1440"/>
      </w:pPr>
      <w:r w:rsidRPr="00F55287">
        <w:t xml:space="preserve">“Total Nameplate Rated Power” means </w:t>
      </w:r>
      <w:r w:rsidRPr="00B73AD3">
        <w:rPr>
          <w:b/>
          <w:i/>
        </w:rPr>
        <w:t>[Seller to insert total MW from table]</w:t>
      </w:r>
      <w:r w:rsidRPr="00F55287">
        <w:t>, as set forth in the table entitled Table 1:</w:t>
      </w:r>
    </w:p>
    <w:p w:rsidR="00B51B6F" w:rsidRDefault="00EA4F2B" w14:paraId="3577FA57" w14:textId="77777777">
      <w:pPr>
        <w:ind w:left="1440" w:hanging="720"/>
      </w:pPr>
      <w:r w:rsidRPr="00492A20">
        <w:t>b.</w:t>
      </w:r>
      <w:r w:rsidRPr="00492A20">
        <w:tab/>
      </w:r>
      <w:r w:rsidRPr="00492A20">
        <w:t xml:space="preserve">For each type of panel technology (e.g., multi-crystalline silicon, mono-crystalline silicon, thin-film CdTe, multi-junction, bifacial, concentrating, etc.) and each type of panel orientation (e.g., fixed-mount, tilt-angle, azimuth, single-axis tracker, double axis tracker, etc.) specify </w:t>
      </w:r>
      <w:r>
        <w:t xml:space="preserve">in the table below </w:t>
      </w:r>
      <w:r w:rsidRPr="00492A20">
        <w:t xml:space="preserve">the technology, the type of orientation and the total DC rating at Standard Test Conditions:  </w:t>
      </w:r>
      <w:r w:rsidRPr="0046445B">
        <w:rPr>
          <w:b/>
          <w:i/>
        </w:rPr>
        <w:t>[add rows as needed]</w:t>
      </w:r>
      <w:r w:rsidRPr="00492A20">
        <w:t xml:space="preserve"> </w:t>
      </w:r>
    </w:p>
    <w:tbl>
      <w:tblPr>
        <w:tblStyle w:val="TableGrid"/>
        <w:tblW w:w="0" w:type="auto"/>
        <w:jc w:val="center"/>
        <w:tblLook w:val="04A0" w:firstRow="1" w:lastRow="0" w:firstColumn="1" w:lastColumn="0" w:noHBand="0" w:noVBand="1"/>
      </w:tblPr>
      <w:tblGrid>
        <w:gridCol w:w="1908"/>
        <w:gridCol w:w="1890"/>
        <w:gridCol w:w="2767"/>
      </w:tblGrid>
      <w:tr w:rsidR="00FA6D48" w14:paraId="3577FA59" w14:textId="77777777">
        <w:trPr>
          <w:jc w:val="center"/>
        </w:trPr>
        <w:tc>
          <w:tcPr>
            <w:tcW w:w="6565" w:type="dxa"/>
            <w:gridSpan w:val="3"/>
          </w:tcPr>
          <w:p w:rsidRPr="00D72686" w:rsidR="00B51B6F" w:rsidRDefault="00EA4F2B" w14:paraId="3577FA58" w14:textId="77777777">
            <w:pPr>
              <w:keepNext/>
              <w:spacing w:before="60" w:after="60"/>
              <w:jc w:val="center"/>
              <w:rPr>
                <w:b/>
              </w:rPr>
            </w:pPr>
            <w:r w:rsidRPr="000652D3">
              <w:rPr>
                <w:b/>
                <w:bCs/>
              </w:rPr>
              <w:t>Table 2: DC Rating for Panel Technology Types</w:t>
            </w:r>
            <w:r>
              <w:rPr>
                <w:b/>
                <w:bCs/>
              </w:rPr>
              <w:t xml:space="preserve"> and Orientation</w:t>
            </w:r>
          </w:p>
        </w:tc>
      </w:tr>
      <w:tr w:rsidR="00FA6D48" w14:paraId="3577FA5D" w14:textId="77777777">
        <w:trPr>
          <w:jc w:val="center"/>
        </w:trPr>
        <w:tc>
          <w:tcPr>
            <w:tcW w:w="1908" w:type="dxa"/>
          </w:tcPr>
          <w:p w:rsidRPr="00D72686" w:rsidR="00B51B6F" w:rsidRDefault="00EA4F2B" w14:paraId="3577FA5A" w14:textId="77777777">
            <w:pPr>
              <w:keepNext/>
              <w:spacing w:before="60" w:after="60"/>
              <w:jc w:val="center"/>
              <w:rPr>
                <w:b/>
              </w:rPr>
            </w:pPr>
            <w:r w:rsidRPr="00D72686">
              <w:rPr>
                <w:b/>
              </w:rPr>
              <w:t>Panel Technology</w:t>
            </w:r>
          </w:p>
        </w:tc>
        <w:tc>
          <w:tcPr>
            <w:tcW w:w="1890" w:type="dxa"/>
          </w:tcPr>
          <w:p w:rsidRPr="00D72686" w:rsidR="00B51B6F" w:rsidRDefault="00EA4F2B" w14:paraId="3577FA5B" w14:textId="77777777">
            <w:pPr>
              <w:keepNext/>
              <w:spacing w:before="60" w:after="60"/>
              <w:jc w:val="center"/>
              <w:rPr>
                <w:b/>
              </w:rPr>
            </w:pPr>
            <w:r w:rsidRPr="00D72686">
              <w:rPr>
                <w:b/>
              </w:rPr>
              <w:t>Orientation</w:t>
            </w:r>
          </w:p>
        </w:tc>
        <w:tc>
          <w:tcPr>
            <w:tcW w:w="2767" w:type="dxa"/>
          </w:tcPr>
          <w:p w:rsidRPr="00D72686" w:rsidR="00B51B6F" w:rsidRDefault="00EA4F2B" w14:paraId="3577FA5C" w14:textId="77777777">
            <w:pPr>
              <w:keepNext/>
              <w:spacing w:before="60" w:after="60"/>
              <w:jc w:val="center"/>
              <w:rPr>
                <w:b/>
              </w:rPr>
            </w:pPr>
            <w:r w:rsidRPr="00D72686">
              <w:rPr>
                <w:b/>
              </w:rPr>
              <w:t>DC Rating at STC (MW</w:t>
            </w:r>
            <w:r w:rsidRPr="00D72686">
              <w:rPr>
                <w:b/>
                <w:vertAlign w:val="subscript"/>
              </w:rPr>
              <w:t>DC</w:t>
            </w:r>
            <w:r w:rsidRPr="00D72686">
              <w:rPr>
                <w:b/>
              </w:rPr>
              <w:t>)</w:t>
            </w:r>
          </w:p>
        </w:tc>
      </w:tr>
      <w:tr w:rsidR="00FA6D48" w14:paraId="3577FA61" w14:textId="77777777">
        <w:trPr>
          <w:jc w:val="center"/>
        </w:trPr>
        <w:tc>
          <w:tcPr>
            <w:tcW w:w="1908" w:type="dxa"/>
          </w:tcPr>
          <w:p w:rsidRPr="00D72686" w:rsidR="00B51B6F" w:rsidRDefault="00B51B6F" w14:paraId="3577FA5E" w14:textId="77777777">
            <w:pPr>
              <w:jc w:val="center"/>
            </w:pPr>
          </w:p>
        </w:tc>
        <w:tc>
          <w:tcPr>
            <w:tcW w:w="1890" w:type="dxa"/>
          </w:tcPr>
          <w:p w:rsidRPr="00D72686" w:rsidR="00B51B6F" w:rsidRDefault="00B51B6F" w14:paraId="3577FA5F" w14:textId="77777777">
            <w:pPr>
              <w:jc w:val="center"/>
            </w:pPr>
          </w:p>
        </w:tc>
        <w:tc>
          <w:tcPr>
            <w:tcW w:w="2767" w:type="dxa"/>
          </w:tcPr>
          <w:p w:rsidRPr="00D72686" w:rsidR="00B51B6F" w:rsidRDefault="00B51B6F" w14:paraId="3577FA60" w14:textId="77777777">
            <w:pPr>
              <w:jc w:val="center"/>
            </w:pPr>
          </w:p>
        </w:tc>
      </w:tr>
      <w:tr w:rsidR="00FA6D48" w14:paraId="3577FA65" w14:textId="77777777">
        <w:trPr>
          <w:jc w:val="center"/>
        </w:trPr>
        <w:tc>
          <w:tcPr>
            <w:tcW w:w="1908" w:type="dxa"/>
          </w:tcPr>
          <w:p w:rsidRPr="00D72686" w:rsidR="00B51B6F" w:rsidRDefault="00B51B6F" w14:paraId="3577FA62" w14:textId="77777777">
            <w:pPr>
              <w:jc w:val="center"/>
            </w:pPr>
          </w:p>
        </w:tc>
        <w:tc>
          <w:tcPr>
            <w:tcW w:w="1890" w:type="dxa"/>
          </w:tcPr>
          <w:p w:rsidRPr="00D72686" w:rsidR="00B51B6F" w:rsidRDefault="00B51B6F" w14:paraId="3577FA63" w14:textId="77777777">
            <w:pPr>
              <w:jc w:val="center"/>
            </w:pPr>
          </w:p>
        </w:tc>
        <w:tc>
          <w:tcPr>
            <w:tcW w:w="2767" w:type="dxa"/>
          </w:tcPr>
          <w:p w:rsidRPr="00D72686" w:rsidR="00B51B6F" w:rsidRDefault="00B51B6F" w14:paraId="3577FA64" w14:textId="77777777">
            <w:pPr>
              <w:jc w:val="center"/>
            </w:pPr>
          </w:p>
        </w:tc>
      </w:tr>
      <w:tr w:rsidR="00FA6D48" w14:paraId="3577FA69" w14:textId="77777777">
        <w:trPr>
          <w:jc w:val="center"/>
        </w:trPr>
        <w:tc>
          <w:tcPr>
            <w:tcW w:w="1908" w:type="dxa"/>
          </w:tcPr>
          <w:p w:rsidRPr="00D72686" w:rsidR="00B51B6F" w:rsidRDefault="00EA4F2B" w14:paraId="3577FA66" w14:textId="77777777">
            <w:pPr>
              <w:jc w:val="center"/>
            </w:pPr>
            <w:r w:rsidRPr="00D72686">
              <w:t>Total</w:t>
            </w:r>
          </w:p>
        </w:tc>
        <w:tc>
          <w:tcPr>
            <w:tcW w:w="1890" w:type="dxa"/>
          </w:tcPr>
          <w:p w:rsidRPr="00D72686" w:rsidR="00B51B6F" w:rsidRDefault="00EA4F2B" w14:paraId="3577FA67" w14:textId="77777777">
            <w:pPr>
              <w:jc w:val="center"/>
            </w:pPr>
            <w:r w:rsidRPr="00D72686">
              <w:t>N/A</w:t>
            </w:r>
          </w:p>
        </w:tc>
        <w:tc>
          <w:tcPr>
            <w:tcW w:w="2767" w:type="dxa"/>
          </w:tcPr>
          <w:p w:rsidRPr="00D72686" w:rsidR="00B51B6F" w:rsidRDefault="00B51B6F" w14:paraId="3577FA68" w14:textId="77777777">
            <w:pPr>
              <w:jc w:val="center"/>
            </w:pPr>
          </w:p>
        </w:tc>
      </w:tr>
    </w:tbl>
    <w:p w:rsidR="00B51B6F" w:rsidRDefault="00EA4F2B" w14:paraId="3577FA6A" w14:textId="77777777">
      <w:pPr>
        <w:spacing w:before="240"/>
        <w:ind w:left="1440"/>
      </w:pPr>
      <w:r w:rsidRPr="00492A20">
        <w:t>“Standard Test Conditions” means, with respect to determining the nameplate DC rating of a solar PV panel in a factory flash test, an irradiance of 1,000 W/m2, a panel temperature of 25°C, and an air mass of 1.5.</w:t>
      </w:r>
    </w:p>
    <w:p w:rsidRPr="00C96C6A" w:rsidR="00B51B6F" w:rsidRDefault="00D45B05" w14:paraId="3577FA6B" w14:textId="1824468D">
      <w:pPr>
        <w:jc w:val="center"/>
        <w:rPr>
          <w:b/>
        </w:rPr>
      </w:pPr>
      <w:r>
        <w:rPr>
          <w:b/>
        </w:rPr>
        <w:t xml:space="preserve">B. </w:t>
      </w:r>
      <w:r w:rsidR="00EA4F2B">
        <w:rPr>
          <w:b/>
        </w:rPr>
        <w:t>OPERATIONAL CHARACTERISTICS</w:t>
      </w:r>
    </w:p>
    <w:p w:rsidRPr="00F30648" w:rsidR="00B51B6F" w:rsidP="0015119E" w:rsidRDefault="00EA4F2B" w14:paraId="3577FA6C" w14:textId="77777777">
      <w:r w:rsidRPr="00EF5BD1">
        <w:lastRenderedPageBreak/>
        <w:t xml:space="preserve">Maximum </w:t>
      </w:r>
      <w:r w:rsidRPr="008D25F5">
        <w:t>g</w:t>
      </w:r>
      <w:r w:rsidRPr="00EF5BD1">
        <w:t xml:space="preserve">eneration </w:t>
      </w:r>
      <w:r w:rsidRPr="008D25F5">
        <w:t>c</w:t>
      </w:r>
      <w:r w:rsidRPr="00EF5BD1">
        <w:t xml:space="preserve">apacity </w:t>
      </w:r>
      <w:r w:rsidRPr="00F30648">
        <w:t xml:space="preserve">(PMax): </w:t>
      </w:r>
      <w:r w:rsidRPr="000A20E8">
        <w:rPr>
          <w:highlight w:val="yellow"/>
        </w:rPr>
        <w:t>___</w:t>
      </w:r>
      <w:r>
        <w:t xml:space="preserve"> </w:t>
      </w:r>
      <w:r w:rsidRPr="00F30648">
        <w:t xml:space="preserve">MW </w:t>
      </w:r>
    </w:p>
    <w:p w:rsidRPr="00F30648" w:rsidR="00B51B6F" w:rsidP="0015119E" w:rsidRDefault="00EA4F2B" w14:paraId="3577FA6D" w14:textId="77777777">
      <w:r w:rsidRPr="00F30648">
        <w:t xml:space="preserve">Minimum </w:t>
      </w:r>
      <w:r w:rsidRPr="008D25F5">
        <w:t>g</w:t>
      </w:r>
      <w:r w:rsidRPr="00EF5BD1">
        <w:t xml:space="preserve">eneration </w:t>
      </w:r>
      <w:r w:rsidRPr="008D25F5">
        <w:t>c</w:t>
      </w:r>
      <w:r w:rsidRPr="00EF5BD1">
        <w:t>apacity</w:t>
      </w:r>
      <w:r w:rsidRPr="004B4CC9">
        <w:t xml:space="preserve"> (P</w:t>
      </w:r>
      <w:r w:rsidRPr="008D25F5">
        <w:t>M</w:t>
      </w:r>
      <w:r w:rsidRPr="00EF5BD1">
        <w:t>in</w:t>
      </w:r>
      <w:r w:rsidRPr="004B4CC9">
        <w:t xml:space="preserve">): 0 </w:t>
      </w:r>
      <w:r w:rsidRPr="00F30648">
        <w:t>MW</w:t>
      </w:r>
    </w:p>
    <w:p w:rsidRPr="001E2A16" w:rsidR="00B51B6F" w:rsidP="0015119E" w:rsidRDefault="00EA4F2B" w14:paraId="3577FA6E" w14:textId="77777777">
      <w:r w:rsidRPr="00F30648">
        <w:t xml:space="preserve">Minimum </w:t>
      </w:r>
      <w:r>
        <w:t>D</w:t>
      </w:r>
      <w:r w:rsidRPr="00EF5BD1">
        <w:t xml:space="preserve">ispatchable </w:t>
      </w:r>
      <w:r>
        <w:t>Level</w:t>
      </w:r>
      <w:r w:rsidRPr="004B4CC9">
        <w:t xml:space="preserve"> (D</w:t>
      </w:r>
      <w:r>
        <w:t>PM</w:t>
      </w:r>
      <w:r w:rsidRPr="00EF5BD1">
        <w:t>in</w:t>
      </w:r>
      <w:r>
        <w:t xml:space="preserve">): 0 </w:t>
      </w:r>
      <w:r w:rsidRPr="00F30648">
        <w:t>MW</w:t>
      </w:r>
    </w:p>
    <w:p w:rsidRPr="001E2A16" w:rsidR="00B51B6F" w:rsidP="0015119E" w:rsidRDefault="00EA4F2B" w14:paraId="3577FA6F" w14:textId="77777777">
      <w:r w:rsidRPr="001E2A16">
        <w:t>Ram</w:t>
      </w:r>
      <w:r>
        <w:t>p</w:t>
      </w:r>
      <w:r w:rsidRPr="001E2A16">
        <w:t xml:space="preserve"> </w:t>
      </w:r>
      <w:r>
        <w:t>r</w:t>
      </w:r>
      <w:r w:rsidRPr="001E2A16">
        <w:t xml:space="preserve">ate: </w:t>
      </w:r>
      <w:r w:rsidRPr="000A20E8">
        <w:rPr>
          <w:highlight w:val="yellow"/>
        </w:rPr>
        <w:t>___</w:t>
      </w:r>
      <w:r>
        <w:t xml:space="preserve"> </w:t>
      </w:r>
      <w:r w:rsidRPr="00F30648">
        <w:t>MW</w:t>
      </w:r>
      <w:r w:rsidRPr="001E2A16">
        <w:t>/</w:t>
      </w:r>
      <w:r>
        <w:t>m</w:t>
      </w:r>
      <w:r w:rsidRPr="001E2A16">
        <w:t xml:space="preserve">inute </w:t>
      </w:r>
    </w:p>
    <w:p w:rsidR="00B51B6F" w:rsidP="0015119E" w:rsidRDefault="00EA4F2B" w14:paraId="3577FA70" w14:textId="77777777">
      <w:r>
        <w:t>Ability to respond to the shortest Dispatch Interval in the Real-Time Market: Yes</w:t>
      </w:r>
    </w:p>
    <w:p w:rsidRPr="001E2A16" w:rsidR="00B51B6F" w:rsidP="0015119E" w:rsidRDefault="00EA4F2B" w14:paraId="3577FA71" w14:textId="77777777">
      <w:r>
        <w:t xml:space="preserve">Maximum number of Start-Ups per calendar day (if any such operational limitations exist): </w:t>
      </w:r>
      <w:r w:rsidRPr="00996B77">
        <w:rPr>
          <w:highlight w:val="yellow"/>
        </w:rPr>
        <w:t>___</w:t>
      </w:r>
    </w:p>
    <w:p w:rsidRPr="00AF718A" w:rsidR="00B51B6F" w:rsidP="0015119E" w:rsidRDefault="00EA4F2B" w14:paraId="3577FA72" w14:textId="77777777">
      <w:r w:rsidRPr="00AF718A">
        <w:t>Start-</w:t>
      </w:r>
      <w:r>
        <w:t>U</w:t>
      </w:r>
      <w:r w:rsidRPr="00AF718A">
        <w:t xml:space="preserve">p </w:t>
      </w:r>
      <w:r>
        <w:t>t</w:t>
      </w:r>
      <w:r w:rsidRPr="00AF718A">
        <w:t>ime: _</w:t>
      </w:r>
      <w:r w:rsidRPr="00996B77">
        <w:rPr>
          <w:highlight w:val="yellow"/>
        </w:rPr>
        <w:t>___</w:t>
      </w:r>
      <w:r w:rsidRPr="00AF718A">
        <w:t>_</w:t>
      </w:r>
      <w:r>
        <w:t>m</w:t>
      </w:r>
      <w:r w:rsidRPr="00AF718A">
        <w:t>inutes</w:t>
      </w:r>
    </w:p>
    <w:p w:rsidRPr="00A26990" w:rsidR="00B51B6F" w:rsidP="0015119E" w:rsidRDefault="00EA4F2B" w14:paraId="3577FA73" w14:textId="77777777">
      <w:r w:rsidRPr="00AF718A">
        <w:t xml:space="preserve">Minimum </w:t>
      </w:r>
      <w:r>
        <w:t>r</w:t>
      </w:r>
      <w:r w:rsidRPr="001953AF">
        <w:t xml:space="preserve">un </w:t>
      </w:r>
      <w:r w:rsidRPr="001319A8">
        <w:t>t</w:t>
      </w:r>
      <w:r w:rsidRPr="00A26990">
        <w:t>ime after Start-Up (if applicable): _</w:t>
      </w:r>
      <w:r w:rsidRPr="00996B77">
        <w:rPr>
          <w:highlight w:val="yellow"/>
        </w:rPr>
        <w:t>___</w:t>
      </w:r>
      <w:r w:rsidRPr="00A26990">
        <w:t>_Minutes</w:t>
      </w:r>
    </w:p>
    <w:p w:rsidRPr="00A26990" w:rsidR="00B51B6F" w:rsidP="0015119E" w:rsidRDefault="00EA4F2B" w14:paraId="3577FA74" w14:textId="77777777">
      <w:r w:rsidRPr="00194A03">
        <w:t xml:space="preserve">Minimum </w:t>
      </w:r>
      <w:r w:rsidRPr="00A26990">
        <w:t>down time after shutdown (if applicable</w:t>
      </w:r>
      <w:r w:rsidRPr="00333CAC">
        <w:t>):_</w:t>
      </w:r>
      <w:r w:rsidRPr="000827CC">
        <w:rPr>
          <w:highlight w:val="yellow"/>
        </w:rPr>
        <w:t xml:space="preserve"> </w:t>
      </w:r>
      <w:r w:rsidRPr="00F26EC4">
        <w:rPr>
          <w:highlight w:val="yellow"/>
        </w:rPr>
        <w:t>___</w:t>
      </w:r>
      <w:r w:rsidRPr="00194A03">
        <w:t>_</w:t>
      </w:r>
      <w:r w:rsidRPr="00A26990">
        <w:t>Minutes</w:t>
      </w:r>
    </w:p>
    <w:p w:rsidRPr="00A26990" w:rsidR="00B51B6F" w:rsidP="0015119E" w:rsidRDefault="00EA4F2B" w14:paraId="3577FA75" w14:textId="77777777">
      <w:r w:rsidRPr="00194A03">
        <w:t xml:space="preserve">Spinning </w:t>
      </w:r>
      <w:r w:rsidRPr="00B5229A">
        <w:t>Reser</w:t>
      </w:r>
      <w:r w:rsidRPr="00194A03">
        <w:t>ve</w:t>
      </w:r>
      <w:r>
        <w:t>s</w:t>
      </w:r>
      <w:r w:rsidRPr="00B5229A">
        <w:t xml:space="preserve"> </w:t>
      </w:r>
      <w:r w:rsidRPr="00A26990">
        <w:t>(if applicable):</w:t>
      </w:r>
      <w:r w:rsidRPr="00194A03">
        <w:tab/>
      </w:r>
      <w:r w:rsidRPr="00194A03">
        <w:tab/>
      </w:r>
      <w:r w:rsidRPr="00194A03">
        <w:t xml:space="preserve">Range: </w:t>
      </w:r>
      <w:r w:rsidRPr="00F26EC4">
        <w:rPr>
          <w:highlight w:val="yellow"/>
        </w:rPr>
        <w:t>___</w:t>
      </w:r>
      <w:r w:rsidRPr="00A26990">
        <w:t xml:space="preserve"> MW</w:t>
      </w:r>
    </w:p>
    <w:p w:rsidRPr="00A26990" w:rsidR="00B51B6F" w:rsidP="0015119E" w:rsidRDefault="00EA4F2B" w14:paraId="3577FA76" w14:textId="77777777">
      <w:r w:rsidRPr="00194A03">
        <w:t xml:space="preserve">Regulation Up </w:t>
      </w:r>
      <w:r w:rsidRPr="00A26990">
        <w:t>(if applicable):</w:t>
      </w:r>
      <w:r w:rsidRPr="00194A03">
        <w:tab/>
      </w:r>
      <w:r w:rsidRPr="00194A03">
        <w:tab/>
      </w:r>
      <w:r w:rsidRPr="00194A03">
        <w:tab/>
      </w:r>
      <w:r w:rsidRPr="00194A03">
        <w:t>Range:</w:t>
      </w:r>
      <w:r w:rsidRPr="00A26990">
        <w:t xml:space="preserve"> </w:t>
      </w:r>
      <w:r w:rsidRPr="00F26EC4">
        <w:rPr>
          <w:highlight w:val="yellow"/>
        </w:rPr>
        <w:t>___</w:t>
      </w:r>
      <w:r w:rsidRPr="00A26990">
        <w:t xml:space="preserve"> MW</w:t>
      </w:r>
    </w:p>
    <w:p w:rsidR="00B51B6F" w:rsidP="0015119E" w:rsidRDefault="00EA4F2B" w14:paraId="3577FA77" w14:textId="77777777">
      <w:r w:rsidRPr="00194A03">
        <w:t>Regulation Down (if applicable):</w:t>
      </w:r>
      <w:r w:rsidRPr="00194A03">
        <w:tab/>
      </w:r>
      <w:r w:rsidRPr="00194A03">
        <w:tab/>
      </w:r>
      <w:r w:rsidRPr="00194A03">
        <w:t xml:space="preserve">Range: </w:t>
      </w:r>
      <w:r w:rsidRPr="00F26EC4">
        <w:rPr>
          <w:highlight w:val="yellow"/>
        </w:rPr>
        <w:t>___</w:t>
      </w:r>
      <w:r w:rsidRPr="00194A03">
        <w:t xml:space="preserve"> MW</w:t>
      </w:r>
    </w:p>
    <w:p w:rsidR="00B51B6F" w:rsidRDefault="00B51B6F" w14:paraId="3577FA78" w14:textId="77777777">
      <w:pPr>
        <w:spacing w:after="0"/>
      </w:pPr>
    </w:p>
    <w:p w:rsidR="00B51B6F" w:rsidRDefault="00B51B6F" w14:paraId="3577FA79" w14:textId="77777777">
      <w:pPr>
        <w:spacing w:after="0"/>
      </w:pPr>
    </w:p>
    <w:p w:rsidR="00B51B6F" w:rsidRDefault="00EA4F2B" w14:paraId="3577FA7A" w14:textId="77777777">
      <w:pPr>
        <w:rPr>
          <w:bCs/>
        </w:rPr>
      </w:pPr>
      <w:r>
        <w:rPr>
          <w:bCs/>
        </w:rPr>
        <w:t>“Dispatch Interval” has the meaning set forth in the CAISO Tariff.</w:t>
      </w:r>
    </w:p>
    <w:p w:rsidR="00B51B6F" w:rsidRDefault="00EA4F2B" w14:paraId="3577FA7B" w14:textId="77777777">
      <w:pPr>
        <w:rPr>
          <w:bCs/>
        </w:rPr>
      </w:pPr>
      <w:r>
        <w:rPr>
          <w:bCs/>
        </w:rPr>
        <w:t>“Minimum Dispatchable Level” has the meaning set forth in the CAISO Tariff.</w:t>
      </w:r>
    </w:p>
    <w:p w:rsidR="00B51B6F" w:rsidRDefault="00EA4F2B" w14:paraId="3577FA7C" w14:textId="77777777">
      <w:pPr>
        <w:rPr>
          <w:bCs/>
        </w:rPr>
      </w:pPr>
      <w:r>
        <w:rPr>
          <w:bCs/>
        </w:rPr>
        <w:t>“Real-Time Market” has the meaning set forth in the CAISO Tariff.</w:t>
      </w:r>
    </w:p>
    <w:p w:rsidR="00B51B6F" w:rsidRDefault="00EA4F2B" w14:paraId="3577FA7D" w14:textId="77777777">
      <w:pPr>
        <w:rPr>
          <w:bCs/>
        </w:rPr>
      </w:pPr>
      <w:r>
        <w:rPr>
          <w:bCs/>
        </w:rPr>
        <w:t>“Regulation Up” has the meaning set forth in the CAISO Tariff.</w:t>
      </w:r>
    </w:p>
    <w:p w:rsidRPr="00F26EC4" w:rsidR="00B51B6F" w:rsidRDefault="00EA4F2B" w14:paraId="3577FA7E" w14:textId="77777777">
      <w:pPr>
        <w:rPr>
          <w:bCs/>
        </w:rPr>
      </w:pPr>
      <w:r>
        <w:rPr>
          <w:bCs/>
        </w:rPr>
        <w:t>“Regulation Down” has the meaning set forth in the CAISO Tariff.</w:t>
      </w:r>
    </w:p>
    <w:p w:rsidR="00B51B6F" w:rsidRDefault="00EA4F2B" w14:paraId="3577FA7F" w14:textId="77777777">
      <w:pPr>
        <w:rPr>
          <w:bCs/>
        </w:rPr>
      </w:pPr>
      <w:r>
        <w:rPr>
          <w:bCs/>
        </w:rPr>
        <w:t>“Spinning Reserve” has the meaning set forth in the CAISO Tariff.</w:t>
      </w:r>
    </w:p>
    <w:p w:rsidR="00B51B6F" w:rsidRDefault="00EA4F2B" w14:paraId="3577FA80" w14:textId="77777777">
      <w:pPr>
        <w:spacing w:after="0"/>
      </w:pPr>
      <w:r w:rsidRPr="00F26EC4">
        <w:rPr>
          <w:bCs/>
        </w:rPr>
        <w:t>“Start-</w:t>
      </w:r>
      <w:r>
        <w:rPr>
          <w:bCs/>
        </w:rPr>
        <w:t>U</w:t>
      </w:r>
      <w:r w:rsidRPr="00F26EC4">
        <w:rPr>
          <w:bCs/>
        </w:rPr>
        <w:t>p</w:t>
      </w:r>
      <w:r>
        <w:rPr>
          <w:bCs/>
        </w:rPr>
        <w:t>”</w:t>
      </w:r>
      <w:r w:rsidRPr="00F26EC4">
        <w:rPr>
          <w:bCs/>
        </w:rPr>
        <w:t xml:space="preserve"> means </w:t>
      </w:r>
      <w:r>
        <w:rPr>
          <w:bCs/>
        </w:rPr>
        <w:t>the action of bringing the Project from non-operation to operation with positive generation output.”</w:t>
      </w:r>
    </w:p>
    <w:p w:rsidR="00B51B6F" w:rsidRDefault="00B51B6F" w14:paraId="3577FA81" w14:textId="77777777">
      <w:pPr>
        <w:spacing w:after="0"/>
      </w:pPr>
    </w:p>
    <w:p w:rsidRPr="00194A03" w:rsidR="00B51B6F" w:rsidRDefault="00B51B6F" w14:paraId="3577FA82" w14:textId="77777777">
      <w:pPr>
        <w:spacing w:after="0"/>
      </w:pPr>
    </w:p>
    <w:p w:rsidR="00B51B6F" w:rsidRDefault="00EA4F2B" w14:paraId="3577FA83" w14:textId="77777777">
      <w:pPr>
        <w:rPr>
          <w:b/>
          <w:i/>
        </w:rPr>
      </w:pPr>
      <w:r>
        <w:rPr>
          <w:b/>
          <w:bCs/>
          <w:i/>
          <w:iCs/>
        </w:rPr>
        <w:t>[</w:t>
      </w:r>
      <w:r w:rsidRPr="001E2A16">
        <w:rPr>
          <w:b/>
          <w:bCs/>
          <w:i/>
          <w:iCs/>
        </w:rPr>
        <w:t>Note:</w:t>
      </w:r>
      <w:r>
        <w:rPr>
          <w:b/>
          <w:bCs/>
          <w:i/>
          <w:iCs/>
        </w:rPr>
        <w:t xml:space="preserve"> </w:t>
      </w:r>
      <w:r w:rsidRPr="001E2A16">
        <w:rPr>
          <w:b/>
          <w:bCs/>
          <w:i/>
          <w:iCs/>
        </w:rPr>
        <w:t xml:space="preserve"> Sellers should enter the maximum flexibility the Project can offer given the </w:t>
      </w:r>
      <w:r w:rsidRPr="00B56ACB">
        <w:rPr>
          <w:b/>
          <w:bCs/>
          <w:i/>
          <w:iCs/>
        </w:rPr>
        <w:t xml:space="preserve">actual physical characteristics </w:t>
      </w:r>
      <w:r w:rsidRPr="001E2A16">
        <w:rPr>
          <w:b/>
          <w:bCs/>
          <w:i/>
          <w:iCs/>
        </w:rPr>
        <w:t>of the technology.</w:t>
      </w:r>
      <w:r>
        <w:rPr>
          <w:b/>
          <w:bCs/>
          <w:i/>
          <w:iCs/>
        </w:rPr>
        <w:t>]</w:t>
      </w:r>
    </w:p>
    <w:p w:rsidRPr="00077B0E" w:rsidR="00B51B6F" w:rsidRDefault="00B51B6F" w14:paraId="3577FA84" w14:textId="77777777"/>
    <w:p w:rsidRPr="002E5E34" w:rsidR="00B51B6F" w:rsidRDefault="00B51B6F" w14:paraId="3577FA85" w14:textId="77777777">
      <w:pPr>
        <w:rPr>
          <w:color w:val="000000"/>
        </w:rPr>
      </w:pPr>
    </w:p>
    <w:p w:rsidR="00B51B6F" w:rsidRDefault="00B51B6F" w14:paraId="3577FA86" w14:textId="77777777">
      <w:pPr>
        <w:sectPr w:rsidR="00B51B6F">
          <w:headerReference w:type="default" r:id="rId20"/>
          <w:footerReference w:type="default" r:id="rId21"/>
          <w:pgSz w:w="12240" w:h="15840" w:code="1"/>
          <w:pgMar w:top="1440" w:right="1440" w:bottom="1440" w:left="1440" w:header="432" w:footer="432" w:gutter="0"/>
          <w:pgNumType w:start="1"/>
          <w:cols w:space="720"/>
          <w:docGrid w:linePitch="360"/>
        </w:sectPr>
      </w:pPr>
    </w:p>
    <w:p w:rsidR="00B51B6F" w:rsidRDefault="00EA4F2B" w14:paraId="3577FA87" w14:textId="77777777">
      <w:pPr>
        <w:jc w:val="center"/>
        <w:rPr>
          <w:b/>
          <w:sz w:val="24"/>
          <w:szCs w:val="24"/>
        </w:rPr>
      </w:pPr>
      <w:r w:rsidRPr="009614D3">
        <w:rPr>
          <w:b/>
          <w:sz w:val="24"/>
          <w:szCs w:val="24"/>
        </w:rPr>
        <w:lastRenderedPageBreak/>
        <w:t>APPENDIX III</w:t>
      </w:r>
    </w:p>
    <w:p w:rsidR="00B51B6F" w:rsidRDefault="00EA4F2B" w14:paraId="3577FA88" w14:textId="77777777">
      <w:pPr>
        <w:jc w:val="center"/>
        <w:rPr>
          <w:b/>
        </w:rPr>
      </w:pPr>
      <w:r>
        <w:rPr>
          <w:b/>
        </w:rPr>
        <w:t>CONTRACT QUANTITY</w:t>
      </w:r>
    </w:p>
    <w:p w:rsidRPr="00D72686" w:rsidR="00B51B6F" w:rsidRDefault="00EA4F2B" w14:paraId="3577FA89" w14:textId="77777777">
      <w:pPr>
        <w:keepNext/>
        <w:spacing w:before="240" w:after="120"/>
        <w:rPr>
          <w:b/>
        </w:rPr>
      </w:pPr>
      <w:r>
        <w:rPr>
          <w:b/>
        </w:rPr>
        <w:t>Delivery Term Contract Quantity</w:t>
      </w:r>
      <w:r w:rsidRPr="00D72686">
        <w:rPr>
          <w:b/>
        </w:rPr>
        <w:t xml:space="preserve"> Schedule</w:t>
      </w:r>
      <w:r>
        <w:rPr>
          <w:b/>
        </w:rPr>
        <w:t xml:space="preserve"> </w:t>
      </w:r>
    </w:p>
    <w:p w:rsidR="00B51B6F" w:rsidRDefault="00EA4F2B" w14:paraId="3577FA8A" w14:textId="77777777">
      <w:r>
        <w:t>Length of Delivery Term (in Contract Years):</w:t>
      </w:r>
    </w:p>
    <w:tbl>
      <w:tblPr>
        <w:tblStyle w:val="TableGrid"/>
        <w:tblW w:w="0" w:type="auto"/>
        <w:jc w:val="center"/>
        <w:tblLayout w:type="fixed"/>
        <w:tblLook w:val="0020" w:firstRow="1" w:lastRow="0" w:firstColumn="0" w:lastColumn="0" w:noHBand="0" w:noVBand="0"/>
      </w:tblPr>
      <w:tblGrid>
        <w:gridCol w:w="3060"/>
        <w:gridCol w:w="3060"/>
      </w:tblGrid>
      <w:tr w:rsidR="00FA6D48" w14:paraId="3577FA8D" w14:textId="77777777">
        <w:trPr>
          <w:jc w:val="center"/>
        </w:trPr>
        <w:tc>
          <w:tcPr>
            <w:tcW w:w="3060" w:type="dxa"/>
            <w:shd w:val="clear" w:color="auto" w:fill="F2F2F2" w:themeFill="background1" w:themeFillShade="F2"/>
          </w:tcPr>
          <w:p w:rsidR="00B51B6F" w:rsidRDefault="00EA4F2B" w14:paraId="3577FA8B" w14:textId="77777777">
            <w:pPr>
              <w:spacing w:before="120" w:after="120"/>
              <w:jc w:val="center"/>
              <w:rPr>
                <w:b/>
                <w:bCs/>
              </w:rPr>
            </w:pPr>
            <w:r>
              <w:rPr>
                <w:b/>
                <w:bCs/>
              </w:rPr>
              <w:t>Contract Year</w:t>
            </w:r>
          </w:p>
        </w:tc>
        <w:tc>
          <w:tcPr>
            <w:tcW w:w="3060" w:type="dxa"/>
            <w:shd w:val="clear" w:color="auto" w:fill="F2F2F2" w:themeFill="background1" w:themeFillShade="F2"/>
          </w:tcPr>
          <w:p w:rsidR="00B51B6F" w:rsidRDefault="00EA4F2B" w14:paraId="3577FA8C" w14:textId="77777777">
            <w:pPr>
              <w:spacing w:before="120" w:after="120"/>
              <w:jc w:val="center"/>
              <w:rPr>
                <w:b/>
                <w:bCs/>
              </w:rPr>
            </w:pPr>
            <w:r>
              <w:rPr>
                <w:b/>
                <w:bCs/>
              </w:rPr>
              <w:t>Contract Quantity (MWh)</w:t>
            </w:r>
          </w:p>
        </w:tc>
      </w:tr>
      <w:tr w:rsidR="00FA6D48" w14:paraId="3577FA90" w14:textId="77777777">
        <w:trPr>
          <w:jc w:val="center"/>
        </w:trPr>
        <w:tc>
          <w:tcPr>
            <w:tcW w:w="3060" w:type="dxa"/>
            <w:vAlign w:val="center"/>
          </w:tcPr>
          <w:p w:rsidR="00B51B6F" w:rsidRDefault="00EA4F2B" w14:paraId="3577FA8E" w14:textId="77777777">
            <w:pPr>
              <w:spacing w:before="120" w:after="120"/>
              <w:jc w:val="center"/>
              <w:rPr>
                <w:bCs/>
              </w:rPr>
            </w:pPr>
            <w:r>
              <w:rPr>
                <w:bCs/>
              </w:rPr>
              <w:t>1</w:t>
            </w:r>
          </w:p>
        </w:tc>
        <w:tc>
          <w:tcPr>
            <w:tcW w:w="3060" w:type="dxa"/>
            <w:vAlign w:val="center"/>
          </w:tcPr>
          <w:p w:rsidR="00B51B6F" w:rsidRDefault="00B51B6F" w14:paraId="3577FA8F" w14:textId="77777777">
            <w:pPr>
              <w:spacing w:before="120" w:after="120"/>
              <w:jc w:val="center"/>
            </w:pPr>
          </w:p>
        </w:tc>
      </w:tr>
      <w:tr w:rsidR="00FA6D48" w14:paraId="3577FA93" w14:textId="77777777">
        <w:trPr>
          <w:jc w:val="center"/>
        </w:trPr>
        <w:tc>
          <w:tcPr>
            <w:tcW w:w="3060" w:type="dxa"/>
            <w:vAlign w:val="center"/>
          </w:tcPr>
          <w:p w:rsidR="00B51B6F" w:rsidRDefault="00EA4F2B" w14:paraId="3577FA91" w14:textId="77777777">
            <w:pPr>
              <w:spacing w:before="120" w:after="120"/>
              <w:jc w:val="center"/>
            </w:pPr>
            <w:r>
              <w:t>2</w:t>
            </w:r>
          </w:p>
        </w:tc>
        <w:tc>
          <w:tcPr>
            <w:tcW w:w="3060" w:type="dxa"/>
            <w:vAlign w:val="center"/>
          </w:tcPr>
          <w:p w:rsidR="00B51B6F" w:rsidRDefault="00B51B6F" w14:paraId="3577FA92" w14:textId="77777777">
            <w:pPr>
              <w:spacing w:before="120" w:after="120"/>
              <w:jc w:val="center"/>
            </w:pPr>
          </w:p>
        </w:tc>
      </w:tr>
      <w:tr w:rsidR="00FA6D48" w14:paraId="3577FA96" w14:textId="77777777">
        <w:trPr>
          <w:jc w:val="center"/>
        </w:trPr>
        <w:tc>
          <w:tcPr>
            <w:tcW w:w="3060" w:type="dxa"/>
            <w:vAlign w:val="center"/>
          </w:tcPr>
          <w:p w:rsidR="00B51B6F" w:rsidRDefault="00EA4F2B" w14:paraId="3577FA94" w14:textId="77777777">
            <w:pPr>
              <w:spacing w:before="120" w:after="120"/>
              <w:jc w:val="center"/>
            </w:pPr>
            <w:r>
              <w:t>3</w:t>
            </w:r>
          </w:p>
        </w:tc>
        <w:tc>
          <w:tcPr>
            <w:tcW w:w="3060" w:type="dxa"/>
            <w:vAlign w:val="center"/>
          </w:tcPr>
          <w:p w:rsidR="00B51B6F" w:rsidRDefault="00B51B6F" w14:paraId="3577FA95" w14:textId="77777777">
            <w:pPr>
              <w:spacing w:before="120" w:after="120"/>
              <w:jc w:val="center"/>
            </w:pPr>
          </w:p>
        </w:tc>
      </w:tr>
      <w:tr w:rsidR="00FA6D48" w14:paraId="3577FA99" w14:textId="77777777">
        <w:trPr>
          <w:jc w:val="center"/>
        </w:trPr>
        <w:tc>
          <w:tcPr>
            <w:tcW w:w="3060" w:type="dxa"/>
            <w:vAlign w:val="center"/>
          </w:tcPr>
          <w:p w:rsidR="00B51B6F" w:rsidRDefault="00EA4F2B" w14:paraId="3577FA97" w14:textId="77777777">
            <w:pPr>
              <w:spacing w:before="120" w:after="120"/>
              <w:jc w:val="center"/>
            </w:pPr>
            <w:r>
              <w:t>4</w:t>
            </w:r>
          </w:p>
        </w:tc>
        <w:tc>
          <w:tcPr>
            <w:tcW w:w="3060" w:type="dxa"/>
            <w:vAlign w:val="center"/>
          </w:tcPr>
          <w:p w:rsidR="00B51B6F" w:rsidRDefault="00B51B6F" w14:paraId="3577FA98" w14:textId="77777777">
            <w:pPr>
              <w:spacing w:before="120" w:after="120"/>
              <w:jc w:val="center"/>
            </w:pPr>
          </w:p>
        </w:tc>
      </w:tr>
      <w:tr w:rsidR="00FA6D48" w14:paraId="3577FA9C" w14:textId="77777777">
        <w:trPr>
          <w:jc w:val="center"/>
        </w:trPr>
        <w:tc>
          <w:tcPr>
            <w:tcW w:w="3060" w:type="dxa"/>
            <w:vAlign w:val="center"/>
          </w:tcPr>
          <w:p w:rsidR="00B51B6F" w:rsidRDefault="00EA4F2B" w14:paraId="3577FA9A" w14:textId="77777777">
            <w:pPr>
              <w:spacing w:before="120" w:after="120"/>
              <w:jc w:val="center"/>
            </w:pPr>
            <w:r>
              <w:t>5</w:t>
            </w:r>
          </w:p>
        </w:tc>
        <w:tc>
          <w:tcPr>
            <w:tcW w:w="3060" w:type="dxa"/>
            <w:vAlign w:val="center"/>
          </w:tcPr>
          <w:p w:rsidR="00B51B6F" w:rsidRDefault="00B51B6F" w14:paraId="3577FA9B" w14:textId="77777777">
            <w:pPr>
              <w:spacing w:before="120" w:after="120"/>
              <w:jc w:val="center"/>
            </w:pPr>
          </w:p>
        </w:tc>
      </w:tr>
      <w:tr w:rsidR="00FA6D48" w14:paraId="3577FA9F" w14:textId="77777777">
        <w:trPr>
          <w:jc w:val="center"/>
        </w:trPr>
        <w:tc>
          <w:tcPr>
            <w:tcW w:w="3060" w:type="dxa"/>
            <w:vAlign w:val="center"/>
          </w:tcPr>
          <w:p w:rsidR="00B51B6F" w:rsidRDefault="00EA4F2B" w14:paraId="3577FA9D" w14:textId="77777777">
            <w:pPr>
              <w:spacing w:before="120" w:after="120"/>
              <w:jc w:val="center"/>
            </w:pPr>
            <w:r>
              <w:t>6</w:t>
            </w:r>
          </w:p>
        </w:tc>
        <w:tc>
          <w:tcPr>
            <w:tcW w:w="3060" w:type="dxa"/>
            <w:vAlign w:val="center"/>
          </w:tcPr>
          <w:p w:rsidR="00B51B6F" w:rsidRDefault="00B51B6F" w14:paraId="3577FA9E" w14:textId="77777777">
            <w:pPr>
              <w:spacing w:before="120" w:after="120"/>
              <w:jc w:val="center"/>
            </w:pPr>
          </w:p>
        </w:tc>
      </w:tr>
      <w:tr w:rsidR="00FA6D48" w14:paraId="3577FAA2" w14:textId="77777777">
        <w:trPr>
          <w:jc w:val="center"/>
        </w:trPr>
        <w:tc>
          <w:tcPr>
            <w:tcW w:w="3060" w:type="dxa"/>
            <w:vAlign w:val="center"/>
          </w:tcPr>
          <w:p w:rsidR="00B51B6F" w:rsidRDefault="00EA4F2B" w14:paraId="3577FAA0" w14:textId="77777777">
            <w:pPr>
              <w:spacing w:before="120" w:after="120"/>
              <w:jc w:val="center"/>
            </w:pPr>
            <w:r>
              <w:t>7</w:t>
            </w:r>
          </w:p>
        </w:tc>
        <w:tc>
          <w:tcPr>
            <w:tcW w:w="3060" w:type="dxa"/>
            <w:vAlign w:val="center"/>
          </w:tcPr>
          <w:p w:rsidR="00B51B6F" w:rsidRDefault="00B51B6F" w14:paraId="3577FAA1" w14:textId="77777777">
            <w:pPr>
              <w:spacing w:before="120" w:after="120"/>
              <w:jc w:val="center"/>
            </w:pPr>
          </w:p>
        </w:tc>
      </w:tr>
      <w:tr w:rsidR="00FA6D48" w14:paraId="3577FAA5" w14:textId="77777777">
        <w:trPr>
          <w:jc w:val="center"/>
        </w:trPr>
        <w:tc>
          <w:tcPr>
            <w:tcW w:w="3060" w:type="dxa"/>
            <w:vAlign w:val="center"/>
          </w:tcPr>
          <w:p w:rsidR="00B51B6F" w:rsidRDefault="00EA4F2B" w14:paraId="3577FAA3" w14:textId="77777777">
            <w:pPr>
              <w:spacing w:before="120" w:after="120"/>
              <w:jc w:val="center"/>
            </w:pPr>
            <w:r>
              <w:t>8</w:t>
            </w:r>
          </w:p>
        </w:tc>
        <w:tc>
          <w:tcPr>
            <w:tcW w:w="3060" w:type="dxa"/>
            <w:vAlign w:val="center"/>
          </w:tcPr>
          <w:p w:rsidR="00B51B6F" w:rsidRDefault="00B51B6F" w14:paraId="3577FAA4" w14:textId="77777777">
            <w:pPr>
              <w:spacing w:before="120" w:after="120"/>
              <w:jc w:val="center"/>
            </w:pPr>
          </w:p>
        </w:tc>
      </w:tr>
      <w:tr w:rsidR="00FA6D48" w14:paraId="3577FAA8" w14:textId="77777777">
        <w:trPr>
          <w:jc w:val="center"/>
        </w:trPr>
        <w:tc>
          <w:tcPr>
            <w:tcW w:w="3060" w:type="dxa"/>
            <w:vAlign w:val="center"/>
          </w:tcPr>
          <w:p w:rsidR="00B51B6F" w:rsidRDefault="00EA4F2B" w14:paraId="3577FAA6" w14:textId="77777777">
            <w:pPr>
              <w:spacing w:before="120" w:after="120"/>
              <w:jc w:val="center"/>
            </w:pPr>
            <w:r>
              <w:t>9</w:t>
            </w:r>
          </w:p>
        </w:tc>
        <w:tc>
          <w:tcPr>
            <w:tcW w:w="3060" w:type="dxa"/>
            <w:vAlign w:val="center"/>
          </w:tcPr>
          <w:p w:rsidR="00B51B6F" w:rsidRDefault="00B51B6F" w14:paraId="3577FAA7" w14:textId="77777777">
            <w:pPr>
              <w:spacing w:before="120" w:after="120"/>
              <w:jc w:val="center"/>
            </w:pPr>
          </w:p>
        </w:tc>
      </w:tr>
      <w:tr w:rsidR="00FA6D48" w14:paraId="3577FAAB" w14:textId="77777777">
        <w:trPr>
          <w:jc w:val="center"/>
        </w:trPr>
        <w:tc>
          <w:tcPr>
            <w:tcW w:w="3060" w:type="dxa"/>
            <w:vAlign w:val="center"/>
          </w:tcPr>
          <w:p w:rsidR="00B51B6F" w:rsidRDefault="00EA4F2B" w14:paraId="3577FAA9" w14:textId="77777777">
            <w:pPr>
              <w:spacing w:before="120" w:after="120"/>
              <w:jc w:val="center"/>
            </w:pPr>
            <w:r>
              <w:t>10</w:t>
            </w:r>
          </w:p>
        </w:tc>
        <w:tc>
          <w:tcPr>
            <w:tcW w:w="3060" w:type="dxa"/>
            <w:vAlign w:val="center"/>
          </w:tcPr>
          <w:p w:rsidR="00B51B6F" w:rsidRDefault="00B51B6F" w14:paraId="3577FAAA" w14:textId="77777777">
            <w:pPr>
              <w:spacing w:before="120" w:after="120"/>
              <w:jc w:val="center"/>
            </w:pPr>
          </w:p>
        </w:tc>
      </w:tr>
      <w:tr w:rsidR="00FA6D48" w14:paraId="3577FAAE" w14:textId="77777777">
        <w:trPr>
          <w:jc w:val="center"/>
        </w:trPr>
        <w:tc>
          <w:tcPr>
            <w:tcW w:w="3060" w:type="dxa"/>
            <w:vAlign w:val="center"/>
          </w:tcPr>
          <w:p w:rsidR="00B51B6F" w:rsidRDefault="00EA4F2B" w14:paraId="3577FAAC" w14:textId="77777777">
            <w:pPr>
              <w:spacing w:before="120" w:after="120"/>
              <w:jc w:val="center"/>
            </w:pPr>
            <w:r>
              <w:t>11</w:t>
            </w:r>
          </w:p>
        </w:tc>
        <w:tc>
          <w:tcPr>
            <w:tcW w:w="3060" w:type="dxa"/>
            <w:vAlign w:val="center"/>
          </w:tcPr>
          <w:p w:rsidR="00B51B6F" w:rsidRDefault="00B51B6F" w14:paraId="3577FAAD" w14:textId="77777777">
            <w:pPr>
              <w:spacing w:before="120" w:after="120"/>
              <w:jc w:val="center"/>
            </w:pPr>
          </w:p>
        </w:tc>
      </w:tr>
      <w:tr w:rsidR="00FA6D48" w14:paraId="3577FAB1" w14:textId="77777777">
        <w:trPr>
          <w:jc w:val="center"/>
        </w:trPr>
        <w:tc>
          <w:tcPr>
            <w:tcW w:w="3060" w:type="dxa"/>
            <w:vAlign w:val="center"/>
          </w:tcPr>
          <w:p w:rsidR="00B51B6F" w:rsidRDefault="00EA4F2B" w14:paraId="3577FAAF" w14:textId="77777777">
            <w:pPr>
              <w:spacing w:before="120" w:after="120"/>
              <w:jc w:val="center"/>
            </w:pPr>
            <w:r>
              <w:t>12</w:t>
            </w:r>
          </w:p>
        </w:tc>
        <w:tc>
          <w:tcPr>
            <w:tcW w:w="3060" w:type="dxa"/>
            <w:vAlign w:val="center"/>
          </w:tcPr>
          <w:p w:rsidR="00B51B6F" w:rsidRDefault="00B51B6F" w14:paraId="3577FAB0" w14:textId="77777777">
            <w:pPr>
              <w:spacing w:before="120" w:after="120"/>
              <w:jc w:val="center"/>
            </w:pPr>
          </w:p>
        </w:tc>
      </w:tr>
      <w:tr w:rsidR="00FA6D48" w14:paraId="3577FAB4" w14:textId="77777777">
        <w:trPr>
          <w:jc w:val="center"/>
        </w:trPr>
        <w:tc>
          <w:tcPr>
            <w:tcW w:w="3060" w:type="dxa"/>
            <w:vAlign w:val="center"/>
          </w:tcPr>
          <w:p w:rsidR="00B51B6F" w:rsidRDefault="00EA4F2B" w14:paraId="3577FAB2" w14:textId="77777777">
            <w:pPr>
              <w:spacing w:before="120" w:after="120"/>
              <w:jc w:val="center"/>
            </w:pPr>
            <w:r>
              <w:t>13</w:t>
            </w:r>
          </w:p>
        </w:tc>
        <w:tc>
          <w:tcPr>
            <w:tcW w:w="3060" w:type="dxa"/>
            <w:vAlign w:val="center"/>
          </w:tcPr>
          <w:p w:rsidR="00B51B6F" w:rsidRDefault="00B51B6F" w14:paraId="3577FAB3" w14:textId="77777777">
            <w:pPr>
              <w:spacing w:before="120" w:after="120"/>
              <w:jc w:val="center"/>
            </w:pPr>
          </w:p>
        </w:tc>
      </w:tr>
      <w:tr w:rsidR="00FA6D48" w14:paraId="3577FAB7" w14:textId="77777777">
        <w:trPr>
          <w:jc w:val="center"/>
        </w:trPr>
        <w:tc>
          <w:tcPr>
            <w:tcW w:w="3060" w:type="dxa"/>
            <w:vAlign w:val="center"/>
          </w:tcPr>
          <w:p w:rsidR="00B51B6F" w:rsidRDefault="00EA4F2B" w14:paraId="3577FAB5" w14:textId="77777777">
            <w:pPr>
              <w:spacing w:before="120" w:after="120"/>
              <w:jc w:val="center"/>
            </w:pPr>
            <w:r>
              <w:t>14</w:t>
            </w:r>
          </w:p>
        </w:tc>
        <w:tc>
          <w:tcPr>
            <w:tcW w:w="3060" w:type="dxa"/>
            <w:vAlign w:val="center"/>
          </w:tcPr>
          <w:p w:rsidR="00B51B6F" w:rsidRDefault="00B51B6F" w14:paraId="3577FAB6" w14:textId="77777777">
            <w:pPr>
              <w:spacing w:before="120" w:after="120"/>
              <w:jc w:val="center"/>
            </w:pPr>
          </w:p>
        </w:tc>
      </w:tr>
      <w:tr w:rsidR="00FA6D48" w14:paraId="3577FABA" w14:textId="77777777">
        <w:trPr>
          <w:jc w:val="center"/>
        </w:trPr>
        <w:tc>
          <w:tcPr>
            <w:tcW w:w="3060" w:type="dxa"/>
            <w:vAlign w:val="center"/>
          </w:tcPr>
          <w:p w:rsidR="00B51B6F" w:rsidRDefault="00EA4F2B" w14:paraId="3577FAB8" w14:textId="77777777">
            <w:pPr>
              <w:spacing w:before="120" w:after="120"/>
              <w:jc w:val="center"/>
            </w:pPr>
            <w:r>
              <w:t>15</w:t>
            </w:r>
          </w:p>
        </w:tc>
        <w:tc>
          <w:tcPr>
            <w:tcW w:w="3060" w:type="dxa"/>
            <w:vAlign w:val="center"/>
          </w:tcPr>
          <w:p w:rsidR="00B51B6F" w:rsidRDefault="00B51B6F" w14:paraId="3577FAB9" w14:textId="77777777">
            <w:pPr>
              <w:spacing w:before="120" w:after="120"/>
              <w:jc w:val="center"/>
            </w:pPr>
          </w:p>
        </w:tc>
      </w:tr>
    </w:tbl>
    <w:p w:rsidRPr="002D42AF" w:rsidR="00B51B6F" w:rsidRDefault="00B51B6F" w14:paraId="3577FABB" w14:textId="77777777">
      <w:pPr>
        <w:jc w:val="center"/>
      </w:pPr>
    </w:p>
    <w:p w:rsidRPr="002D42AF" w:rsidR="00B51B6F" w:rsidRDefault="00B51B6F" w14:paraId="3577FABC" w14:textId="77777777">
      <w:pPr>
        <w:spacing w:after="0"/>
      </w:pPr>
    </w:p>
    <w:p w:rsidRPr="007675F9" w:rsidR="00B51B6F" w:rsidRDefault="00B51B6F" w14:paraId="3577FABD" w14:textId="77777777">
      <w:pPr>
        <w:spacing w:after="0"/>
        <w:jc w:val="center"/>
        <w:rPr>
          <w:b/>
        </w:rPr>
        <w:sectPr w:rsidRPr="007675F9" w:rsidR="00B51B6F">
          <w:headerReference w:type="default" r:id="rId22"/>
          <w:footerReference w:type="default" r:id="rId23"/>
          <w:pgSz w:w="12240" w:h="15840" w:code="1"/>
          <w:pgMar w:top="1440" w:right="1440" w:bottom="1440" w:left="1440" w:header="432" w:footer="432" w:gutter="0"/>
          <w:pgNumType w:start="1"/>
          <w:cols w:space="720"/>
          <w:docGrid w:linePitch="360"/>
        </w:sectPr>
      </w:pPr>
    </w:p>
    <w:p w:rsidRPr="009614D3" w:rsidR="00B51B6F" w:rsidRDefault="00EA4F2B" w14:paraId="3577FABE" w14:textId="77777777">
      <w:pPr>
        <w:jc w:val="center"/>
        <w:rPr>
          <w:b/>
        </w:rPr>
      </w:pPr>
      <w:r w:rsidRPr="009614D3">
        <w:rPr>
          <w:b/>
        </w:rPr>
        <w:lastRenderedPageBreak/>
        <w:t>APPENDIX IV</w:t>
      </w:r>
    </w:p>
    <w:p w:rsidRPr="00543C89" w:rsidR="00B51B6F" w:rsidRDefault="00EA4F2B" w14:paraId="3577FABF" w14:textId="77777777">
      <w:pPr>
        <w:jc w:val="center"/>
        <w:rPr>
          <w:b/>
        </w:rPr>
      </w:pPr>
      <w:r w:rsidRPr="00543C89">
        <w:rPr>
          <w:b/>
        </w:rPr>
        <w:t>INITIAL DELIVERY DATE CONFIRMATION LETTER</w:t>
      </w:r>
    </w:p>
    <w:p w:rsidR="00B51B6F" w:rsidRDefault="00B51B6F" w14:paraId="3577FAC0" w14:textId="77777777"/>
    <w:p w:rsidR="00B51B6F" w:rsidRDefault="00EA4F2B" w14:paraId="3577FAC1" w14:textId="77777777">
      <w:r>
        <w:t>In accordance with the terms of that certain Power Purchase Agreement</w:t>
      </w:r>
      <w:r w:rsidRPr="00CD1043">
        <w:t xml:space="preserve"> </w:t>
      </w:r>
      <w:r>
        <w:t xml:space="preserve"> dated </w:t>
      </w:r>
      <w:r w:rsidRPr="003C14C2">
        <w:rPr>
          <w:highlight w:val="yellow"/>
        </w:rPr>
        <w:t>_______</w:t>
      </w:r>
      <w:r>
        <w:t xml:space="preserve"> (“Agreement”) by and between </w:t>
      </w:r>
      <w:r w:rsidRPr="00743104">
        <w:rPr>
          <w:highlight w:val="yellow"/>
        </w:rPr>
        <w:t>___________</w:t>
      </w:r>
      <w:r>
        <w:t xml:space="preserve"> (“Buyer”) and </w:t>
      </w:r>
      <w:r w:rsidRPr="003C14C2">
        <w:rPr>
          <w:highlight w:val="yellow"/>
        </w:rPr>
        <w:t>________________</w:t>
      </w:r>
      <w:r>
        <w:t xml:space="preserve"> (“Seller”), and </w:t>
      </w:r>
      <w:r w:rsidRPr="00037B42">
        <w:t>Section 2.2</w:t>
      </w:r>
      <w:r>
        <w:t xml:space="preserve"> of that Agreement, this letter (“Initial Delivery Date Confirmation Letter”), effective as of [●], serves to document the Parties’ further agreement that the Conditions Precedent to the occurrence of the Initial Delivery Date have been satisfied or waived in writing by Buyer and the Initial Delivery Date is [●].  All capitalized terms not defined herein shall have the meaning set forth in the Agreement.</w:t>
      </w:r>
    </w:p>
    <w:p w:rsidR="00B51B6F" w:rsidRDefault="00EA4F2B" w14:paraId="3577FAC2" w14:textId="77777777">
      <w:r>
        <w:t>Additionally, Seller provides the following FERC Tariff information, if applicable, for reference purposes only:</w:t>
      </w:r>
    </w:p>
    <w:p w:rsidR="00B51B6F" w:rsidRDefault="00EA4F2B" w14:paraId="3577FAC3" w14:textId="77777777">
      <w:r>
        <w:t>Tariff:                          Dated:                                   Docket Number:</w:t>
      </w:r>
    </w:p>
    <w:p w:rsidR="00B51B6F" w:rsidRDefault="00B51B6F" w14:paraId="3577FAC4" w14:textId="77777777"/>
    <w:p w:rsidR="00B51B6F" w:rsidRDefault="00EA4F2B" w14:paraId="3577FAC5" w14:textId="77777777">
      <w:r>
        <w:t>IN WITNESS WHEREOF, each Party has caused this Initial Delivery Date Confirmation Letter to be duly executed by its Authorized Representative.</w:t>
      </w:r>
    </w:p>
    <w:p w:rsidR="00B51B6F" w:rsidRDefault="00B51B6F" w14:paraId="3577FAC6" w14:textId="77777777"/>
    <w:tbl>
      <w:tblPr>
        <w:tblW w:w="8928" w:type="dxa"/>
        <w:tblLayout w:type="fixed"/>
        <w:tblLook w:val="00A0" w:firstRow="1" w:lastRow="0" w:firstColumn="1" w:lastColumn="0" w:noHBand="0" w:noVBand="0"/>
      </w:tblPr>
      <w:tblGrid>
        <w:gridCol w:w="1278"/>
        <w:gridCol w:w="3330"/>
        <w:gridCol w:w="1170"/>
        <w:gridCol w:w="3150"/>
      </w:tblGrid>
      <w:tr w:rsidR="00FA6D48" w14:paraId="3577FAC9" w14:textId="77777777">
        <w:trPr>
          <w:trHeight w:val="576"/>
        </w:trPr>
        <w:tc>
          <w:tcPr>
            <w:tcW w:w="4608" w:type="dxa"/>
            <w:gridSpan w:val="2"/>
            <w:vAlign w:val="bottom"/>
          </w:tcPr>
          <w:p w:rsidRPr="007B565A" w:rsidR="00B51B6F" w:rsidRDefault="00EA4F2B" w14:paraId="3577FAC7" w14:textId="77777777">
            <w:pPr>
              <w:spacing w:after="0"/>
              <w:rPr>
                <w:b/>
              </w:rPr>
            </w:pPr>
            <w:r w:rsidRPr="00FC7868">
              <w:rPr>
                <w:b/>
                <w:i/>
                <w:highlight w:val="yellow"/>
              </w:rPr>
              <w:t>[INSERT SELLER’S NAME HERE]</w:t>
            </w:r>
          </w:p>
        </w:tc>
        <w:tc>
          <w:tcPr>
            <w:tcW w:w="4320" w:type="dxa"/>
            <w:gridSpan w:val="2"/>
            <w:vAlign w:val="bottom"/>
          </w:tcPr>
          <w:p w:rsidRPr="007B565A" w:rsidR="00B51B6F" w:rsidRDefault="00EA4F2B" w14:paraId="3577FAC8" w14:textId="77777777">
            <w:pPr>
              <w:spacing w:after="0"/>
              <w:rPr>
                <w:b/>
              </w:rPr>
            </w:pPr>
            <w:r w:rsidRPr="007B565A">
              <w:rPr>
                <w:rFonts w:ascii="Times New Roman Bold" w:hAnsi="Times New Roman Bold"/>
                <w:b/>
              </w:rPr>
              <w:t>PACIFIC GAS AND ELECTRIC COMPANY</w:t>
            </w:r>
          </w:p>
        </w:tc>
      </w:tr>
      <w:tr w:rsidR="00FA6D48" w14:paraId="3577FACE" w14:textId="77777777">
        <w:trPr>
          <w:trHeight w:val="720"/>
        </w:trPr>
        <w:tc>
          <w:tcPr>
            <w:tcW w:w="1278" w:type="dxa"/>
            <w:vAlign w:val="bottom"/>
          </w:tcPr>
          <w:p w:rsidRPr="007423B4" w:rsidR="00B51B6F" w:rsidRDefault="00EA4F2B" w14:paraId="3577FACA" w14:textId="77777777">
            <w:pPr>
              <w:spacing w:after="0"/>
              <w:jc w:val="right"/>
            </w:pPr>
            <w:r w:rsidRPr="007423B4">
              <w:t>Signature:</w:t>
            </w:r>
          </w:p>
        </w:tc>
        <w:tc>
          <w:tcPr>
            <w:tcW w:w="3330" w:type="dxa"/>
            <w:tcBorders>
              <w:bottom w:val="single" w:color="auto" w:sz="4" w:space="0"/>
            </w:tcBorders>
            <w:vAlign w:val="bottom"/>
          </w:tcPr>
          <w:p w:rsidRPr="007423B4" w:rsidR="00B51B6F" w:rsidRDefault="00B51B6F" w14:paraId="3577FACB" w14:textId="77777777">
            <w:pPr>
              <w:spacing w:after="0"/>
            </w:pPr>
          </w:p>
        </w:tc>
        <w:tc>
          <w:tcPr>
            <w:tcW w:w="1170" w:type="dxa"/>
            <w:vAlign w:val="bottom"/>
          </w:tcPr>
          <w:p w:rsidRPr="007423B4" w:rsidR="00B51B6F" w:rsidRDefault="00EA4F2B" w14:paraId="3577FACC" w14:textId="77777777">
            <w:pPr>
              <w:spacing w:after="0"/>
              <w:jc w:val="right"/>
            </w:pPr>
            <w:r w:rsidRPr="007423B4">
              <w:t>Signature:</w:t>
            </w:r>
          </w:p>
        </w:tc>
        <w:tc>
          <w:tcPr>
            <w:tcW w:w="3150" w:type="dxa"/>
            <w:tcBorders>
              <w:bottom w:val="single" w:color="auto" w:sz="4" w:space="0"/>
            </w:tcBorders>
            <w:vAlign w:val="bottom"/>
          </w:tcPr>
          <w:p w:rsidRPr="007423B4" w:rsidR="00B51B6F" w:rsidRDefault="00B51B6F" w14:paraId="3577FACD" w14:textId="77777777">
            <w:pPr>
              <w:spacing w:after="0"/>
            </w:pPr>
          </w:p>
        </w:tc>
      </w:tr>
      <w:tr w:rsidR="00FA6D48" w14:paraId="3577FAD3" w14:textId="77777777">
        <w:trPr>
          <w:trHeight w:val="432"/>
        </w:trPr>
        <w:tc>
          <w:tcPr>
            <w:tcW w:w="1278" w:type="dxa"/>
            <w:vAlign w:val="bottom"/>
          </w:tcPr>
          <w:p w:rsidRPr="007423B4" w:rsidR="00B51B6F" w:rsidRDefault="00EA4F2B" w14:paraId="3577FACF" w14:textId="77777777">
            <w:pPr>
              <w:spacing w:after="0"/>
              <w:jc w:val="right"/>
            </w:pPr>
            <w:r w:rsidRPr="007423B4">
              <w:t>Name:</w:t>
            </w:r>
          </w:p>
        </w:tc>
        <w:tc>
          <w:tcPr>
            <w:tcW w:w="3330" w:type="dxa"/>
            <w:tcBorders>
              <w:top w:val="single" w:color="auto" w:sz="4" w:space="0"/>
              <w:bottom w:val="single" w:color="auto" w:sz="4" w:space="0"/>
            </w:tcBorders>
            <w:vAlign w:val="bottom"/>
          </w:tcPr>
          <w:p w:rsidRPr="007423B4" w:rsidR="00B51B6F" w:rsidRDefault="00B51B6F" w14:paraId="3577FAD0" w14:textId="77777777">
            <w:pPr>
              <w:spacing w:after="0"/>
            </w:pPr>
          </w:p>
        </w:tc>
        <w:tc>
          <w:tcPr>
            <w:tcW w:w="1170" w:type="dxa"/>
            <w:vAlign w:val="bottom"/>
          </w:tcPr>
          <w:p w:rsidRPr="007423B4" w:rsidR="00B51B6F" w:rsidRDefault="00EA4F2B" w14:paraId="3577FAD1" w14:textId="77777777">
            <w:pPr>
              <w:spacing w:after="0"/>
              <w:jc w:val="right"/>
            </w:pPr>
            <w:r w:rsidRPr="007423B4">
              <w:t>Name:</w:t>
            </w:r>
          </w:p>
        </w:tc>
        <w:tc>
          <w:tcPr>
            <w:tcW w:w="3150" w:type="dxa"/>
            <w:tcBorders>
              <w:top w:val="single" w:color="auto" w:sz="4" w:space="0"/>
              <w:bottom w:val="single" w:color="auto" w:sz="4" w:space="0"/>
            </w:tcBorders>
            <w:vAlign w:val="bottom"/>
          </w:tcPr>
          <w:p w:rsidRPr="007423B4" w:rsidR="00B51B6F" w:rsidRDefault="00B51B6F" w14:paraId="3577FAD2" w14:textId="77777777">
            <w:pPr>
              <w:spacing w:after="0"/>
            </w:pPr>
          </w:p>
        </w:tc>
      </w:tr>
      <w:tr w:rsidR="00FA6D48" w14:paraId="3577FAD8" w14:textId="77777777">
        <w:trPr>
          <w:trHeight w:val="432"/>
        </w:trPr>
        <w:tc>
          <w:tcPr>
            <w:tcW w:w="1278" w:type="dxa"/>
            <w:vAlign w:val="bottom"/>
          </w:tcPr>
          <w:p w:rsidRPr="007423B4" w:rsidR="00B51B6F" w:rsidRDefault="00EA4F2B" w14:paraId="3577FAD4" w14:textId="77777777">
            <w:pPr>
              <w:spacing w:after="0"/>
              <w:jc w:val="right"/>
            </w:pPr>
            <w:r w:rsidRPr="007423B4">
              <w:t>Title:</w:t>
            </w:r>
          </w:p>
        </w:tc>
        <w:tc>
          <w:tcPr>
            <w:tcW w:w="3330" w:type="dxa"/>
            <w:tcBorders>
              <w:top w:val="single" w:color="auto" w:sz="4" w:space="0"/>
              <w:bottom w:val="single" w:color="auto" w:sz="4" w:space="0"/>
            </w:tcBorders>
            <w:vAlign w:val="bottom"/>
          </w:tcPr>
          <w:p w:rsidRPr="007423B4" w:rsidR="00B51B6F" w:rsidRDefault="00B51B6F" w14:paraId="3577FAD5" w14:textId="77777777">
            <w:pPr>
              <w:spacing w:after="0"/>
            </w:pPr>
          </w:p>
        </w:tc>
        <w:tc>
          <w:tcPr>
            <w:tcW w:w="1170" w:type="dxa"/>
            <w:vAlign w:val="bottom"/>
          </w:tcPr>
          <w:p w:rsidRPr="007423B4" w:rsidR="00B51B6F" w:rsidRDefault="00EA4F2B" w14:paraId="3577FAD6" w14:textId="77777777">
            <w:pPr>
              <w:spacing w:after="0"/>
              <w:jc w:val="right"/>
            </w:pPr>
            <w:r w:rsidRPr="007423B4">
              <w:t>Title:</w:t>
            </w:r>
          </w:p>
        </w:tc>
        <w:tc>
          <w:tcPr>
            <w:tcW w:w="3150" w:type="dxa"/>
            <w:tcBorders>
              <w:top w:val="single" w:color="auto" w:sz="4" w:space="0"/>
              <w:bottom w:val="single" w:color="auto" w:sz="4" w:space="0"/>
            </w:tcBorders>
            <w:vAlign w:val="bottom"/>
          </w:tcPr>
          <w:p w:rsidRPr="007423B4" w:rsidR="00B51B6F" w:rsidRDefault="00B51B6F" w14:paraId="3577FAD7" w14:textId="77777777">
            <w:pPr>
              <w:spacing w:after="0"/>
            </w:pPr>
          </w:p>
        </w:tc>
      </w:tr>
    </w:tbl>
    <w:p w:rsidR="00B51B6F" w:rsidRDefault="00B51B6F" w14:paraId="3577FAD9" w14:textId="77777777"/>
    <w:p w:rsidR="00B51B6F" w:rsidRDefault="00B51B6F" w14:paraId="3577FADA" w14:textId="77777777"/>
    <w:p w:rsidR="00B51B6F" w:rsidRDefault="00B51B6F" w14:paraId="3577FADB" w14:textId="77777777">
      <w:pPr>
        <w:sectPr w:rsidR="00B51B6F">
          <w:headerReference w:type="default" r:id="rId24"/>
          <w:footerReference w:type="default" r:id="rId25"/>
          <w:pgSz w:w="12240" w:h="15840"/>
          <w:pgMar w:top="1440" w:right="1440" w:bottom="1440" w:left="1440" w:header="432" w:footer="432" w:gutter="0"/>
          <w:pgNumType w:start="1"/>
          <w:cols w:space="720"/>
          <w:docGrid w:linePitch="360"/>
        </w:sectPr>
      </w:pPr>
    </w:p>
    <w:p w:rsidRPr="009614D3" w:rsidR="00B51B6F" w:rsidRDefault="00EA4F2B" w14:paraId="3577FADC" w14:textId="77777777">
      <w:pPr>
        <w:spacing w:after="120"/>
        <w:jc w:val="center"/>
        <w:rPr>
          <w:b/>
        </w:rPr>
      </w:pPr>
      <w:r w:rsidRPr="009614D3">
        <w:rPr>
          <w:b/>
        </w:rPr>
        <w:lastRenderedPageBreak/>
        <w:t>APPENDIX V</w:t>
      </w:r>
    </w:p>
    <w:p w:rsidRPr="00622953" w:rsidR="00B51B6F" w:rsidRDefault="00EA4F2B" w14:paraId="3577FADD" w14:textId="6E1FEA5E">
      <w:pPr>
        <w:jc w:val="center"/>
      </w:pPr>
      <w:r w:rsidRPr="00365900">
        <w:rPr>
          <w:b/>
        </w:rPr>
        <w:t>SUPPLIER DIVERSITY PROGRAM</w:t>
      </w:r>
    </w:p>
    <w:p w:rsidRPr="006F1541" w:rsidR="00AC0931" w:rsidP="006F1541" w:rsidRDefault="00AC0931" w14:paraId="23B6D78E" w14:textId="77777777">
      <w:pPr>
        <w:pStyle w:val="ListParagraph"/>
        <w:numPr>
          <w:ilvl w:val="0"/>
          <w:numId w:val="8"/>
        </w:numPr>
        <w:spacing w:after="240"/>
        <w:rPr>
          <w:rFonts w:ascii="Times New Roman" w:hAnsi="Times New Roman"/>
        </w:rPr>
      </w:pPr>
      <w:r w:rsidRPr="006F1541">
        <w:rPr>
          <w:rFonts w:ascii="Times New Roman" w:hAnsi="Times New Roman"/>
        </w:rPr>
        <w:t>Seller agrees as follows:</w:t>
      </w:r>
      <w:r w:rsidRPr="000E6D21">
        <w:rPr>
          <w:rFonts w:ascii="Times New Roman" w:hAnsi="Times New Roman" w:cs="Times New Roman"/>
        </w:rPr>
        <w:t xml:space="preserve">  </w:t>
      </w:r>
    </w:p>
    <w:p w:rsidRPr="006F1541" w:rsidR="00AC0931" w:rsidP="006F1541" w:rsidRDefault="00AC0931" w14:paraId="38781BD5" w14:textId="6DCB065B">
      <w:pPr>
        <w:pStyle w:val="ListParagraph"/>
        <w:numPr>
          <w:ilvl w:val="1"/>
          <w:numId w:val="8"/>
        </w:numPr>
        <w:spacing w:after="240"/>
        <w:rPr>
          <w:rFonts w:ascii="Times New Roman" w:hAnsi="Times New Roman"/>
        </w:rPr>
      </w:pPr>
      <w:r w:rsidRPr="006F1541">
        <w:rPr>
          <w:rFonts w:ascii="Times New Roman" w:hAnsi="Times New Roman"/>
        </w:rPr>
        <w:t>Seller shall use good faith efforts in meeting the requirements of this Appendix V which efforts shall be material obligations.</w:t>
      </w:r>
      <w:r w:rsidRPr="003346C9">
        <w:rPr>
          <w:rFonts w:ascii="Times New Roman" w:hAnsi="Times New Roman" w:cs="Times New Roman"/>
        </w:rPr>
        <w:t xml:space="preserve">  </w:t>
      </w:r>
    </w:p>
    <w:p w:rsidRPr="006F1541" w:rsidR="00AC0931" w:rsidP="006F1541" w:rsidRDefault="00AC0931" w14:paraId="72D08B86" w14:textId="45D99971">
      <w:pPr>
        <w:pStyle w:val="ListParagraph"/>
        <w:numPr>
          <w:ilvl w:val="1"/>
          <w:numId w:val="8"/>
        </w:numPr>
        <w:spacing w:after="240"/>
        <w:rPr>
          <w:rFonts w:ascii="Times New Roman" w:hAnsi="Times New Roman"/>
        </w:rPr>
      </w:pPr>
      <w:r w:rsidRPr="006F1541">
        <w:rPr>
          <w:rFonts w:ascii="Times New Roman" w:hAnsi="Times New Roman"/>
        </w:rPr>
        <w:t>Seller shall provide a copy of this Appendix to each prospective Subcontractor.</w:t>
      </w:r>
      <w:r w:rsidRPr="003346C9">
        <w:rPr>
          <w:rFonts w:ascii="Times New Roman" w:hAnsi="Times New Roman" w:cs="Times New Roman"/>
        </w:rPr>
        <w:t xml:space="preserve"> </w:t>
      </w:r>
      <w:r w:rsidRPr="006F1541">
        <w:rPr>
          <w:rFonts w:ascii="Times New Roman" w:hAnsi="Times New Roman"/>
        </w:rPr>
        <w:t> </w:t>
      </w:r>
    </w:p>
    <w:p w:rsidRPr="006F1541" w:rsidR="00AC0931" w:rsidP="006F1541" w:rsidRDefault="00AC0931" w14:paraId="45858904" w14:textId="2FEE98D6">
      <w:pPr>
        <w:pStyle w:val="ListParagraph"/>
        <w:numPr>
          <w:ilvl w:val="1"/>
          <w:numId w:val="8"/>
        </w:numPr>
        <w:spacing w:after="240"/>
        <w:rPr>
          <w:rFonts w:ascii="Times New Roman" w:hAnsi="Times New Roman"/>
        </w:rPr>
      </w:pPr>
      <w:r w:rsidRPr="006F1541">
        <w:rPr>
          <w:rFonts w:ascii="Times New Roman" w:hAnsi="Times New Roman"/>
        </w:rPr>
        <w:t>Seller shall provide Women-, Minority-, and service-Disabled Veteran-, and Lesbian, Gay, Bisexual and/or Transgender-owned Business Enterprises, as verified pursuant to the procedures prescribed in Section 2 of CPUC General Order 156 (“</w:t>
      </w:r>
      <w:r w:rsidRPr="003346C9">
        <w:rPr>
          <w:rFonts w:ascii="Times New Roman" w:hAnsi="Times New Roman" w:cs="Times New Roman"/>
        </w:rPr>
        <w:t>WMDVLGBTBE</w:t>
      </w:r>
      <w:r w:rsidRPr="006F1541">
        <w:rPr>
          <w:rFonts w:ascii="Times New Roman" w:hAnsi="Times New Roman"/>
        </w:rPr>
        <w:t xml:space="preserve">”), the maximum practicable opportunity to participate in the performance of </w:t>
      </w:r>
      <w:r>
        <w:rPr>
          <w:rFonts w:ascii="Times New Roman" w:hAnsi="Times New Roman" w:cs="Times New Roman"/>
        </w:rPr>
        <w:t>Work</w:t>
      </w:r>
      <w:r w:rsidRPr="006F1541">
        <w:rPr>
          <w:rFonts w:ascii="Times New Roman" w:hAnsi="Times New Roman"/>
        </w:rPr>
        <w:t xml:space="preserve"> supporting Seller’s construction, operation, and maintenance of the Project.</w:t>
      </w:r>
      <w:r w:rsidRPr="003346C9">
        <w:rPr>
          <w:rFonts w:ascii="Times New Roman" w:hAnsi="Times New Roman" w:cs="Times New Roman"/>
        </w:rPr>
        <w:t xml:space="preserve"> General Order 156 can be found linked from https://www.cpuc.ca.gov/supplierdiversity/</w:t>
      </w:r>
    </w:p>
    <w:p w:rsidRPr="006F1541" w:rsidR="00AC0931" w:rsidP="006F1541" w:rsidRDefault="00AC0931" w14:paraId="2EE649AD" w14:textId="6F6A1DA9">
      <w:pPr>
        <w:pStyle w:val="ListParagraph"/>
        <w:numPr>
          <w:ilvl w:val="0"/>
          <w:numId w:val="8"/>
        </w:numPr>
        <w:spacing w:after="240"/>
        <w:rPr>
          <w:rFonts w:ascii="Times New Roman" w:hAnsi="Times New Roman"/>
        </w:rPr>
      </w:pPr>
      <w:r w:rsidRPr="006F1541">
        <w:rPr>
          <w:rFonts w:ascii="Times New Roman" w:hAnsi="Times New Roman"/>
        </w:rPr>
        <w:t xml:space="preserve">In order for Subcontractors to qualify as a </w:t>
      </w:r>
      <w:r w:rsidRPr="000E6D21">
        <w:rPr>
          <w:rFonts w:ascii="Times New Roman" w:hAnsi="Times New Roman" w:cs="Times New Roman"/>
        </w:rPr>
        <w:t>WMDVLGBTBE</w:t>
      </w:r>
      <w:r w:rsidRPr="006F1541">
        <w:rPr>
          <w:rFonts w:ascii="Times New Roman" w:hAnsi="Times New Roman"/>
        </w:rPr>
        <w:t xml:space="preserve">, they must be certified as follows: </w:t>
      </w:r>
      <w:r w:rsidRPr="000E6D21">
        <w:rPr>
          <w:rFonts w:ascii="Times New Roman" w:hAnsi="Times New Roman" w:cs="Times New Roman"/>
        </w:rPr>
        <w:t> </w:t>
      </w:r>
    </w:p>
    <w:p w:rsidRPr="006F1541" w:rsidR="00AC0931" w:rsidP="006F1541" w:rsidRDefault="00AC0931" w14:paraId="53A548EA" w14:textId="5500C704">
      <w:pPr>
        <w:pStyle w:val="ListParagraph"/>
        <w:numPr>
          <w:ilvl w:val="1"/>
          <w:numId w:val="8"/>
        </w:numPr>
        <w:spacing w:after="240"/>
        <w:rPr>
          <w:rFonts w:ascii="Times New Roman" w:hAnsi="Times New Roman"/>
        </w:rPr>
      </w:pPr>
      <w:r w:rsidRPr="006F1541">
        <w:rPr>
          <w:rFonts w:ascii="Times New Roman" w:hAnsi="Times New Roman"/>
        </w:rPr>
        <w:t xml:space="preserve">Small Businesses Enterprises must be registered as a small business with a state or federal agency (e.g. Department of General Services or Small Business Administration); </w:t>
      </w:r>
      <w:r w:rsidRPr="003346C9">
        <w:rPr>
          <w:rFonts w:ascii="Times New Roman" w:hAnsi="Times New Roman" w:cs="Times New Roman"/>
        </w:rPr>
        <w:t> </w:t>
      </w:r>
    </w:p>
    <w:p w:rsidRPr="006F1541" w:rsidR="00AC0931" w:rsidP="006F1541" w:rsidRDefault="00AC0931" w14:paraId="06EB1566" w14:textId="19DFD094">
      <w:pPr>
        <w:pStyle w:val="ListParagraph"/>
        <w:numPr>
          <w:ilvl w:val="1"/>
          <w:numId w:val="8"/>
        </w:numPr>
        <w:spacing w:after="240"/>
        <w:rPr>
          <w:rFonts w:ascii="Times New Roman" w:hAnsi="Times New Roman"/>
        </w:rPr>
      </w:pPr>
      <w:r w:rsidRPr="006F1541">
        <w:rPr>
          <w:rFonts w:ascii="Times New Roman" w:hAnsi="Times New Roman"/>
        </w:rPr>
        <w:t xml:space="preserve">Women- and minority-owned businesses must be certified by the California Public Utilities Commission’s Supplier Clearinghouse; </w:t>
      </w:r>
      <w:r w:rsidRPr="003346C9">
        <w:rPr>
          <w:rFonts w:ascii="Times New Roman" w:hAnsi="Times New Roman" w:cs="Times New Roman"/>
        </w:rPr>
        <w:t> </w:t>
      </w:r>
    </w:p>
    <w:p w:rsidRPr="006F1541" w:rsidR="00AC0931" w:rsidP="006F1541" w:rsidRDefault="00AC0931" w14:paraId="03A09C1C" w14:textId="3A51755D">
      <w:pPr>
        <w:pStyle w:val="ListParagraph"/>
        <w:numPr>
          <w:ilvl w:val="1"/>
          <w:numId w:val="8"/>
        </w:numPr>
        <w:spacing w:after="240"/>
        <w:rPr>
          <w:rFonts w:ascii="Times New Roman" w:hAnsi="Times New Roman"/>
        </w:rPr>
      </w:pPr>
      <w:r w:rsidRPr="006F1541">
        <w:rPr>
          <w:rFonts w:ascii="Times New Roman" w:hAnsi="Times New Roman"/>
        </w:rPr>
        <w:t xml:space="preserve">Service disabled veteran-owned businesses must be certified by the Department of General Services; </w:t>
      </w:r>
      <w:r w:rsidRPr="003346C9">
        <w:rPr>
          <w:rFonts w:ascii="Times New Roman" w:hAnsi="Times New Roman" w:cs="Times New Roman"/>
        </w:rPr>
        <w:t> </w:t>
      </w:r>
    </w:p>
    <w:p w:rsidRPr="006F1541" w:rsidR="00AC0931" w:rsidP="006F1541" w:rsidRDefault="00AC0931" w14:paraId="43919E89" w14:textId="62104215">
      <w:pPr>
        <w:pStyle w:val="ListParagraph"/>
        <w:numPr>
          <w:ilvl w:val="1"/>
          <w:numId w:val="8"/>
        </w:numPr>
        <w:spacing w:after="240"/>
        <w:rPr>
          <w:rFonts w:ascii="Times New Roman" w:hAnsi="Times New Roman"/>
        </w:rPr>
      </w:pPr>
      <w:r w:rsidRPr="006F1541">
        <w:rPr>
          <w:rFonts w:ascii="Times New Roman" w:hAnsi="Times New Roman"/>
        </w:rPr>
        <w:t xml:space="preserve">Lesbian, Gay, Bisexual and Transgender-owned businesses must be certified by the National Gay and Lesbian Chamber of Commerce (NGLCC®). </w:t>
      </w:r>
      <w:r w:rsidRPr="003346C9">
        <w:rPr>
          <w:rFonts w:ascii="Times New Roman" w:hAnsi="Times New Roman" w:cs="Times New Roman"/>
        </w:rPr>
        <w:t> </w:t>
      </w:r>
    </w:p>
    <w:p w:rsidRPr="006F1541" w:rsidR="00AC0931" w:rsidP="006F1541" w:rsidRDefault="00AC0931" w14:paraId="447BC8BC" w14:textId="77777777">
      <w:pPr>
        <w:pStyle w:val="ListParagraph"/>
        <w:numPr>
          <w:ilvl w:val="0"/>
          <w:numId w:val="8"/>
        </w:numPr>
        <w:spacing w:after="240"/>
        <w:rPr>
          <w:rFonts w:ascii="Times New Roman" w:hAnsi="Times New Roman"/>
          <w:u w:val="single"/>
        </w:rPr>
      </w:pPr>
      <w:r w:rsidRPr="006F1541">
        <w:rPr>
          <w:rFonts w:ascii="Times New Roman" w:hAnsi="Times New Roman"/>
          <w:u w:val="single"/>
        </w:rPr>
        <w:t>Targets</w:t>
      </w:r>
    </w:p>
    <w:p w:rsidRPr="006F1541" w:rsidR="00AC0931" w:rsidP="006F1541" w:rsidRDefault="00AC0931" w14:paraId="5BD09B67" w14:textId="04AFF99D">
      <w:pPr>
        <w:pStyle w:val="ListParagraph"/>
        <w:numPr>
          <w:ilvl w:val="1"/>
          <w:numId w:val="8"/>
        </w:numPr>
        <w:spacing w:after="240"/>
        <w:rPr>
          <w:rFonts w:ascii="Times New Roman" w:hAnsi="Times New Roman"/>
        </w:rPr>
      </w:pPr>
      <w:r w:rsidRPr="006F1541">
        <w:rPr>
          <w:rFonts w:ascii="Times New Roman" w:hAnsi="Times New Roman"/>
        </w:rPr>
        <w:t xml:space="preserve">Seller’s supplier diversity spending target for </w:t>
      </w:r>
      <w:r>
        <w:rPr>
          <w:rFonts w:ascii="Times New Roman" w:hAnsi="Times New Roman" w:cs="Times New Roman"/>
        </w:rPr>
        <w:t>Work</w:t>
      </w:r>
      <w:r w:rsidRPr="006F1541">
        <w:rPr>
          <w:rFonts w:ascii="Times New Roman" w:hAnsi="Times New Roman"/>
        </w:rPr>
        <w:t xml:space="preserve"> supporting the construction of the Project prior to the expected </w:t>
      </w:r>
      <w:r w:rsidRPr="000E6D21">
        <w:rPr>
          <w:rFonts w:ascii="Times New Roman" w:hAnsi="Times New Roman" w:cs="Times New Roman"/>
        </w:rPr>
        <w:t>Initial Delivery</w:t>
      </w:r>
      <w:r w:rsidRPr="006F1541">
        <w:rPr>
          <w:rFonts w:ascii="Times New Roman" w:hAnsi="Times New Roman"/>
        </w:rPr>
        <w:t xml:space="preserve"> Date is: </w:t>
      </w:r>
      <w:r w:rsidRPr="006F1541">
        <w:rPr>
          <w:rFonts w:ascii="Times New Roman" w:hAnsi="Times New Roman"/>
          <w:b/>
          <w:i/>
          <w:color w:val="0000FF"/>
        </w:rPr>
        <w:t xml:space="preserve">[insert percentage] </w:t>
      </w:r>
      <w:r w:rsidRPr="006F1541">
        <w:rPr>
          <w:rFonts w:ascii="Times New Roman" w:hAnsi="Times New Roman"/>
        </w:rPr>
        <w:t>percent (</w:t>
      </w:r>
      <w:r w:rsidRPr="006F1541">
        <w:rPr>
          <w:rFonts w:ascii="Times New Roman" w:hAnsi="Times New Roman"/>
          <w:b/>
          <w:i/>
          <w:color w:val="0000FF"/>
        </w:rPr>
        <w:t>____%</w:t>
      </w:r>
      <w:r w:rsidRPr="006F1541">
        <w:rPr>
          <w:rFonts w:ascii="Times New Roman" w:hAnsi="Times New Roman"/>
        </w:rPr>
        <w:t xml:space="preserve">) as measured relative to Seller’s total expenditures on construction of the Project prior to the expected </w:t>
      </w:r>
      <w:r w:rsidRPr="000E6D21">
        <w:rPr>
          <w:rFonts w:ascii="Times New Roman" w:hAnsi="Times New Roman" w:cs="Times New Roman"/>
        </w:rPr>
        <w:t>Initial Delivery</w:t>
      </w:r>
      <w:r w:rsidRPr="006F1541">
        <w:rPr>
          <w:rFonts w:ascii="Times New Roman" w:hAnsi="Times New Roman"/>
        </w:rPr>
        <w:t xml:space="preserve"> Date.</w:t>
      </w:r>
      <w:r w:rsidRPr="000E6D21">
        <w:rPr>
          <w:rFonts w:ascii="Times New Roman" w:hAnsi="Times New Roman" w:cs="Times New Roman"/>
        </w:rPr>
        <w:t xml:space="preserve">  </w:t>
      </w:r>
    </w:p>
    <w:p w:rsidRPr="006F1541" w:rsidR="00AC0931" w:rsidP="006F1541" w:rsidRDefault="00AC0931" w14:paraId="6CE6A6B7" w14:textId="3874BFCC">
      <w:pPr>
        <w:pStyle w:val="ListParagraph"/>
        <w:numPr>
          <w:ilvl w:val="1"/>
          <w:numId w:val="8"/>
        </w:numPr>
        <w:spacing w:after="240"/>
        <w:rPr>
          <w:rFonts w:ascii="Times New Roman" w:hAnsi="Times New Roman"/>
        </w:rPr>
      </w:pPr>
      <w:r w:rsidRPr="006F1541">
        <w:rPr>
          <w:rFonts w:ascii="Times New Roman" w:hAnsi="Times New Roman"/>
        </w:rPr>
        <w:t xml:space="preserve">Seller’s annual supplier diversity spending target for </w:t>
      </w:r>
      <w:r>
        <w:rPr>
          <w:rFonts w:ascii="Times New Roman" w:hAnsi="Times New Roman" w:cs="Times New Roman"/>
        </w:rPr>
        <w:t>Work</w:t>
      </w:r>
      <w:r w:rsidRPr="006F1541">
        <w:rPr>
          <w:rFonts w:ascii="Times New Roman" w:hAnsi="Times New Roman"/>
        </w:rPr>
        <w:t xml:space="preserve"> supporting the operation and maintenance of the Project after the </w:t>
      </w:r>
      <w:r w:rsidRPr="000E6D21">
        <w:rPr>
          <w:rFonts w:ascii="Times New Roman" w:hAnsi="Times New Roman" w:cs="Times New Roman"/>
        </w:rPr>
        <w:t>Initial Delivery</w:t>
      </w:r>
      <w:r w:rsidRPr="006F1541">
        <w:rPr>
          <w:rFonts w:ascii="Times New Roman" w:hAnsi="Times New Roman"/>
        </w:rPr>
        <w:t xml:space="preserve"> Date is: </w:t>
      </w:r>
      <w:r w:rsidRPr="006F1541">
        <w:rPr>
          <w:rFonts w:ascii="Times New Roman" w:hAnsi="Times New Roman"/>
          <w:b/>
          <w:i/>
          <w:color w:val="0000FF"/>
        </w:rPr>
        <w:t xml:space="preserve">[insert percentage] </w:t>
      </w:r>
      <w:r w:rsidRPr="006F1541">
        <w:rPr>
          <w:rFonts w:ascii="Times New Roman" w:hAnsi="Times New Roman"/>
        </w:rPr>
        <w:t>percent (</w:t>
      </w:r>
      <w:r w:rsidRPr="006F1541">
        <w:rPr>
          <w:rFonts w:ascii="Times New Roman" w:hAnsi="Times New Roman"/>
          <w:b/>
          <w:i/>
          <w:color w:val="0000FF"/>
        </w:rPr>
        <w:t>____%</w:t>
      </w:r>
      <w:r w:rsidRPr="006F1541">
        <w:rPr>
          <w:rFonts w:ascii="Times New Roman" w:hAnsi="Times New Roman"/>
        </w:rPr>
        <w:t>) as measured relative to the net payments made by Buyer to Seller in each calendar year.</w:t>
      </w:r>
      <w:r w:rsidRPr="000E6D21">
        <w:rPr>
          <w:rFonts w:ascii="Times New Roman" w:hAnsi="Times New Roman" w:cs="Times New Roman"/>
        </w:rPr>
        <w:t xml:space="preserve">  </w:t>
      </w:r>
    </w:p>
    <w:p w:rsidR="00AC0931" w:rsidP="00AC0931" w:rsidRDefault="00AC0931" w14:paraId="6796B4B0" w14:textId="77777777">
      <w:pPr>
        <w:ind w:left="360" w:firstLine="60"/>
      </w:pPr>
    </w:p>
    <w:p w:rsidR="00AC0931" w:rsidP="00AC0931" w:rsidRDefault="00AC0931" w14:paraId="1B9EA7AB" w14:textId="620EAC6E">
      <w:pPr>
        <w:ind w:left="360" w:firstLine="60"/>
      </w:pPr>
    </w:p>
    <w:p w:rsidR="006F1541" w:rsidP="00AC0931" w:rsidRDefault="006F1541" w14:paraId="67F9EAE6" w14:textId="77777777">
      <w:pPr>
        <w:ind w:left="360" w:firstLine="60"/>
      </w:pPr>
    </w:p>
    <w:p w:rsidRPr="003346C9" w:rsidR="00AC0931" w:rsidP="00AC0931" w:rsidRDefault="00AC0931" w14:paraId="30931BE5" w14:textId="77777777">
      <w:pPr>
        <w:ind w:left="360" w:firstLine="60"/>
      </w:pPr>
    </w:p>
    <w:p w:rsidRPr="006F1541" w:rsidR="00AC0931" w:rsidP="006F1541" w:rsidRDefault="00AC0931" w14:paraId="16A1F2B1" w14:textId="77777777">
      <w:pPr>
        <w:pStyle w:val="ListParagraph"/>
        <w:numPr>
          <w:ilvl w:val="0"/>
          <w:numId w:val="8"/>
        </w:numPr>
        <w:spacing w:after="240"/>
        <w:rPr>
          <w:rFonts w:ascii="Times New Roman" w:hAnsi="Times New Roman"/>
          <w:u w:val="single"/>
        </w:rPr>
      </w:pPr>
      <w:r w:rsidRPr="006F1541">
        <w:rPr>
          <w:rFonts w:ascii="Times New Roman" w:hAnsi="Times New Roman"/>
          <w:u w:val="single"/>
        </w:rPr>
        <w:lastRenderedPageBreak/>
        <w:t>Reporting</w:t>
      </w:r>
    </w:p>
    <w:p w:rsidRPr="006F1541" w:rsidR="00AC0931" w:rsidP="006F1541" w:rsidRDefault="00AC0931" w14:paraId="5DE82340" w14:textId="1166766C">
      <w:pPr>
        <w:pStyle w:val="ListParagraph"/>
        <w:numPr>
          <w:ilvl w:val="1"/>
          <w:numId w:val="8"/>
        </w:numPr>
        <w:spacing w:after="240"/>
        <w:rPr>
          <w:rFonts w:ascii="Times New Roman" w:hAnsi="Times New Roman"/>
        </w:rPr>
      </w:pPr>
      <w:r w:rsidRPr="006F1541">
        <w:rPr>
          <w:rFonts w:ascii="Times New Roman" w:hAnsi="Times New Roman"/>
        </w:rPr>
        <w:t xml:space="preserve">Upon request from Buyer, Seller shall provide a separate “Supplier Plan” consisting of a specific list of suppliers that may participate in the performance of the </w:t>
      </w:r>
      <w:r>
        <w:rPr>
          <w:rFonts w:ascii="Times New Roman" w:hAnsi="Times New Roman" w:cs="Times New Roman"/>
        </w:rPr>
        <w:t>Work</w:t>
      </w:r>
      <w:r w:rsidRPr="006F1541">
        <w:rPr>
          <w:rFonts w:ascii="Times New Roman" w:hAnsi="Times New Roman"/>
        </w:rPr>
        <w:t xml:space="preserve"> supporting the construction of the Project prior to the </w:t>
      </w:r>
      <w:r w:rsidRPr="000E6D21">
        <w:rPr>
          <w:rFonts w:ascii="Times New Roman" w:hAnsi="Times New Roman" w:cs="Times New Roman"/>
        </w:rPr>
        <w:t>Initial Delivery</w:t>
      </w:r>
      <w:r w:rsidRPr="006F1541">
        <w:rPr>
          <w:rFonts w:ascii="Times New Roman" w:hAnsi="Times New Roman"/>
        </w:rPr>
        <w:t xml:space="preserve"> Date and operation and maintenance of the Project after the Initial Energy Delivery Date, and a statement setting forth any additional efforts Seller will employ to increase the participation of </w:t>
      </w:r>
      <w:r w:rsidRPr="003346C9">
        <w:rPr>
          <w:rFonts w:ascii="Times New Roman" w:hAnsi="Times New Roman" w:cs="Times New Roman"/>
        </w:rPr>
        <w:t>WMDVLGBTBE</w:t>
      </w:r>
      <w:r w:rsidRPr="006F1541">
        <w:rPr>
          <w:rFonts w:ascii="Times New Roman" w:hAnsi="Times New Roman"/>
        </w:rPr>
        <w:t xml:space="preserve"> suppliers supporting the construction, operation and maintenance of the Project.</w:t>
      </w:r>
      <w:r w:rsidRPr="003346C9">
        <w:rPr>
          <w:rFonts w:ascii="Times New Roman" w:hAnsi="Times New Roman" w:cs="Times New Roman"/>
        </w:rPr>
        <w:t xml:space="preserve">  </w:t>
      </w:r>
    </w:p>
    <w:p w:rsidRPr="006F1541" w:rsidR="00AC0931" w:rsidP="006F1541" w:rsidRDefault="00AC0931" w14:paraId="2D9D3BDF" w14:textId="1A29D09B">
      <w:pPr>
        <w:pStyle w:val="ListParagraph"/>
        <w:numPr>
          <w:ilvl w:val="1"/>
          <w:numId w:val="8"/>
        </w:numPr>
        <w:spacing w:after="240"/>
        <w:rPr>
          <w:rFonts w:ascii="Times New Roman" w:hAnsi="Times New Roman"/>
        </w:rPr>
      </w:pPr>
      <w:r w:rsidRPr="006F1541">
        <w:rPr>
          <w:rFonts w:ascii="Times New Roman" w:hAnsi="Times New Roman"/>
        </w:rPr>
        <w:t xml:space="preserve">Upon request from Buyer, but no less than once per 365-day period of time between the Execution Date and the end of the Delivery Term, Seller shall report its spending with </w:t>
      </w:r>
      <w:r w:rsidRPr="003346C9">
        <w:rPr>
          <w:rFonts w:ascii="Times New Roman" w:hAnsi="Times New Roman" w:cs="Times New Roman"/>
        </w:rPr>
        <w:t>WMDVLGBTBE</w:t>
      </w:r>
      <w:r w:rsidRPr="006F1541">
        <w:rPr>
          <w:rFonts w:ascii="Times New Roman" w:hAnsi="Times New Roman"/>
        </w:rPr>
        <w:t xml:space="preserve"> suppliers per instructions to be provided by PG&amp;E. </w:t>
      </w:r>
      <w:r w:rsidRPr="003346C9">
        <w:rPr>
          <w:rFonts w:ascii="Times New Roman" w:hAnsi="Times New Roman" w:cs="Times New Roman"/>
        </w:rPr>
        <w:t> </w:t>
      </w:r>
    </w:p>
    <w:p w:rsidRPr="006F1541" w:rsidR="00AC0931" w:rsidP="006F1541" w:rsidRDefault="00AC0931" w14:paraId="040EA9E4" w14:textId="51348EA4">
      <w:pPr>
        <w:pStyle w:val="ListParagraph"/>
        <w:numPr>
          <w:ilvl w:val="1"/>
          <w:numId w:val="8"/>
        </w:numPr>
        <w:spacing w:after="240"/>
        <w:rPr>
          <w:rFonts w:ascii="Times New Roman" w:hAnsi="Times New Roman"/>
        </w:rPr>
      </w:pPr>
      <w:r w:rsidRPr="006F1541">
        <w:rPr>
          <w:rFonts w:ascii="Times New Roman" w:hAnsi="Times New Roman"/>
        </w:rPr>
        <w:t xml:space="preserve">Seller will be expected to report payments made to small, diverse businesses to support the project upon request but no less than annually. </w:t>
      </w:r>
      <w:r w:rsidRPr="003346C9">
        <w:rPr>
          <w:rFonts w:ascii="Times New Roman" w:hAnsi="Times New Roman" w:cs="Times New Roman"/>
        </w:rPr>
        <w:t> </w:t>
      </w:r>
    </w:p>
    <w:p w:rsidRPr="003346C9" w:rsidR="00AC0931" w:rsidP="00AC0931" w:rsidRDefault="00AC0931" w14:paraId="41983511" w14:textId="77777777">
      <w:pPr>
        <w:ind w:left="360"/>
      </w:pPr>
      <w:r w:rsidRPr="003346C9">
        <w:t> </w:t>
      </w:r>
    </w:p>
    <w:p w:rsidRPr="006F1541" w:rsidR="00AC0931" w:rsidP="00AC0931" w:rsidRDefault="00AC0931" w14:paraId="0738B195" w14:textId="53C828D2">
      <w:pPr>
        <w:rPr>
          <w:b/>
          <w:color w:val="0070C0"/>
        </w:rPr>
      </w:pPr>
      <w:r w:rsidRPr="003346C9">
        <w:t xml:space="preserve">Status of Seller </w:t>
      </w:r>
      <w:r w:rsidRPr="003346C9">
        <w:rPr>
          <w:b/>
          <w:i/>
          <w:color w:val="0000FF"/>
        </w:rPr>
        <w:t>(Select one)</w:t>
      </w:r>
      <w:r w:rsidRPr="003346C9">
        <w:t xml:space="preserve">: </w:t>
      </w:r>
    </w:p>
    <w:p w:rsidRPr="006F1541" w:rsidR="00AC0931" w:rsidP="00AC0931" w:rsidRDefault="00AC0931" w14:paraId="250163E4" w14:textId="44568198">
      <w:pPr>
        <w:rPr>
          <w:b/>
          <w:i/>
          <w:color w:val="0000FF"/>
        </w:rPr>
      </w:pPr>
      <w:r w:rsidRPr="003346C9">
        <w:rPr>
          <w:b/>
          <w:i/>
          <w:color w:val="0000FF"/>
        </w:rPr>
        <w:t>[Seller is not a WMDVLGBTBE]  </w:t>
      </w:r>
    </w:p>
    <w:p w:rsidRPr="006642FF" w:rsidR="00B51B6F" w:rsidP="00AC0931" w:rsidRDefault="00AC0931" w14:paraId="3577FAF1" w14:textId="45B6706C">
      <w:r w:rsidRPr="003346C9">
        <w:rPr>
          <w:b/>
          <w:i/>
          <w:color w:val="0000FF"/>
        </w:rPr>
        <w:t>[Seller is a WMDVLGBTBE, as certified by _____________ [please identify the certifying agency].</w:t>
      </w:r>
      <w:r w:rsidRPr="006642FF" w:rsidR="00EA4F2B">
        <w:rPr>
          <w:b/>
          <w:i/>
        </w:rPr>
        <w:t xml:space="preserve"> </w:t>
      </w:r>
      <w:r w:rsidRPr="006642FF" w:rsidR="00EA4F2B">
        <w:t xml:space="preserve"> </w:t>
      </w:r>
    </w:p>
    <w:p w:rsidRPr="001E39B4" w:rsidR="00B51B6F" w:rsidRDefault="00B51B6F" w14:paraId="3577FAF2" w14:textId="77777777">
      <w:pPr>
        <w:ind w:left="720" w:hanging="720"/>
        <w:rPr>
          <w:rFonts w:eastAsia="Times New Roman"/>
          <w:bCs/>
        </w:rPr>
      </w:pPr>
    </w:p>
    <w:p w:rsidR="00B51B6F" w:rsidRDefault="00B51B6F" w14:paraId="3577FAF3" w14:textId="77777777">
      <w:pPr>
        <w:spacing w:after="0"/>
        <w:jc w:val="both"/>
        <w:rPr>
          <w:rFonts w:eastAsia="Times New Roman"/>
          <w:b/>
        </w:rPr>
        <w:sectPr w:rsidR="00B51B6F">
          <w:headerReference w:type="default" r:id="rId26"/>
          <w:footerReference w:type="default" r:id="rId27"/>
          <w:pgSz w:w="12240" w:h="15840"/>
          <w:pgMar w:top="1440" w:right="1440" w:bottom="1440" w:left="1440" w:header="432" w:footer="432" w:gutter="0"/>
          <w:pgNumType w:start="1"/>
          <w:cols w:space="720"/>
          <w:docGrid w:linePitch="360"/>
        </w:sectPr>
      </w:pPr>
    </w:p>
    <w:p w:rsidRPr="00A006D0" w:rsidR="00B51B6F" w:rsidRDefault="00EA4F2B" w14:paraId="3577FAF4" w14:textId="77777777">
      <w:pPr>
        <w:jc w:val="center"/>
        <w:rPr>
          <w:b/>
        </w:rPr>
      </w:pPr>
      <w:r w:rsidRPr="00A006D0">
        <w:rPr>
          <w:b/>
        </w:rPr>
        <w:lastRenderedPageBreak/>
        <w:t>APPENDIX VI</w:t>
      </w:r>
    </w:p>
    <w:p w:rsidRPr="00A006D0" w:rsidR="00B51B6F" w:rsidRDefault="00EA4F2B" w14:paraId="3577FAF5" w14:textId="77777777">
      <w:pPr>
        <w:jc w:val="center"/>
        <w:rPr>
          <w:b/>
          <w:sz w:val="24"/>
        </w:rPr>
      </w:pPr>
      <w:r w:rsidRPr="00A006D0">
        <w:rPr>
          <w:b/>
          <w:sz w:val="24"/>
        </w:rPr>
        <w:t>ATTESTATIONS &amp; CERTIFICATIONS</w:t>
      </w:r>
    </w:p>
    <w:p w:rsidR="00B51B6F" w:rsidRDefault="00B51B6F" w14:paraId="3577FAF6" w14:textId="77777777">
      <w:pPr>
        <w:spacing w:after="0"/>
      </w:pPr>
    </w:p>
    <w:p w:rsidR="00B51B6F" w:rsidRDefault="00B51B6F" w14:paraId="3577FAF7" w14:textId="77777777">
      <w:pPr>
        <w:spacing w:after="0"/>
        <w:sectPr w:rsidR="00B51B6F">
          <w:headerReference w:type="default" r:id="rId28"/>
          <w:footerReference w:type="default" r:id="rId29"/>
          <w:pgSz w:w="12240" w:h="15840"/>
          <w:pgMar w:top="1440" w:right="1440" w:bottom="1440" w:left="1440" w:header="432" w:footer="432" w:gutter="0"/>
          <w:pgNumType w:start="1"/>
          <w:cols w:space="720"/>
          <w:docGrid w:linePitch="360"/>
        </w:sectPr>
      </w:pPr>
    </w:p>
    <w:p w:rsidRPr="00A006D0" w:rsidR="00B51B6F" w:rsidRDefault="00EA4F2B" w14:paraId="3577FAF8" w14:textId="77777777">
      <w:pPr>
        <w:jc w:val="center"/>
        <w:rPr>
          <w:b/>
        </w:rPr>
      </w:pPr>
      <w:r w:rsidRPr="00A006D0">
        <w:rPr>
          <w:b/>
        </w:rPr>
        <w:lastRenderedPageBreak/>
        <w:t>APPENDIX VI-A</w:t>
      </w:r>
    </w:p>
    <w:p w:rsidR="00B51B6F" w:rsidRDefault="00EA4F2B" w14:paraId="3577FAF9" w14:textId="77777777">
      <w:pPr>
        <w:spacing w:after="0"/>
        <w:jc w:val="center"/>
        <w:rPr>
          <w:b/>
        </w:rPr>
      </w:pPr>
      <w:r>
        <w:rPr>
          <w:b/>
        </w:rPr>
        <w:t>CERTIFICATION</w:t>
      </w:r>
    </w:p>
    <w:p w:rsidR="00B51B6F" w:rsidRDefault="00EA4F2B" w14:paraId="3577FAFA" w14:textId="77777777">
      <w:pPr>
        <w:spacing w:after="0"/>
        <w:jc w:val="center"/>
        <w:rPr>
          <w:b/>
        </w:rPr>
      </w:pPr>
      <w:r>
        <w:rPr>
          <w:b/>
        </w:rPr>
        <w:t>FOR COMMERCIAL OPERATION</w:t>
      </w:r>
    </w:p>
    <w:p w:rsidR="00B51B6F" w:rsidRDefault="00B51B6F" w14:paraId="3577FAFB" w14:textId="77777777">
      <w:pPr>
        <w:spacing w:after="0"/>
        <w:jc w:val="center"/>
        <w:rPr>
          <w:b/>
          <w:bCs/>
        </w:rPr>
      </w:pPr>
    </w:p>
    <w:p w:rsidR="00B51B6F" w:rsidRDefault="00EA4F2B" w14:paraId="3577FAFC" w14:textId="77777777">
      <w:pPr>
        <w:spacing w:after="0"/>
      </w:pPr>
      <w:r w:rsidRPr="007954A4">
        <w:t xml:space="preserve">This certification of </w:t>
      </w:r>
      <w:r>
        <w:t>c</w:t>
      </w:r>
      <w:r w:rsidRPr="007954A4">
        <w:t xml:space="preserve">ommercial </w:t>
      </w:r>
      <w:r>
        <w:t>o</w:t>
      </w:r>
      <w:r w:rsidRPr="007954A4">
        <w:t>peration (“Certification”) is delivered by</w:t>
      </w:r>
      <w:r w:rsidRPr="00C75381">
        <w:rPr>
          <w:highlight w:val="yellow"/>
        </w:rPr>
        <w:t xml:space="preserve"> _______(</w:t>
      </w:r>
      <w:r w:rsidRPr="007954A4">
        <w:t xml:space="preserve">“Seller”) to Pacific Gas and Electric Company (“Buyer”) in accordance with the terms of that certain </w:t>
      </w:r>
      <w:r>
        <w:t xml:space="preserve">Power Purchase Agreement </w:t>
      </w:r>
      <w:r w:rsidRPr="007954A4">
        <w:t xml:space="preserve">dated </w:t>
      </w:r>
      <w:r w:rsidRPr="00C75381">
        <w:rPr>
          <w:highlight w:val="yellow"/>
        </w:rPr>
        <w:t xml:space="preserve">_______ </w:t>
      </w:r>
      <w:r w:rsidRPr="007954A4">
        <w:t>(“Agreement”) by and between Seller and Buyer.  All capitalized terms used in this Certification but not otherwise defined herein shall have the respective meanings assigned to such terms in the Agreement.</w:t>
      </w:r>
    </w:p>
    <w:p w:rsidRPr="007954A4" w:rsidR="00B51B6F" w:rsidRDefault="00B51B6F" w14:paraId="3577FAFD" w14:textId="77777777">
      <w:pPr>
        <w:spacing w:after="0"/>
      </w:pPr>
    </w:p>
    <w:p w:rsidR="00B51B6F" w:rsidRDefault="00EA4F2B" w14:paraId="3577FAFE" w14:textId="77777777">
      <w:pPr>
        <w:spacing w:after="0"/>
        <w:ind w:left="720"/>
      </w:pPr>
      <w:r w:rsidRPr="007954A4">
        <w:t>Seller hereby certifies and represents to Buyer the following:</w:t>
      </w:r>
    </w:p>
    <w:p w:rsidRPr="007954A4" w:rsidR="00B51B6F" w:rsidRDefault="00B51B6F" w14:paraId="3577FAFF" w14:textId="77777777">
      <w:pPr>
        <w:spacing w:after="0"/>
        <w:ind w:left="720"/>
      </w:pPr>
    </w:p>
    <w:p w:rsidRPr="007954A4" w:rsidR="00B51B6F" w:rsidRDefault="00EA4F2B" w14:paraId="3577FB00" w14:textId="77777777">
      <w:pPr>
        <w:spacing w:after="0"/>
        <w:ind w:left="720"/>
      </w:pPr>
      <w:r w:rsidRPr="007954A4">
        <w:t>(1)</w:t>
      </w:r>
      <w:r w:rsidRPr="007954A4">
        <w:tab/>
      </w:r>
      <w:r>
        <w:t xml:space="preserve">The Project became Commercially Operable on </w:t>
      </w:r>
      <w:r w:rsidRPr="00C75381">
        <w:rPr>
          <w:b/>
          <w:i/>
          <w:highlight w:val="yellow"/>
        </w:rPr>
        <w:t>[           ]</w:t>
      </w:r>
      <w:r>
        <w:t xml:space="preserve">. </w:t>
      </w:r>
    </w:p>
    <w:p w:rsidR="00B51B6F" w:rsidRDefault="00EA4F2B" w14:paraId="3577FB01" w14:textId="77777777">
      <w:pPr>
        <w:spacing w:after="0"/>
        <w:ind w:left="720"/>
      </w:pPr>
      <w:r w:rsidRPr="007954A4">
        <w:t>(2)</w:t>
      </w:r>
      <w:r w:rsidRPr="007954A4">
        <w:tab/>
      </w:r>
      <w:r>
        <w:t xml:space="preserve">The Project has been constructed in accordance with </w:t>
      </w:r>
      <w:r w:rsidRPr="00874D0D">
        <w:rPr>
          <w:u w:val="single"/>
        </w:rPr>
        <w:t>Appendix II</w:t>
      </w:r>
      <w:r>
        <w:t>.</w:t>
      </w:r>
    </w:p>
    <w:p w:rsidR="00B51B6F" w:rsidRDefault="00EA4F2B" w14:paraId="3577FB02" w14:textId="77777777">
      <w:pPr>
        <w:spacing w:after="0"/>
        <w:ind w:left="720"/>
      </w:pPr>
      <w:r>
        <w:t>(3)</w:t>
      </w:r>
      <w:r>
        <w:tab/>
      </w:r>
      <w:r>
        <w:t>The Project is capable of producing and delivering the Product.</w:t>
      </w:r>
    </w:p>
    <w:p w:rsidR="00B51B6F" w:rsidRDefault="00EA4F2B" w14:paraId="3577FB03" w14:textId="77777777">
      <w:pPr>
        <w:spacing w:after="0"/>
        <w:ind w:left="720"/>
        <w:rPr>
          <w:rFonts w:cstheme="minorHAnsi"/>
        </w:rPr>
      </w:pPr>
      <w:r>
        <w:t>(4)</w:t>
      </w:r>
      <w:r>
        <w:tab/>
      </w:r>
      <w:r w:rsidRPr="00217BAD">
        <w:rPr>
          <w:rFonts w:cstheme="minorHAnsi"/>
        </w:rPr>
        <w:t>Seller has designed and built the Project to have a design life for the Delivery Term in accordance with Prudent Electrical Practices</w:t>
      </w:r>
      <w:r>
        <w:rPr>
          <w:rFonts w:cstheme="minorHAnsi"/>
        </w:rPr>
        <w:t>.</w:t>
      </w:r>
    </w:p>
    <w:p w:rsidR="000D04D8" w:rsidRDefault="000D04D8" w14:paraId="76EA0FDA" w14:textId="11BDA889">
      <w:pPr>
        <w:spacing w:after="0"/>
        <w:ind w:left="720"/>
        <w:rPr>
          <w:rFonts w:cstheme="minorHAnsi"/>
        </w:rPr>
      </w:pPr>
      <w:r>
        <w:rPr>
          <w:rFonts w:cstheme="minorHAnsi"/>
        </w:rPr>
        <w:t>(5)</w:t>
      </w:r>
      <w:r>
        <w:rPr>
          <w:rFonts w:cstheme="minorHAnsi"/>
        </w:rPr>
        <w:tab/>
      </w:r>
      <w:r w:rsidR="001B0124">
        <w:t xml:space="preserve">Seller has designed and built the Project to have P50 Generation of at least </w:t>
      </w:r>
      <w:r w:rsidRPr="003052F6" w:rsidR="001B0124">
        <w:rPr>
          <w:highlight w:val="yellow"/>
        </w:rPr>
        <w:t>[____]</w:t>
      </w:r>
      <w:r w:rsidR="001B0124">
        <w:t xml:space="preserve"> MWh.</w:t>
      </w:r>
    </w:p>
    <w:p w:rsidR="00B51B6F" w:rsidRDefault="00EA4F2B" w14:paraId="3577FB04" w14:textId="052D0C9E">
      <w:pPr>
        <w:spacing w:after="0"/>
        <w:ind w:left="720"/>
        <w:rPr>
          <w:rFonts w:cstheme="minorHAnsi"/>
        </w:rPr>
      </w:pPr>
      <w:r>
        <w:rPr>
          <w:rFonts w:cstheme="minorHAnsi"/>
        </w:rPr>
        <w:t>(</w:t>
      </w:r>
      <w:r w:rsidR="001B0124">
        <w:rPr>
          <w:rFonts w:cstheme="minorHAnsi"/>
        </w:rPr>
        <w:t>6</w:t>
      </w:r>
      <w:r>
        <w:rPr>
          <w:rFonts w:cstheme="minorHAnsi"/>
        </w:rPr>
        <w:t>)</w:t>
      </w:r>
      <w:r>
        <w:rPr>
          <w:rFonts w:cstheme="minorHAnsi"/>
        </w:rPr>
        <w:tab/>
      </w:r>
      <w:r>
        <w:rPr>
          <w:rFonts w:cstheme="minorHAnsi"/>
        </w:rPr>
        <w:t>T</w:t>
      </w:r>
      <w:r w:rsidRPr="00217BAD">
        <w:rPr>
          <w:rFonts w:cstheme="minorHAnsi"/>
        </w:rPr>
        <w:t xml:space="preserve">he design and construction of the Project was carried out by the original equipment manufacturer or other </w:t>
      </w:r>
      <w:r>
        <w:rPr>
          <w:rFonts w:cstheme="minorHAnsi"/>
        </w:rPr>
        <w:t>qualified</w:t>
      </w:r>
      <w:r w:rsidRPr="00217BAD">
        <w:rPr>
          <w:rFonts w:cstheme="minorHAnsi"/>
        </w:rPr>
        <w:t xml:space="preserve"> organization.</w:t>
      </w:r>
    </w:p>
    <w:p w:rsidRPr="007954A4" w:rsidR="00B51B6F" w:rsidRDefault="00B51B6F" w14:paraId="3577FB05" w14:textId="77777777">
      <w:pPr>
        <w:spacing w:after="0"/>
      </w:pPr>
    </w:p>
    <w:p w:rsidRPr="007954A4" w:rsidR="00B51B6F" w:rsidRDefault="00B51B6F" w14:paraId="3577FB06" w14:textId="77777777">
      <w:pPr>
        <w:spacing w:after="0"/>
      </w:pPr>
    </w:p>
    <w:p w:rsidR="00B51B6F" w:rsidRDefault="00EA4F2B" w14:paraId="3577FB07" w14:textId="77777777">
      <w:pPr>
        <w:spacing w:after="0"/>
      </w:pPr>
      <w:r w:rsidRPr="007954A4">
        <w:t>A certified statement of the Licensed Professional Engineer, attach</w:t>
      </w:r>
      <w:r>
        <w:t>ed hereto, has been provided to certify as to the statements in this Certification and Section 2.1(c) of the Agreement</w:t>
      </w:r>
      <w:r w:rsidRPr="007954A4">
        <w:t>.</w:t>
      </w:r>
    </w:p>
    <w:p w:rsidRPr="007954A4" w:rsidR="00B51B6F" w:rsidRDefault="00B51B6F" w14:paraId="3577FB08" w14:textId="77777777">
      <w:pPr>
        <w:spacing w:after="0"/>
      </w:pPr>
    </w:p>
    <w:p w:rsidR="00B51B6F" w:rsidRDefault="00EA4F2B" w14:paraId="3577FB09" w14:textId="77777777">
      <w:pPr>
        <w:spacing w:after="0"/>
      </w:pPr>
      <w:r w:rsidRPr="007954A4">
        <w:t>EXECUTED by SELLER this</w:t>
      </w:r>
      <w:r w:rsidRPr="003C14C2">
        <w:rPr>
          <w:highlight w:val="yellow"/>
        </w:rPr>
        <w:t xml:space="preserve"> ________</w:t>
      </w:r>
      <w:r w:rsidRPr="007954A4">
        <w:t xml:space="preserve"> day of </w:t>
      </w:r>
      <w:r w:rsidRPr="003C14C2">
        <w:rPr>
          <w:highlight w:val="yellow"/>
        </w:rPr>
        <w:t>_____________</w:t>
      </w:r>
      <w:r w:rsidRPr="007954A4">
        <w:t>, 20</w:t>
      </w:r>
      <w:r w:rsidRPr="003C14C2">
        <w:rPr>
          <w:highlight w:val="yellow"/>
        </w:rPr>
        <w:t>__</w:t>
      </w:r>
      <w:r w:rsidRPr="007954A4">
        <w:t>.</w:t>
      </w:r>
    </w:p>
    <w:p w:rsidR="00B51B6F" w:rsidRDefault="00B51B6F" w14:paraId="3577FB0A" w14:textId="77777777">
      <w:pPr>
        <w:spacing w:after="0"/>
      </w:pPr>
    </w:p>
    <w:p w:rsidRPr="007954A4" w:rsidR="00B51B6F" w:rsidRDefault="00B51B6F" w14:paraId="3577FB0B" w14:textId="77777777">
      <w:pPr>
        <w:spacing w:after="0"/>
      </w:pPr>
    </w:p>
    <w:tbl>
      <w:tblPr>
        <w:tblW w:w="9504" w:type="dxa"/>
        <w:tblLayout w:type="fixed"/>
        <w:tblLook w:val="00A0" w:firstRow="1" w:lastRow="0" w:firstColumn="1" w:lastColumn="0" w:noHBand="0" w:noVBand="0"/>
      </w:tblPr>
      <w:tblGrid>
        <w:gridCol w:w="1278"/>
        <w:gridCol w:w="3477"/>
        <w:gridCol w:w="1203"/>
        <w:gridCol w:w="3546"/>
      </w:tblGrid>
      <w:tr w:rsidR="00FA6D48" w14:paraId="3577FB0E" w14:textId="77777777">
        <w:tc>
          <w:tcPr>
            <w:tcW w:w="4755" w:type="dxa"/>
            <w:gridSpan w:val="2"/>
            <w:vAlign w:val="bottom"/>
          </w:tcPr>
          <w:p w:rsidR="00B51B6F" w:rsidRDefault="00B51B6F" w14:paraId="3577FB0C" w14:textId="77777777">
            <w:pPr>
              <w:keepNext/>
              <w:spacing w:before="120" w:after="0"/>
            </w:pPr>
          </w:p>
        </w:tc>
        <w:tc>
          <w:tcPr>
            <w:tcW w:w="4749" w:type="dxa"/>
            <w:gridSpan w:val="2"/>
            <w:vAlign w:val="bottom"/>
          </w:tcPr>
          <w:p w:rsidR="00B51B6F" w:rsidRDefault="00EA4F2B" w14:paraId="3577FB0D" w14:textId="77777777">
            <w:pPr>
              <w:keepNext/>
              <w:spacing w:before="120" w:after="0"/>
              <w:rPr>
                <w:b/>
              </w:rPr>
            </w:pPr>
            <w:r>
              <w:rPr>
                <w:b/>
              </w:rPr>
              <w:t>[Licensed Professional Engineer]</w:t>
            </w:r>
          </w:p>
        </w:tc>
      </w:tr>
      <w:tr w:rsidR="00FA6D48" w14:paraId="3577FB13" w14:textId="77777777">
        <w:trPr>
          <w:trHeight w:val="720"/>
        </w:trPr>
        <w:tc>
          <w:tcPr>
            <w:tcW w:w="1278" w:type="dxa"/>
            <w:vAlign w:val="bottom"/>
          </w:tcPr>
          <w:p w:rsidR="00B51B6F" w:rsidRDefault="00EA4F2B" w14:paraId="3577FB0F" w14:textId="77777777">
            <w:pPr>
              <w:keepNext/>
              <w:spacing w:after="0"/>
              <w:jc w:val="right"/>
            </w:pPr>
            <w:r>
              <w:t>Signature:</w:t>
            </w:r>
          </w:p>
        </w:tc>
        <w:tc>
          <w:tcPr>
            <w:tcW w:w="3477" w:type="dxa"/>
            <w:tcBorders>
              <w:bottom w:val="single" w:color="auto" w:sz="4" w:space="0"/>
            </w:tcBorders>
            <w:vAlign w:val="bottom"/>
          </w:tcPr>
          <w:p w:rsidR="00B51B6F" w:rsidRDefault="00B51B6F" w14:paraId="3577FB10" w14:textId="77777777">
            <w:pPr>
              <w:keepNext/>
              <w:spacing w:after="0"/>
            </w:pPr>
          </w:p>
        </w:tc>
        <w:tc>
          <w:tcPr>
            <w:tcW w:w="1203" w:type="dxa"/>
            <w:vAlign w:val="bottom"/>
          </w:tcPr>
          <w:p w:rsidR="00B51B6F" w:rsidRDefault="00EA4F2B" w14:paraId="3577FB11" w14:textId="77777777">
            <w:pPr>
              <w:keepNext/>
              <w:spacing w:after="0"/>
              <w:jc w:val="right"/>
            </w:pPr>
            <w:r>
              <w:t>Signature:</w:t>
            </w:r>
          </w:p>
        </w:tc>
        <w:tc>
          <w:tcPr>
            <w:tcW w:w="3546" w:type="dxa"/>
            <w:tcBorders>
              <w:bottom w:val="single" w:color="auto" w:sz="4" w:space="0"/>
            </w:tcBorders>
            <w:vAlign w:val="bottom"/>
          </w:tcPr>
          <w:p w:rsidR="00B51B6F" w:rsidRDefault="00B51B6F" w14:paraId="3577FB12" w14:textId="77777777">
            <w:pPr>
              <w:keepNext/>
              <w:spacing w:after="0"/>
            </w:pPr>
          </w:p>
        </w:tc>
      </w:tr>
      <w:tr w:rsidR="00FA6D48" w14:paraId="3577FB18" w14:textId="77777777">
        <w:trPr>
          <w:trHeight w:val="432"/>
        </w:trPr>
        <w:tc>
          <w:tcPr>
            <w:tcW w:w="1278" w:type="dxa"/>
            <w:vAlign w:val="bottom"/>
          </w:tcPr>
          <w:p w:rsidR="00B51B6F" w:rsidRDefault="00EA4F2B" w14:paraId="3577FB14" w14:textId="77777777">
            <w:pPr>
              <w:keepNext/>
              <w:spacing w:after="0"/>
              <w:jc w:val="right"/>
            </w:pPr>
            <w:r>
              <w:t>Name:</w:t>
            </w:r>
          </w:p>
        </w:tc>
        <w:tc>
          <w:tcPr>
            <w:tcW w:w="3477" w:type="dxa"/>
            <w:tcBorders>
              <w:top w:val="single" w:color="auto" w:sz="4" w:space="0"/>
              <w:bottom w:val="single" w:color="auto" w:sz="4" w:space="0"/>
            </w:tcBorders>
            <w:vAlign w:val="bottom"/>
          </w:tcPr>
          <w:p w:rsidR="00B51B6F" w:rsidRDefault="00B51B6F" w14:paraId="3577FB15" w14:textId="77777777">
            <w:pPr>
              <w:keepNext/>
              <w:spacing w:after="0"/>
            </w:pPr>
          </w:p>
        </w:tc>
        <w:tc>
          <w:tcPr>
            <w:tcW w:w="1203" w:type="dxa"/>
            <w:vAlign w:val="bottom"/>
          </w:tcPr>
          <w:p w:rsidR="00B51B6F" w:rsidRDefault="00EA4F2B" w14:paraId="3577FB16" w14:textId="77777777">
            <w:pPr>
              <w:keepNext/>
              <w:spacing w:after="0"/>
              <w:jc w:val="right"/>
            </w:pPr>
            <w:r>
              <w:t>Name:</w:t>
            </w:r>
          </w:p>
        </w:tc>
        <w:tc>
          <w:tcPr>
            <w:tcW w:w="3546" w:type="dxa"/>
            <w:tcBorders>
              <w:top w:val="single" w:color="auto" w:sz="4" w:space="0"/>
              <w:bottom w:val="single" w:color="auto" w:sz="4" w:space="0"/>
            </w:tcBorders>
            <w:vAlign w:val="bottom"/>
          </w:tcPr>
          <w:p w:rsidR="00B51B6F" w:rsidRDefault="00B51B6F" w14:paraId="3577FB17" w14:textId="77777777">
            <w:pPr>
              <w:keepNext/>
              <w:spacing w:after="0"/>
            </w:pPr>
          </w:p>
        </w:tc>
      </w:tr>
      <w:tr w:rsidR="00FA6D48" w14:paraId="3577FB1D" w14:textId="77777777">
        <w:trPr>
          <w:trHeight w:val="432"/>
        </w:trPr>
        <w:tc>
          <w:tcPr>
            <w:tcW w:w="1278" w:type="dxa"/>
            <w:vAlign w:val="bottom"/>
          </w:tcPr>
          <w:p w:rsidR="00B51B6F" w:rsidRDefault="00EA4F2B" w14:paraId="3577FB19" w14:textId="77777777">
            <w:pPr>
              <w:keepNext/>
              <w:spacing w:after="0"/>
              <w:jc w:val="right"/>
            </w:pPr>
            <w:r>
              <w:t>Title:</w:t>
            </w:r>
          </w:p>
        </w:tc>
        <w:tc>
          <w:tcPr>
            <w:tcW w:w="3477" w:type="dxa"/>
            <w:tcBorders>
              <w:top w:val="single" w:color="auto" w:sz="4" w:space="0"/>
              <w:bottom w:val="single" w:color="auto" w:sz="4" w:space="0"/>
            </w:tcBorders>
            <w:vAlign w:val="bottom"/>
          </w:tcPr>
          <w:p w:rsidR="00B51B6F" w:rsidRDefault="00B51B6F" w14:paraId="3577FB1A" w14:textId="77777777">
            <w:pPr>
              <w:keepNext/>
              <w:spacing w:after="0"/>
            </w:pPr>
          </w:p>
        </w:tc>
        <w:tc>
          <w:tcPr>
            <w:tcW w:w="1203" w:type="dxa"/>
            <w:vAlign w:val="bottom"/>
          </w:tcPr>
          <w:p w:rsidR="00B51B6F" w:rsidRDefault="00EA4F2B" w14:paraId="3577FB1B" w14:textId="77777777">
            <w:pPr>
              <w:keepNext/>
              <w:spacing w:after="0"/>
              <w:jc w:val="right"/>
            </w:pPr>
            <w:r>
              <w:t>Title:</w:t>
            </w:r>
          </w:p>
        </w:tc>
        <w:tc>
          <w:tcPr>
            <w:tcW w:w="3546" w:type="dxa"/>
            <w:tcBorders>
              <w:top w:val="single" w:color="auto" w:sz="4" w:space="0"/>
              <w:bottom w:val="single" w:color="auto" w:sz="4" w:space="0"/>
            </w:tcBorders>
            <w:vAlign w:val="bottom"/>
          </w:tcPr>
          <w:p w:rsidR="00B51B6F" w:rsidRDefault="00B51B6F" w14:paraId="3577FB1C" w14:textId="77777777">
            <w:pPr>
              <w:keepNext/>
              <w:spacing w:after="0"/>
            </w:pPr>
          </w:p>
        </w:tc>
      </w:tr>
      <w:tr w:rsidR="00FA6D48" w14:paraId="3577FB22" w14:textId="77777777">
        <w:trPr>
          <w:trHeight w:val="432"/>
        </w:trPr>
        <w:tc>
          <w:tcPr>
            <w:tcW w:w="1278" w:type="dxa"/>
            <w:vAlign w:val="bottom"/>
          </w:tcPr>
          <w:p w:rsidR="00B51B6F" w:rsidRDefault="00B51B6F" w14:paraId="3577FB1E" w14:textId="77777777">
            <w:pPr>
              <w:keepNext/>
              <w:spacing w:after="0"/>
              <w:jc w:val="right"/>
            </w:pPr>
          </w:p>
        </w:tc>
        <w:tc>
          <w:tcPr>
            <w:tcW w:w="3477" w:type="dxa"/>
            <w:tcBorders>
              <w:top w:val="single" w:color="auto" w:sz="4" w:space="0"/>
            </w:tcBorders>
            <w:vAlign w:val="bottom"/>
          </w:tcPr>
          <w:p w:rsidR="00B51B6F" w:rsidRDefault="00B51B6F" w14:paraId="3577FB1F" w14:textId="77777777">
            <w:pPr>
              <w:keepNext/>
              <w:spacing w:after="0"/>
            </w:pPr>
          </w:p>
        </w:tc>
        <w:tc>
          <w:tcPr>
            <w:tcW w:w="1203" w:type="dxa"/>
            <w:vAlign w:val="bottom"/>
          </w:tcPr>
          <w:p w:rsidRPr="0045254F" w:rsidR="00B51B6F" w:rsidRDefault="00EA4F2B" w14:paraId="3577FB20" w14:textId="77777777">
            <w:pPr>
              <w:keepNext/>
              <w:spacing w:after="0"/>
              <w:jc w:val="right"/>
            </w:pPr>
            <w:r w:rsidRPr="0045254F">
              <w:t>Date:</w:t>
            </w:r>
          </w:p>
        </w:tc>
        <w:tc>
          <w:tcPr>
            <w:tcW w:w="3546" w:type="dxa"/>
            <w:tcBorders>
              <w:top w:val="single" w:color="auto" w:sz="4" w:space="0"/>
              <w:bottom w:val="single" w:color="auto" w:sz="4" w:space="0"/>
            </w:tcBorders>
            <w:vAlign w:val="bottom"/>
          </w:tcPr>
          <w:p w:rsidRPr="0045254F" w:rsidR="00B51B6F" w:rsidRDefault="00B51B6F" w14:paraId="3577FB21" w14:textId="77777777">
            <w:pPr>
              <w:keepNext/>
              <w:spacing w:after="0"/>
            </w:pPr>
          </w:p>
        </w:tc>
      </w:tr>
      <w:tr w:rsidR="00FA6D48" w14:paraId="3577FB27" w14:textId="77777777">
        <w:trPr>
          <w:trHeight w:val="432"/>
        </w:trPr>
        <w:tc>
          <w:tcPr>
            <w:tcW w:w="1278" w:type="dxa"/>
            <w:vAlign w:val="bottom"/>
          </w:tcPr>
          <w:p w:rsidRPr="0045254F" w:rsidR="00B51B6F" w:rsidRDefault="00B51B6F" w14:paraId="3577FB23" w14:textId="77777777">
            <w:pPr>
              <w:keepNext/>
              <w:spacing w:after="0"/>
              <w:jc w:val="right"/>
            </w:pPr>
          </w:p>
        </w:tc>
        <w:tc>
          <w:tcPr>
            <w:tcW w:w="3477" w:type="dxa"/>
            <w:tcBorders>
              <w:top w:val="single" w:color="auto" w:sz="4" w:space="0"/>
            </w:tcBorders>
            <w:vAlign w:val="bottom"/>
          </w:tcPr>
          <w:p w:rsidRPr="0045254F" w:rsidR="00B51B6F" w:rsidRDefault="00B51B6F" w14:paraId="3577FB24" w14:textId="77777777">
            <w:pPr>
              <w:keepNext/>
              <w:spacing w:after="0"/>
            </w:pPr>
          </w:p>
        </w:tc>
        <w:tc>
          <w:tcPr>
            <w:tcW w:w="1203" w:type="dxa"/>
            <w:vAlign w:val="bottom"/>
          </w:tcPr>
          <w:p w:rsidRPr="0045254F" w:rsidR="00B51B6F" w:rsidRDefault="00EA4F2B" w14:paraId="3577FB25" w14:textId="77777777">
            <w:pPr>
              <w:keepNext/>
              <w:spacing w:after="0"/>
              <w:jc w:val="right"/>
            </w:pPr>
            <w:r w:rsidRPr="0045254F">
              <w:t>License Number</w:t>
            </w:r>
          </w:p>
        </w:tc>
        <w:tc>
          <w:tcPr>
            <w:tcW w:w="3546" w:type="dxa"/>
            <w:tcBorders>
              <w:top w:val="single" w:color="auto" w:sz="4" w:space="0"/>
              <w:bottom w:val="single" w:color="auto" w:sz="4" w:space="0"/>
            </w:tcBorders>
            <w:vAlign w:val="bottom"/>
          </w:tcPr>
          <w:p w:rsidRPr="0045254F" w:rsidR="00B51B6F" w:rsidRDefault="00B51B6F" w14:paraId="3577FB26" w14:textId="77777777">
            <w:pPr>
              <w:keepNext/>
              <w:spacing w:after="0"/>
            </w:pPr>
          </w:p>
        </w:tc>
      </w:tr>
      <w:tr w:rsidR="00FA6D48" w14:paraId="3577FB2B" w14:textId="77777777">
        <w:trPr>
          <w:trHeight w:val="432"/>
        </w:trPr>
        <w:tc>
          <w:tcPr>
            <w:tcW w:w="1278" w:type="dxa"/>
            <w:vAlign w:val="bottom"/>
          </w:tcPr>
          <w:p w:rsidRPr="0045254F" w:rsidR="00B51B6F" w:rsidRDefault="00B51B6F" w14:paraId="3577FB28" w14:textId="77777777">
            <w:pPr>
              <w:spacing w:after="0"/>
              <w:jc w:val="right"/>
            </w:pPr>
          </w:p>
        </w:tc>
        <w:tc>
          <w:tcPr>
            <w:tcW w:w="4680" w:type="dxa"/>
            <w:gridSpan w:val="2"/>
            <w:vAlign w:val="bottom"/>
          </w:tcPr>
          <w:p w:rsidRPr="0045254F" w:rsidR="00B51B6F" w:rsidRDefault="00EA4F2B" w14:paraId="3577FB29" w14:textId="77777777">
            <w:pPr>
              <w:spacing w:after="0"/>
              <w:jc w:val="right"/>
            </w:pPr>
            <w:r w:rsidRPr="0045254F">
              <w:t>LPE Stamp</w:t>
            </w:r>
          </w:p>
        </w:tc>
        <w:tc>
          <w:tcPr>
            <w:tcW w:w="3546" w:type="dxa"/>
            <w:tcBorders>
              <w:top w:val="single" w:color="auto" w:sz="4" w:space="0"/>
              <w:bottom w:val="single" w:color="auto" w:sz="4" w:space="0"/>
            </w:tcBorders>
            <w:vAlign w:val="bottom"/>
          </w:tcPr>
          <w:p w:rsidRPr="0045254F" w:rsidR="00B51B6F" w:rsidRDefault="00B51B6F" w14:paraId="3577FB2A" w14:textId="77777777">
            <w:pPr>
              <w:spacing w:after="0"/>
            </w:pPr>
          </w:p>
        </w:tc>
      </w:tr>
    </w:tbl>
    <w:p w:rsidR="00B51B6F" w:rsidRDefault="00B51B6F" w14:paraId="3577FB2C" w14:textId="77777777">
      <w:pPr>
        <w:spacing w:after="0"/>
        <w:rPr>
          <w:b/>
          <w:bCs/>
        </w:rPr>
      </w:pPr>
    </w:p>
    <w:p w:rsidR="00B51B6F" w:rsidRDefault="00B51B6F" w14:paraId="3577FB2D" w14:textId="77777777">
      <w:pPr>
        <w:spacing w:after="0"/>
        <w:rPr>
          <w:b/>
          <w:bCs/>
        </w:rPr>
        <w:sectPr w:rsidR="00B51B6F">
          <w:headerReference w:type="default" r:id="rId30"/>
          <w:footerReference w:type="default" r:id="rId31"/>
          <w:pgSz w:w="12240" w:h="15840"/>
          <w:pgMar w:top="1440" w:right="1440" w:bottom="1440" w:left="1440" w:header="432" w:footer="432" w:gutter="0"/>
          <w:pgNumType w:start="1"/>
          <w:cols w:space="720"/>
          <w:docGrid w:linePitch="360"/>
        </w:sectPr>
      </w:pPr>
    </w:p>
    <w:p w:rsidRPr="0045254F" w:rsidR="00B51B6F" w:rsidRDefault="00EA4F2B" w14:paraId="3577FB2E" w14:textId="77777777">
      <w:pPr>
        <w:jc w:val="center"/>
        <w:rPr>
          <w:b/>
        </w:rPr>
      </w:pPr>
      <w:r w:rsidRPr="0045254F">
        <w:rPr>
          <w:b/>
        </w:rPr>
        <w:lastRenderedPageBreak/>
        <w:t>APPENDIX VI-B</w:t>
      </w:r>
    </w:p>
    <w:p w:rsidRPr="0045254F" w:rsidR="00B51B6F" w:rsidRDefault="00EA4F2B" w14:paraId="3577FB2F" w14:textId="77777777">
      <w:pPr>
        <w:spacing w:after="0"/>
        <w:jc w:val="center"/>
        <w:rPr>
          <w:b/>
        </w:rPr>
      </w:pPr>
      <w:r w:rsidRPr="0045254F">
        <w:rPr>
          <w:b/>
          <w:bCs/>
        </w:rPr>
        <w:t>PROJECT MODIFICATION</w:t>
      </w:r>
      <w:r w:rsidRPr="0045254F">
        <w:rPr>
          <w:b/>
        </w:rPr>
        <w:t xml:space="preserve"> CERTIFICATION</w:t>
      </w:r>
    </w:p>
    <w:p w:rsidRPr="0045254F" w:rsidR="00B51B6F" w:rsidRDefault="00B51B6F" w14:paraId="3577FB30" w14:textId="77777777">
      <w:pPr>
        <w:spacing w:after="0"/>
        <w:jc w:val="center"/>
        <w:rPr>
          <w:b/>
        </w:rPr>
      </w:pPr>
    </w:p>
    <w:p w:rsidRPr="0045254F" w:rsidR="00B51B6F" w:rsidRDefault="00EA4F2B" w14:paraId="3577FB31" w14:textId="77777777">
      <w:pPr>
        <w:spacing w:after="0"/>
      </w:pPr>
      <w:r w:rsidRPr="0045254F">
        <w:t>This certification of commercial operation for a Project Modification (“Project Modification Certification”) is delivered by</w:t>
      </w:r>
      <w:r w:rsidRPr="003C14C2">
        <w:t xml:space="preserve"> </w:t>
      </w:r>
      <w:r w:rsidRPr="009B4EAA">
        <w:rPr>
          <w:highlight w:val="yellow"/>
        </w:rPr>
        <w:t>_______</w:t>
      </w:r>
      <w:r>
        <w:t xml:space="preserve"> </w:t>
      </w:r>
      <w:r w:rsidRPr="0045254F">
        <w:t xml:space="preserve">(“Seller”) to Pacific Gas and Electric Company (“Buyer”) in accordance with the terms of that certain </w:t>
      </w:r>
      <w:r>
        <w:t xml:space="preserve">Power Purchase </w:t>
      </w:r>
      <w:r w:rsidRPr="0045254F">
        <w:t xml:space="preserve">Agreement dated </w:t>
      </w:r>
      <w:r w:rsidRPr="009B4EAA">
        <w:rPr>
          <w:highlight w:val="yellow"/>
        </w:rPr>
        <w:t>_______</w:t>
      </w:r>
      <w:r w:rsidRPr="0045254F">
        <w:t xml:space="preserve"> (“Agreement”) by and between Seller and Buyer.  All capitalized terms used in this Project Modification Certification but not otherwise defined herein shall have the respective meanings assigned to such terms in the Agreement.</w:t>
      </w:r>
    </w:p>
    <w:p w:rsidRPr="0045254F" w:rsidR="00B51B6F" w:rsidRDefault="00B51B6F" w14:paraId="3577FB32" w14:textId="77777777">
      <w:pPr>
        <w:spacing w:after="0"/>
      </w:pPr>
    </w:p>
    <w:p w:rsidRPr="0045254F" w:rsidR="00B51B6F" w:rsidRDefault="00EA4F2B" w14:paraId="3577FB33" w14:textId="77777777">
      <w:pPr>
        <w:spacing w:after="0"/>
        <w:ind w:left="720"/>
      </w:pPr>
      <w:r w:rsidRPr="0045254F">
        <w:t>Seller hereby certifies and represents to Buyer the following:</w:t>
      </w:r>
    </w:p>
    <w:p w:rsidRPr="0045254F" w:rsidR="00B51B6F" w:rsidRDefault="00B51B6F" w14:paraId="3577FB34" w14:textId="77777777">
      <w:pPr>
        <w:spacing w:after="0"/>
        <w:ind w:left="720"/>
      </w:pPr>
    </w:p>
    <w:p w:rsidRPr="0045254F" w:rsidR="00B51B6F" w:rsidRDefault="00EA4F2B" w14:paraId="3577FB35" w14:textId="77777777">
      <w:pPr>
        <w:spacing w:after="0"/>
        <w:ind w:left="720"/>
      </w:pPr>
      <w:r w:rsidRPr="0045254F">
        <w:t>(1)</w:t>
      </w:r>
      <w:r w:rsidRPr="0045254F">
        <w:tab/>
      </w:r>
      <w:r w:rsidRPr="0045254F">
        <w:t xml:space="preserve">All parts of the Project affected by the Project Modification became Commercially Operable on </w:t>
      </w:r>
      <w:r w:rsidRPr="009B4EAA">
        <w:rPr>
          <w:b/>
          <w:i/>
          <w:highlight w:val="yellow"/>
        </w:rPr>
        <w:t>[      ]</w:t>
      </w:r>
      <w:r w:rsidRPr="0045254F">
        <w:t xml:space="preserve">.  </w:t>
      </w:r>
    </w:p>
    <w:p w:rsidRPr="0045254F" w:rsidR="00B51B6F" w:rsidRDefault="00EA4F2B" w14:paraId="3577FB36" w14:textId="77777777">
      <w:pPr>
        <w:spacing w:after="0"/>
        <w:ind w:left="720"/>
      </w:pPr>
      <w:r w:rsidRPr="0045254F">
        <w:t>(2)</w:t>
      </w:r>
      <w:r w:rsidRPr="0045254F">
        <w:tab/>
      </w:r>
      <w:r w:rsidRPr="0045254F">
        <w:t xml:space="preserve">All parts of the Project affected by the Project Modification have been constructed in accordance with </w:t>
      </w:r>
      <w:r w:rsidRPr="00341055">
        <w:rPr>
          <w:u w:val="single"/>
        </w:rPr>
        <w:t>Appendix II</w:t>
      </w:r>
      <w:r w:rsidRPr="0045254F">
        <w:t>.</w:t>
      </w:r>
    </w:p>
    <w:p w:rsidRPr="0045254F" w:rsidR="00B51B6F" w:rsidRDefault="00EA4F2B" w14:paraId="3577FB37" w14:textId="77777777">
      <w:pPr>
        <w:spacing w:after="0"/>
        <w:ind w:left="720"/>
      </w:pPr>
      <w:r>
        <w:t>(3)</w:t>
      </w:r>
      <w:r w:rsidRPr="0045254F">
        <w:tab/>
      </w:r>
      <w:r w:rsidRPr="0045254F">
        <w:t>The Project is capable of producing and delivering the Product.</w:t>
      </w:r>
    </w:p>
    <w:p w:rsidRPr="0045254F" w:rsidR="00B51B6F" w:rsidRDefault="00EA4F2B" w14:paraId="3577FB38" w14:textId="77777777">
      <w:pPr>
        <w:spacing w:after="0"/>
        <w:ind w:left="720"/>
        <w:rPr>
          <w:rFonts w:cstheme="minorHAnsi"/>
        </w:rPr>
      </w:pPr>
      <w:r w:rsidRPr="0045254F">
        <w:t>(4)</w:t>
      </w:r>
      <w:r w:rsidRPr="0045254F">
        <w:tab/>
      </w:r>
      <w:r w:rsidRPr="0045254F">
        <w:rPr>
          <w:rFonts w:cstheme="minorHAnsi"/>
        </w:rPr>
        <w:t>Seller has designed and built the Project to have a design life for the Delivery Term in accordance with Prudent Electrical Practices.</w:t>
      </w:r>
    </w:p>
    <w:p w:rsidR="00B51B6F" w:rsidRDefault="00EA4F2B" w14:paraId="3577FB39" w14:textId="77777777">
      <w:pPr>
        <w:spacing w:after="0"/>
        <w:ind w:left="720"/>
        <w:rPr>
          <w:rFonts w:cstheme="minorHAnsi"/>
        </w:rPr>
      </w:pPr>
      <w:r w:rsidRPr="0045254F">
        <w:rPr>
          <w:rFonts w:cstheme="minorHAnsi"/>
        </w:rPr>
        <w:t>(5)</w:t>
      </w:r>
      <w:r w:rsidRPr="0045254F">
        <w:rPr>
          <w:rFonts w:cstheme="minorHAnsi"/>
        </w:rPr>
        <w:tab/>
      </w:r>
      <w:r w:rsidRPr="0045254F">
        <w:rPr>
          <w:rFonts w:cstheme="minorHAnsi"/>
        </w:rPr>
        <w:t>The design and construction of the Project was carried out by the original equipment manufacturer or other qualified organization.</w:t>
      </w:r>
    </w:p>
    <w:p w:rsidRPr="0045254F" w:rsidR="00B51B6F" w:rsidRDefault="00EA4F2B" w14:paraId="3577FB3A" w14:textId="77777777">
      <w:pPr>
        <w:spacing w:after="0"/>
        <w:ind w:left="720"/>
      </w:pPr>
      <w:r>
        <w:t>(6)</w:t>
      </w:r>
      <w:r>
        <w:tab/>
      </w:r>
      <w:r>
        <w:t>The Project as modified under the Project Modification is able to operate in a manner consistent with the Safety Requirements.</w:t>
      </w:r>
    </w:p>
    <w:p w:rsidRPr="0045254F" w:rsidR="00B51B6F" w:rsidRDefault="00B51B6F" w14:paraId="3577FB3B" w14:textId="77777777">
      <w:pPr>
        <w:spacing w:after="0"/>
      </w:pPr>
    </w:p>
    <w:p w:rsidRPr="0045254F" w:rsidR="00B51B6F" w:rsidRDefault="00EA4F2B" w14:paraId="3577FB3C" w14:textId="77777777">
      <w:pPr>
        <w:spacing w:after="0"/>
      </w:pPr>
      <w:r w:rsidRPr="0045254F">
        <w:t xml:space="preserve">A certified statement of the Licensed Professional Engineer, attached hereto, has been provided to certify as to the statements in this </w:t>
      </w:r>
      <w:r>
        <w:t>Project Modification</w:t>
      </w:r>
      <w:r w:rsidRPr="0045254F">
        <w:t xml:space="preserve"> Certification.</w:t>
      </w:r>
    </w:p>
    <w:p w:rsidRPr="0045254F" w:rsidR="00B51B6F" w:rsidRDefault="00B51B6F" w14:paraId="3577FB3D" w14:textId="77777777">
      <w:pPr>
        <w:spacing w:after="0"/>
      </w:pPr>
    </w:p>
    <w:p w:rsidRPr="0045254F" w:rsidR="00B51B6F" w:rsidRDefault="00EA4F2B" w14:paraId="3577FB3E" w14:textId="77777777">
      <w:pPr>
        <w:spacing w:after="0"/>
      </w:pPr>
      <w:r w:rsidRPr="0045254F">
        <w:t xml:space="preserve">EXECUTED by Seller this </w:t>
      </w:r>
      <w:r w:rsidRPr="003C14C2">
        <w:rPr>
          <w:highlight w:val="yellow"/>
        </w:rPr>
        <w:t>________</w:t>
      </w:r>
      <w:r w:rsidRPr="0045254F">
        <w:t xml:space="preserve"> day of </w:t>
      </w:r>
      <w:r w:rsidRPr="003C14C2">
        <w:rPr>
          <w:highlight w:val="yellow"/>
        </w:rPr>
        <w:t>_____________</w:t>
      </w:r>
      <w:r w:rsidRPr="0045254F">
        <w:t>, 20</w:t>
      </w:r>
      <w:r w:rsidRPr="003C14C2">
        <w:rPr>
          <w:highlight w:val="yellow"/>
        </w:rPr>
        <w:t>__</w:t>
      </w:r>
      <w:r w:rsidRPr="0045254F">
        <w:t>.</w:t>
      </w:r>
    </w:p>
    <w:p w:rsidRPr="0045254F" w:rsidR="00B51B6F" w:rsidRDefault="00B51B6F" w14:paraId="3577FB3F" w14:textId="77777777">
      <w:pPr>
        <w:spacing w:after="0"/>
      </w:pPr>
    </w:p>
    <w:p w:rsidRPr="0045254F" w:rsidR="00B51B6F" w:rsidRDefault="00B51B6F" w14:paraId="3577FB40" w14:textId="77777777">
      <w:pPr>
        <w:spacing w:after="0"/>
      </w:pPr>
    </w:p>
    <w:tbl>
      <w:tblPr>
        <w:tblW w:w="9504" w:type="dxa"/>
        <w:tblLayout w:type="fixed"/>
        <w:tblLook w:val="00A0" w:firstRow="1" w:lastRow="0" w:firstColumn="1" w:lastColumn="0" w:noHBand="0" w:noVBand="0"/>
      </w:tblPr>
      <w:tblGrid>
        <w:gridCol w:w="1278"/>
        <w:gridCol w:w="3477"/>
        <w:gridCol w:w="1203"/>
        <w:gridCol w:w="3546"/>
      </w:tblGrid>
      <w:tr w:rsidR="00FA6D48" w14:paraId="3577FB43" w14:textId="77777777">
        <w:tc>
          <w:tcPr>
            <w:tcW w:w="4755" w:type="dxa"/>
            <w:gridSpan w:val="2"/>
            <w:vAlign w:val="bottom"/>
          </w:tcPr>
          <w:p w:rsidRPr="0045254F" w:rsidR="00B51B6F" w:rsidRDefault="00B51B6F" w14:paraId="3577FB41" w14:textId="77777777">
            <w:pPr>
              <w:keepNext/>
              <w:spacing w:before="120" w:after="0"/>
            </w:pPr>
          </w:p>
        </w:tc>
        <w:tc>
          <w:tcPr>
            <w:tcW w:w="4749" w:type="dxa"/>
            <w:gridSpan w:val="2"/>
            <w:vAlign w:val="bottom"/>
          </w:tcPr>
          <w:p w:rsidRPr="0045254F" w:rsidR="00B51B6F" w:rsidRDefault="00EA4F2B" w14:paraId="3577FB42" w14:textId="77777777">
            <w:pPr>
              <w:keepNext/>
              <w:spacing w:before="120" w:after="0"/>
              <w:rPr>
                <w:b/>
              </w:rPr>
            </w:pPr>
            <w:r w:rsidRPr="0045254F">
              <w:rPr>
                <w:b/>
              </w:rPr>
              <w:t>[Licensed Professional Engineer]</w:t>
            </w:r>
          </w:p>
        </w:tc>
      </w:tr>
      <w:tr w:rsidR="00FA6D48" w14:paraId="3577FB48" w14:textId="77777777">
        <w:trPr>
          <w:trHeight w:val="720"/>
        </w:trPr>
        <w:tc>
          <w:tcPr>
            <w:tcW w:w="1278" w:type="dxa"/>
            <w:vAlign w:val="bottom"/>
          </w:tcPr>
          <w:p w:rsidRPr="0045254F" w:rsidR="00B51B6F" w:rsidRDefault="00EA4F2B" w14:paraId="3577FB44" w14:textId="77777777">
            <w:pPr>
              <w:keepNext/>
              <w:spacing w:after="0"/>
              <w:jc w:val="right"/>
            </w:pPr>
            <w:r w:rsidRPr="0045254F">
              <w:t>Signature:</w:t>
            </w:r>
          </w:p>
        </w:tc>
        <w:tc>
          <w:tcPr>
            <w:tcW w:w="3477" w:type="dxa"/>
            <w:tcBorders>
              <w:bottom w:val="single" w:color="auto" w:sz="4" w:space="0"/>
            </w:tcBorders>
            <w:vAlign w:val="bottom"/>
          </w:tcPr>
          <w:p w:rsidRPr="0045254F" w:rsidR="00B51B6F" w:rsidRDefault="00B51B6F" w14:paraId="3577FB45" w14:textId="77777777">
            <w:pPr>
              <w:keepNext/>
              <w:spacing w:after="0"/>
            </w:pPr>
          </w:p>
        </w:tc>
        <w:tc>
          <w:tcPr>
            <w:tcW w:w="1203" w:type="dxa"/>
            <w:vAlign w:val="bottom"/>
          </w:tcPr>
          <w:p w:rsidRPr="0045254F" w:rsidR="00B51B6F" w:rsidRDefault="00EA4F2B" w14:paraId="3577FB46" w14:textId="77777777">
            <w:pPr>
              <w:keepNext/>
              <w:spacing w:after="0"/>
              <w:jc w:val="right"/>
            </w:pPr>
            <w:r w:rsidRPr="0045254F">
              <w:t>Signature:</w:t>
            </w:r>
          </w:p>
        </w:tc>
        <w:tc>
          <w:tcPr>
            <w:tcW w:w="3546" w:type="dxa"/>
            <w:tcBorders>
              <w:bottom w:val="single" w:color="auto" w:sz="4" w:space="0"/>
            </w:tcBorders>
            <w:vAlign w:val="bottom"/>
          </w:tcPr>
          <w:p w:rsidRPr="0045254F" w:rsidR="00B51B6F" w:rsidRDefault="00B51B6F" w14:paraId="3577FB47" w14:textId="77777777">
            <w:pPr>
              <w:keepNext/>
              <w:spacing w:after="0"/>
            </w:pPr>
          </w:p>
        </w:tc>
      </w:tr>
      <w:tr w:rsidR="00FA6D48" w14:paraId="3577FB4D" w14:textId="77777777">
        <w:trPr>
          <w:trHeight w:val="432"/>
        </w:trPr>
        <w:tc>
          <w:tcPr>
            <w:tcW w:w="1278" w:type="dxa"/>
            <w:vAlign w:val="bottom"/>
          </w:tcPr>
          <w:p w:rsidRPr="0045254F" w:rsidR="00B51B6F" w:rsidRDefault="00EA4F2B" w14:paraId="3577FB49" w14:textId="77777777">
            <w:pPr>
              <w:keepNext/>
              <w:spacing w:after="0"/>
              <w:jc w:val="right"/>
            </w:pPr>
            <w:r w:rsidRPr="0045254F">
              <w:t>Name:</w:t>
            </w:r>
          </w:p>
        </w:tc>
        <w:tc>
          <w:tcPr>
            <w:tcW w:w="3477" w:type="dxa"/>
            <w:tcBorders>
              <w:top w:val="single" w:color="auto" w:sz="4" w:space="0"/>
              <w:bottom w:val="single" w:color="auto" w:sz="4" w:space="0"/>
            </w:tcBorders>
            <w:vAlign w:val="bottom"/>
          </w:tcPr>
          <w:p w:rsidRPr="0045254F" w:rsidR="00B51B6F" w:rsidRDefault="00B51B6F" w14:paraId="3577FB4A" w14:textId="77777777">
            <w:pPr>
              <w:keepNext/>
              <w:spacing w:after="0"/>
            </w:pPr>
          </w:p>
        </w:tc>
        <w:tc>
          <w:tcPr>
            <w:tcW w:w="1203" w:type="dxa"/>
            <w:vAlign w:val="bottom"/>
          </w:tcPr>
          <w:p w:rsidRPr="0045254F" w:rsidR="00B51B6F" w:rsidRDefault="00EA4F2B" w14:paraId="3577FB4B" w14:textId="77777777">
            <w:pPr>
              <w:keepNext/>
              <w:spacing w:after="0"/>
              <w:jc w:val="right"/>
            </w:pPr>
            <w:r w:rsidRPr="0045254F">
              <w:t>Name:</w:t>
            </w:r>
          </w:p>
        </w:tc>
        <w:tc>
          <w:tcPr>
            <w:tcW w:w="3546" w:type="dxa"/>
            <w:tcBorders>
              <w:top w:val="single" w:color="auto" w:sz="4" w:space="0"/>
              <w:bottom w:val="single" w:color="auto" w:sz="4" w:space="0"/>
            </w:tcBorders>
            <w:vAlign w:val="bottom"/>
          </w:tcPr>
          <w:p w:rsidRPr="0045254F" w:rsidR="00B51B6F" w:rsidRDefault="00B51B6F" w14:paraId="3577FB4C" w14:textId="77777777">
            <w:pPr>
              <w:keepNext/>
              <w:spacing w:after="0"/>
            </w:pPr>
          </w:p>
        </w:tc>
      </w:tr>
      <w:tr w:rsidR="00FA6D48" w14:paraId="3577FB52" w14:textId="77777777">
        <w:trPr>
          <w:trHeight w:val="432"/>
        </w:trPr>
        <w:tc>
          <w:tcPr>
            <w:tcW w:w="1278" w:type="dxa"/>
            <w:vAlign w:val="bottom"/>
          </w:tcPr>
          <w:p w:rsidRPr="0045254F" w:rsidR="00B51B6F" w:rsidRDefault="00EA4F2B" w14:paraId="3577FB4E" w14:textId="77777777">
            <w:pPr>
              <w:keepNext/>
              <w:spacing w:after="0"/>
              <w:jc w:val="right"/>
            </w:pPr>
            <w:r w:rsidRPr="0045254F">
              <w:t>Title:</w:t>
            </w:r>
          </w:p>
        </w:tc>
        <w:tc>
          <w:tcPr>
            <w:tcW w:w="3477" w:type="dxa"/>
            <w:tcBorders>
              <w:top w:val="single" w:color="auto" w:sz="4" w:space="0"/>
              <w:bottom w:val="single" w:color="auto" w:sz="4" w:space="0"/>
            </w:tcBorders>
            <w:vAlign w:val="bottom"/>
          </w:tcPr>
          <w:p w:rsidRPr="0045254F" w:rsidR="00B51B6F" w:rsidRDefault="00B51B6F" w14:paraId="3577FB4F" w14:textId="77777777">
            <w:pPr>
              <w:keepNext/>
              <w:spacing w:after="0"/>
            </w:pPr>
          </w:p>
        </w:tc>
        <w:tc>
          <w:tcPr>
            <w:tcW w:w="1203" w:type="dxa"/>
            <w:vAlign w:val="bottom"/>
          </w:tcPr>
          <w:p w:rsidRPr="0045254F" w:rsidR="00B51B6F" w:rsidRDefault="00EA4F2B" w14:paraId="3577FB50" w14:textId="77777777">
            <w:pPr>
              <w:keepNext/>
              <w:spacing w:after="0"/>
              <w:jc w:val="right"/>
            </w:pPr>
            <w:r w:rsidRPr="0045254F">
              <w:t>Title:</w:t>
            </w:r>
          </w:p>
        </w:tc>
        <w:tc>
          <w:tcPr>
            <w:tcW w:w="3546" w:type="dxa"/>
            <w:tcBorders>
              <w:top w:val="single" w:color="auto" w:sz="4" w:space="0"/>
              <w:bottom w:val="single" w:color="auto" w:sz="4" w:space="0"/>
            </w:tcBorders>
            <w:vAlign w:val="bottom"/>
          </w:tcPr>
          <w:p w:rsidRPr="0045254F" w:rsidR="00B51B6F" w:rsidRDefault="00B51B6F" w14:paraId="3577FB51" w14:textId="77777777">
            <w:pPr>
              <w:keepNext/>
              <w:spacing w:after="0"/>
            </w:pPr>
          </w:p>
        </w:tc>
      </w:tr>
      <w:tr w:rsidR="00FA6D48" w14:paraId="3577FB57" w14:textId="77777777">
        <w:trPr>
          <w:trHeight w:val="432"/>
        </w:trPr>
        <w:tc>
          <w:tcPr>
            <w:tcW w:w="1278" w:type="dxa"/>
            <w:vAlign w:val="bottom"/>
          </w:tcPr>
          <w:p w:rsidRPr="0045254F" w:rsidR="00B51B6F" w:rsidRDefault="00B51B6F" w14:paraId="3577FB53" w14:textId="77777777">
            <w:pPr>
              <w:keepNext/>
              <w:spacing w:after="0"/>
              <w:jc w:val="right"/>
            </w:pPr>
          </w:p>
        </w:tc>
        <w:tc>
          <w:tcPr>
            <w:tcW w:w="3477" w:type="dxa"/>
            <w:tcBorders>
              <w:top w:val="single" w:color="auto" w:sz="4" w:space="0"/>
            </w:tcBorders>
            <w:vAlign w:val="bottom"/>
          </w:tcPr>
          <w:p w:rsidRPr="0045254F" w:rsidR="00B51B6F" w:rsidRDefault="00B51B6F" w14:paraId="3577FB54" w14:textId="77777777">
            <w:pPr>
              <w:keepNext/>
              <w:spacing w:after="0"/>
            </w:pPr>
          </w:p>
        </w:tc>
        <w:tc>
          <w:tcPr>
            <w:tcW w:w="1203" w:type="dxa"/>
            <w:vAlign w:val="bottom"/>
          </w:tcPr>
          <w:p w:rsidRPr="0045254F" w:rsidR="00B51B6F" w:rsidRDefault="00EA4F2B" w14:paraId="3577FB55" w14:textId="77777777">
            <w:pPr>
              <w:keepNext/>
              <w:spacing w:after="0"/>
              <w:jc w:val="right"/>
            </w:pPr>
            <w:r w:rsidRPr="0045254F">
              <w:t>Date:</w:t>
            </w:r>
          </w:p>
        </w:tc>
        <w:tc>
          <w:tcPr>
            <w:tcW w:w="3546" w:type="dxa"/>
            <w:tcBorders>
              <w:top w:val="single" w:color="auto" w:sz="4" w:space="0"/>
              <w:bottom w:val="single" w:color="auto" w:sz="4" w:space="0"/>
            </w:tcBorders>
            <w:vAlign w:val="bottom"/>
          </w:tcPr>
          <w:p w:rsidRPr="0045254F" w:rsidR="00B51B6F" w:rsidRDefault="00B51B6F" w14:paraId="3577FB56" w14:textId="77777777">
            <w:pPr>
              <w:keepNext/>
              <w:spacing w:after="0"/>
            </w:pPr>
          </w:p>
        </w:tc>
      </w:tr>
      <w:tr w:rsidR="00FA6D48" w14:paraId="3577FB5B" w14:textId="77777777">
        <w:trPr>
          <w:trHeight w:val="432"/>
        </w:trPr>
        <w:tc>
          <w:tcPr>
            <w:tcW w:w="1278" w:type="dxa"/>
            <w:vAlign w:val="bottom"/>
          </w:tcPr>
          <w:p w:rsidRPr="0045254F" w:rsidR="00B51B6F" w:rsidRDefault="00B51B6F" w14:paraId="3577FB58" w14:textId="77777777">
            <w:pPr>
              <w:spacing w:after="0"/>
              <w:jc w:val="right"/>
            </w:pPr>
          </w:p>
        </w:tc>
        <w:tc>
          <w:tcPr>
            <w:tcW w:w="4680" w:type="dxa"/>
            <w:gridSpan w:val="2"/>
            <w:vAlign w:val="bottom"/>
          </w:tcPr>
          <w:p w:rsidRPr="0045254F" w:rsidR="00B51B6F" w:rsidRDefault="00EA4F2B" w14:paraId="3577FB59" w14:textId="77777777">
            <w:pPr>
              <w:spacing w:after="0"/>
              <w:jc w:val="right"/>
            </w:pPr>
            <w:r w:rsidRPr="0045254F">
              <w:t>License Number</w:t>
            </w:r>
          </w:p>
        </w:tc>
        <w:tc>
          <w:tcPr>
            <w:tcW w:w="3546" w:type="dxa"/>
            <w:tcBorders>
              <w:top w:val="single" w:color="auto" w:sz="4" w:space="0"/>
              <w:bottom w:val="single" w:color="auto" w:sz="4" w:space="0"/>
            </w:tcBorders>
            <w:vAlign w:val="bottom"/>
          </w:tcPr>
          <w:p w:rsidRPr="0045254F" w:rsidR="00B51B6F" w:rsidRDefault="00B51B6F" w14:paraId="3577FB5A" w14:textId="77777777">
            <w:pPr>
              <w:spacing w:after="0"/>
            </w:pPr>
          </w:p>
        </w:tc>
      </w:tr>
      <w:tr w:rsidR="00FA6D48" w14:paraId="3577FB5F" w14:textId="77777777">
        <w:trPr>
          <w:trHeight w:val="432"/>
        </w:trPr>
        <w:tc>
          <w:tcPr>
            <w:tcW w:w="1278" w:type="dxa"/>
            <w:vAlign w:val="bottom"/>
          </w:tcPr>
          <w:p w:rsidRPr="0045254F" w:rsidR="00B51B6F" w:rsidRDefault="00B51B6F" w14:paraId="3577FB5C" w14:textId="77777777">
            <w:pPr>
              <w:spacing w:after="0"/>
              <w:jc w:val="right"/>
            </w:pPr>
          </w:p>
        </w:tc>
        <w:tc>
          <w:tcPr>
            <w:tcW w:w="4680" w:type="dxa"/>
            <w:gridSpan w:val="2"/>
            <w:vAlign w:val="bottom"/>
          </w:tcPr>
          <w:p w:rsidRPr="0045254F" w:rsidR="00B51B6F" w:rsidRDefault="00EA4F2B" w14:paraId="3577FB5D" w14:textId="77777777">
            <w:pPr>
              <w:spacing w:after="0"/>
              <w:jc w:val="right"/>
            </w:pPr>
            <w:r w:rsidRPr="0045254F">
              <w:t>LPE Stamp</w:t>
            </w:r>
          </w:p>
        </w:tc>
        <w:tc>
          <w:tcPr>
            <w:tcW w:w="3546" w:type="dxa"/>
            <w:tcBorders>
              <w:top w:val="single" w:color="auto" w:sz="4" w:space="0"/>
              <w:bottom w:val="single" w:color="auto" w:sz="4" w:space="0"/>
            </w:tcBorders>
            <w:vAlign w:val="bottom"/>
          </w:tcPr>
          <w:p w:rsidRPr="0045254F" w:rsidR="00B51B6F" w:rsidRDefault="00B51B6F" w14:paraId="3577FB5E" w14:textId="77777777">
            <w:pPr>
              <w:spacing w:after="0"/>
            </w:pPr>
          </w:p>
        </w:tc>
      </w:tr>
    </w:tbl>
    <w:p w:rsidRPr="003C14C2" w:rsidR="00B51B6F" w:rsidRDefault="00B51B6F" w14:paraId="3577FB60" w14:textId="77777777">
      <w:pPr>
        <w:spacing w:after="0"/>
        <w:rPr>
          <w:b/>
        </w:rPr>
      </w:pPr>
    </w:p>
    <w:p w:rsidRPr="003C14C2" w:rsidR="00B51B6F" w:rsidRDefault="00B51B6F" w14:paraId="3577FB61" w14:textId="77777777">
      <w:pPr>
        <w:spacing w:after="0"/>
        <w:rPr>
          <w:b/>
        </w:rPr>
      </w:pPr>
    </w:p>
    <w:p w:rsidRPr="003C14C2" w:rsidR="00B51B6F" w:rsidRDefault="00B51B6F" w14:paraId="3577FB62" w14:textId="77777777">
      <w:pPr>
        <w:spacing w:after="0"/>
        <w:rPr>
          <w:b/>
        </w:rPr>
        <w:sectPr w:rsidRPr="003C14C2" w:rsidR="00B51B6F">
          <w:headerReference w:type="default" r:id="rId32"/>
          <w:footerReference w:type="default" r:id="rId33"/>
          <w:pgSz w:w="12240" w:h="15840"/>
          <w:pgMar w:top="1440" w:right="1440" w:bottom="1440" w:left="1440" w:header="432" w:footer="432" w:gutter="0"/>
          <w:pgNumType w:start="1"/>
          <w:cols w:space="720"/>
          <w:docGrid w:linePitch="360"/>
        </w:sectPr>
      </w:pPr>
    </w:p>
    <w:p w:rsidRPr="0045254F" w:rsidR="00B51B6F" w:rsidRDefault="00EA4F2B" w14:paraId="3577FB63" w14:textId="77777777">
      <w:pPr>
        <w:jc w:val="center"/>
        <w:rPr>
          <w:b/>
        </w:rPr>
      </w:pPr>
      <w:r w:rsidRPr="0045254F">
        <w:rPr>
          <w:b/>
        </w:rPr>
        <w:lastRenderedPageBreak/>
        <w:t>APPENDIX VI-</w:t>
      </w:r>
      <w:r>
        <w:rPr>
          <w:b/>
        </w:rPr>
        <w:t>C</w:t>
      </w:r>
    </w:p>
    <w:p w:rsidRPr="0045254F" w:rsidR="00B51B6F" w:rsidRDefault="00EA4F2B" w14:paraId="3577FB64" w14:textId="77777777">
      <w:pPr>
        <w:jc w:val="center"/>
        <w:rPr>
          <w:b/>
          <w:bCs/>
        </w:rPr>
      </w:pPr>
      <w:bookmarkStart w:name="_DV_M797" w:id="1008"/>
      <w:bookmarkEnd w:id="1008"/>
      <w:r w:rsidRPr="0045254F">
        <w:rPr>
          <w:b/>
          <w:bCs/>
        </w:rPr>
        <w:t>ENGINEER ATTESTATION</w:t>
      </w:r>
    </w:p>
    <w:p w:rsidRPr="0045254F" w:rsidR="00B51B6F" w:rsidRDefault="00EA4F2B" w14:paraId="3577FB65" w14:textId="77777777">
      <w:pPr>
        <w:spacing w:after="120"/>
      </w:pPr>
      <w:r w:rsidRPr="0045254F">
        <w:t xml:space="preserve">This Engineer Attestation is delivered by </w:t>
      </w:r>
      <w:r w:rsidRPr="00C75381">
        <w:rPr>
          <w:b/>
          <w:i/>
          <w:color w:val="0000FF"/>
        </w:rPr>
        <w:t>[Licensed Professional Engineer]</w:t>
      </w:r>
      <w:r w:rsidRPr="0045254F">
        <w:t xml:space="preserve"> (“LPE”) to Pacific Gas and Electric Company (“Buyer”) in connection with that certain </w:t>
      </w:r>
      <w:r>
        <w:t>Power Purchase</w:t>
      </w:r>
      <w:r w:rsidRPr="0045254F">
        <w:t xml:space="preserve"> Agreement dated </w:t>
      </w:r>
      <w:r w:rsidRPr="00C75381">
        <w:rPr>
          <w:highlight w:val="yellow"/>
        </w:rPr>
        <w:t>_______</w:t>
      </w:r>
      <w:r w:rsidRPr="0045254F">
        <w:t xml:space="preserve"> (“Agreement”) by and between Seller and Buyer.  All capitalized terms used in this Engineer Attestation but not otherwise defined herein shall have the respective meanings assigned to such terms in the Agreement.</w:t>
      </w:r>
    </w:p>
    <w:p w:rsidRPr="0045254F" w:rsidR="00B51B6F" w:rsidRDefault="00B51B6F" w14:paraId="3577FB66" w14:textId="77777777">
      <w:pPr>
        <w:spacing w:after="120"/>
      </w:pPr>
    </w:p>
    <w:p w:rsidRPr="0045254F" w:rsidR="00B51B6F" w:rsidRDefault="00EA4F2B" w14:paraId="3577FB67" w14:textId="77777777">
      <w:pPr>
        <w:spacing w:after="120"/>
        <w:ind w:left="720"/>
      </w:pPr>
      <w:r w:rsidRPr="0045254F">
        <w:t>LPE hereby certifies and represents to Buyer the following:</w:t>
      </w:r>
    </w:p>
    <w:p w:rsidRPr="0045254F" w:rsidR="00B51B6F" w:rsidRDefault="00EA4F2B" w14:paraId="3577FB68" w14:textId="77777777">
      <w:pPr>
        <w:ind w:left="1440" w:hanging="720"/>
      </w:pPr>
      <w:r w:rsidRPr="0045254F">
        <w:t>(1)</w:t>
      </w:r>
      <w:r w:rsidRPr="0045254F">
        <w:tab/>
      </w:r>
      <w:r w:rsidRPr="0045254F">
        <w:t xml:space="preserve">The Project </w:t>
      </w:r>
      <w:r>
        <w:t xml:space="preserve">(including each of the Site(s)) </w:t>
      </w:r>
      <w:r w:rsidRPr="0045254F">
        <w:t>is able to operate in a manner consistent with the Safety Requirements</w:t>
      </w:r>
      <w:r w:rsidRPr="0045254F">
        <w:rPr>
          <w:b/>
          <w:i/>
        </w:rPr>
        <w:t>[</w:t>
      </w:r>
      <w:r w:rsidRPr="0045254F">
        <w:t>; and</w:t>
      </w:r>
    </w:p>
    <w:p w:rsidR="00B51B6F" w:rsidRDefault="00EA4F2B" w14:paraId="3577FB69" w14:textId="77777777">
      <w:pPr>
        <w:ind w:left="1440" w:hanging="720"/>
      </w:pPr>
      <w:r w:rsidRPr="0045254F">
        <w:t>(2)</w:t>
      </w:r>
      <w:r w:rsidRPr="0045254F">
        <w:tab/>
      </w:r>
      <w:r w:rsidRPr="0045254F">
        <w:t>If a Remediation Event has occurred, Seller has taken into account its Safety Remediation Plan for the Project and the applicable Site(s)</w:t>
      </w:r>
      <w:r w:rsidRPr="0045254F">
        <w:rPr>
          <w:b/>
          <w:i/>
        </w:rPr>
        <w:t>]</w:t>
      </w:r>
      <w:r w:rsidRPr="0045254F">
        <w:t>.</w:t>
      </w:r>
      <w:r>
        <w:t xml:space="preserve"> </w:t>
      </w:r>
    </w:p>
    <w:p w:rsidR="00B51B6F" w:rsidRDefault="00EA4F2B" w14:paraId="3577FB6A" w14:textId="77777777">
      <w:pPr>
        <w:ind w:left="1440" w:hanging="720"/>
      </w:pPr>
      <w:r>
        <w:t>(3)</w:t>
      </w:r>
      <w:r>
        <w:tab/>
      </w:r>
      <w:r>
        <w:t xml:space="preserve">The Project (including each of the Sites(s)) has a </w:t>
      </w:r>
      <w:r w:rsidRPr="003C5E28">
        <w:t xml:space="preserve">written </w:t>
      </w:r>
      <w:r>
        <w:t xml:space="preserve">Project Safety Plan </w:t>
      </w:r>
      <w:r w:rsidRPr="00160AE0">
        <w:t xml:space="preserve">for the safe construction and operation of the Facility in accordance with Prudent Electrical Practices, </w:t>
      </w:r>
      <w:r>
        <w:t>that</w:t>
      </w:r>
      <w:r w:rsidRPr="00160AE0">
        <w:t xml:space="preserve"> includes Safeguards, plans to comply with the Safety Requirements, and considerations of the items listed in </w:t>
      </w:r>
      <w:r w:rsidRPr="00031959">
        <w:rPr>
          <w:u w:val="single"/>
        </w:rPr>
        <w:t>Appendix X</w:t>
      </w:r>
      <w:r w:rsidRPr="00160AE0">
        <w:t xml:space="preserve"> of the Agreement</w:t>
      </w:r>
      <w:r>
        <w:t>; and</w:t>
      </w:r>
    </w:p>
    <w:p w:rsidRPr="003A1B06" w:rsidR="00B51B6F" w:rsidRDefault="00EA4F2B" w14:paraId="3577FB6B" w14:textId="77777777">
      <w:pPr>
        <w:ind w:left="1440" w:hanging="720"/>
      </w:pPr>
      <w:r>
        <w:t>(4)</w:t>
      </w:r>
      <w:r>
        <w:tab/>
      </w:r>
      <w:r>
        <w:t xml:space="preserve">A copy of the Project Safety Plan as referenced in item (3) above is provided as an exhibit to this </w:t>
      </w:r>
      <w:r w:rsidRPr="00031959">
        <w:rPr>
          <w:u w:val="single"/>
        </w:rPr>
        <w:t>Appendix VI-C</w:t>
      </w:r>
      <w:r>
        <w:t>.</w:t>
      </w:r>
    </w:p>
    <w:p w:rsidRPr="009F0ECE" w:rsidR="00B51B6F" w:rsidRDefault="00B51B6F" w14:paraId="3577FB6C" w14:textId="77777777">
      <w:pPr>
        <w:spacing w:after="120"/>
      </w:pPr>
    </w:p>
    <w:p w:rsidRPr="009F0ECE" w:rsidR="00B51B6F" w:rsidRDefault="00B51B6F" w14:paraId="3577FB6D" w14:textId="77777777">
      <w:pPr>
        <w:spacing w:after="120"/>
      </w:pPr>
    </w:p>
    <w:tbl>
      <w:tblPr>
        <w:tblW w:w="9504" w:type="dxa"/>
        <w:tblLayout w:type="fixed"/>
        <w:tblLook w:val="00A0" w:firstRow="1" w:lastRow="0" w:firstColumn="1" w:lastColumn="0" w:noHBand="0" w:noVBand="0"/>
      </w:tblPr>
      <w:tblGrid>
        <w:gridCol w:w="1206"/>
        <w:gridCol w:w="3886"/>
        <w:gridCol w:w="4412"/>
      </w:tblGrid>
      <w:tr w:rsidR="00FA6D48" w14:paraId="3577FB6F" w14:textId="77777777">
        <w:trPr>
          <w:gridAfter w:val="1"/>
          <w:wAfter w:w="4412" w:type="dxa"/>
        </w:trPr>
        <w:tc>
          <w:tcPr>
            <w:tcW w:w="5092" w:type="dxa"/>
            <w:gridSpan w:val="2"/>
            <w:vAlign w:val="bottom"/>
          </w:tcPr>
          <w:p w:rsidRPr="009908E1" w:rsidR="00B51B6F" w:rsidRDefault="00EA4F2B" w14:paraId="3577FB6E" w14:textId="77777777">
            <w:pPr>
              <w:keepNext/>
              <w:spacing w:before="120"/>
              <w:rPr>
                <w:b/>
              </w:rPr>
            </w:pPr>
            <w:r w:rsidRPr="009908E1">
              <w:rPr>
                <w:b/>
              </w:rPr>
              <w:t>[Licensed Professional Engineer]</w:t>
            </w:r>
          </w:p>
        </w:tc>
      </w:tr>
      <w:tr w:rsidR="00FA6D48" w14:paraId="3577FB72" w14:textId="77777777">
        <w:trPr>
          <w:gridAfter w:val="1"/>
          <w:wAfter w:w="4412" w:type="dxa"/>
          <w:trHeight w:val="288"/>
        </w:trPr>
        <w:tc>
          <w:tcPr>
            <w:tcW w:w="1206" w:type="dxa"/>
            <w:vAlign w:val="bottom"/>
          </w:tcPr>
          <w:p w:rsidRPr="009F0ECE" w:rsidR="00B51B6F" w:rsidRDefault="00EA4F2B" w14:paraId="3577FB70" w14:textId="77777777">
            <w:pPr>
              <w:keepNext/>
              <w:spacing w:after="0"/>
              <w:jc w:val="right"/>
            </w:pPr>
            <w:r w:rsidRPr="009F0ECE">
              <w:t>Signature:</w:t>
            </w:r>
          </w:p>
        </w:tc>
        <w:tc>
          <w:tcPr>
            <w:tcW w:w="3886" w:type="dxa"/>
            <w:tcBorders>
              <w:bottom w:val="single" w:color="auto" w:sz="4" w:space="0"/>
            </w:tcBorders>
            <w:vAlign w:val="bottom"/>
          </w:tcPr>
          <w:p w:rsidRPr="009F0ECE" w:rsidR="00B51B6F" w:rsidRDefault="00B51B6F" w14:paraId="3577FB71" w14:textId="77777777">
            <w:pPr>
              <w:keepNext/>
            </w:pPr>
          </w:p>
        </w:tc>
      </w:tr>
      <w:tr w:rsidR="00FA6D48" w14:paraId="3577FB75" w14:textId="77777777">
        <w:trPr>
          <w:gridAfter w:val="1"/>
          <w:wAfter w:w="4412" w:type="dxa"/>
          <w:trHeight w:val="288"/>
        </w:trPr>
        <w:tc>
          <w:tcPr>
            <w:tcW w:w="1206" w:type="dxa"/>
            <w:vAlign w:val="bottom"/>
          </w:tcPr>
          <w:p w:rsidRPr="009F0ECE" w:rsidR="00B51B6F" w:rsidRDefault="00EA4F2B" w14:paraId="3577FB73" w14:textId="77777777">
            <w:pPr>
              <w:keepNext/>
              <w:spacing w:after="0"/>
              <w:jc w:val="right"/>
            </w:pPr>
            <w:r w:rsidRPr="009F0ECE">
              <w:t>Name:</w:t>
            </w:r>
          </w:p>
        </w:tc>
        <w:tc>
          <w:tcPr>
            <w:tcW w:w="3886" w:type="dxa"/>
            <w:tcBorders>
              <w:top w:val="single" w:color="auto" w:sz="4" w:space="0"/>
              <w:bottom w:val="single" w:color="auto" w:sz="4" w:space="0"/>
            </w:tcBorders>
            <w:vAlign w:val="bottom"/>
          </w:tcPr>
          <w:p w:rsidRPr="009F0ECE" w:rsidR="00B51B6F" w:rsidRDefault="00B51B6F" w14:paraId="3577FB74" w14:textId="77777777">
            <w:pPr>
              <w:keepNext/>
            </w:pPr>
          </w:p>
        </w:tc>
      </w:tr>
      <w:tr w:rsidR="00FA6D48" w14:paraId="3577FB78" w14:textId="77777777">
        <w:trPr>
          <w:gridAfter w:val="1"/>
          <w:wAfter w:w="4412" w:type="dxa"/>
          <w:trHeight w:val="288"/>
        </w:trPr>
        <w:tc>
          <w:tcPr>
            <w:tcW w:w="1206" w:type="dxa"/>
            <w:vAlign w:val="bottom"/>
          </w:tcPr>
          <w:p w:rsidRPr="009F0ECE" w:rsidR="00B51B6F" w:rsidRDefault="00EA4F2B" w14:paraId="3577FB76" w14:textId="77777777">
            <w:pPr>
              <w:keepNext/>
              <w:spacing w:after="0"/>
              <w:jc w:val="right"/>
            </w:pPr>
            <w:r w:rsidRPr="009F0ECE">
              <w:t>Title:</w:t>
            </w:r>
          </w:p>
        </w:tc>
        <w:tc>
          <w:tcPr>
            <w:tcW w:w="3886" w:type="dxa"/>
            <w:tcBorders>
              <w:top w:val="single" w:color="auto" w:sz="4" w:space="0"/>
              <w:bottom w:val="single" w:color="auto" w:sz="4" w:space="0"/>
            </w:tcBorders>
            <w:vAlign w:val="bottom"/>
          </w:tcPr>
          <w:p w:rsidRPr="009F0ECE" w:rsidR="00B51B6F" w:rsidRDefault="00B51B6F" w14:paraId="3577FB77" w14:textId="77777777">
            <w:pPr>
              <w:keepNext/>
            </w:pPr>
          </w:p>
        </w:tc>
      </w:tr>
      <w:tr w:rsidR="00FA6D48" w14:paraId="3577FB7B" w14:textId="77777777">
        <w:trPr>
          <w:gridAfter w:val="1"/>
          <w:wAfter w:w="4412" w:type="dxa"/>
          <w:trHeight w:val="288"/>
        </w:trPr>
        <w:tc>
          <w:tcPr>
            <w:tcW w:w="1206" w:type="dxa"/>
            <w:vAlign w:val="bottom"/>
          </w:tcPr>
          <w:p w:rsidRPr="009F0ECE" w:rsidR="00B51B6F" w:rsidRDefault="00EA4F2B" w14:paraId="3577FB79" w14:textId="77777777">
            <w:pPr>
              <w:keepNext/>
              <w:spacing w:after="0"/>
              <w:jc w:val="right"/>
            </w:pPr>
            <w:r w:rsidRPr="009F0ECE">
              <w:t>Date:</w:t>
            </w:r>
          </w:p>
        </w:tc>
        <w:tc>
          <w:tcPr>
            <w:tcW w:w="3886" w:type="dxa"/>
            <w:tcBorders>
              <w:top w:val="single" w:color="auto" w:sz="4" w:space="0"/>
              <w:bottom w:val="single" w:color="auto" w:sz="4" w:space="0"/>
            </w:tcBorders>
            <w:vAlign w:val="bottom"/>
          </w:tcPr>
          <w:p w:rsidRPr="009F0ECE" w:rsidR="00B51B6F" w:rsidRDefault="00B51B6F" w14:paraId="3577FB7A" w14:textId="77777777">
            <w:pPr>
              <w:keepNext/>
            </w:pPr>
          </w:p>
        </w:tc>
      </w:tr>
      <w:tr w:rsidR="00FA6D48" w14:paraId="3577FB7E" w14:textId="77777777">
        <w:trPr>
          <w:trHeight w:val="288"/>
        </w:trPr>
        <w:tc>
          <w:tcPr>
            <w:tcW w:w="5092" w:type="dxa"/>
            <w:gridSpan w:val="2"/>
            <w:vAlign w:val="bottom"/>
          </w:tcPr>
          <w:p w:rsidRPr="009F0ECE" w:rsidR="00B51B6F" w:rsidRDefault="00EA4F2B" w14:paraId="3577FB7C" w14:textId="77777777">
            <w:pPr>
              <w:spacing w:after="0"/>
              <w:jc w:val="right"/>
            </w:pPr>
            <w:r w:rsidRPr="009F0ECE">
              <w:t>License Number and LPE Stamp</w:t>
            </w:r>
          </w:p>
        </w:tc>
        <w:tc>
          <w:tcPr>
            <w:tcW w:w="4412" w:type="dxa"/>
            <w:tcBorders>
              <w:bottom w:val="single" w:color="auto" w:sz="4" w:space="0"/>
            </w:tcBorders>
            <w:vAlign w:val="bottom"/>
          </w:tcPr>
          <w:p w:rsidRPr="009F0ECE" w:rsidR="00B51B6F" w:rsidRDefault="00B51B6F" w14:paraId="3577FB7D" w14:textId="77777777"/>
        </w:tc>
      </w:tr>
    </w:tbl>
    <w:p w:rsidR="00B51B6F" w:rsidRDefault="00B51B6F" w14:paraId="3577FB7F" w14:textId="77777777">
      <w:pPr>
        <w:rPr>
          <w:b/>
        </w:rPr>
      </w:pPr>
    </w:p>
    <w:p w:rsidRPr="006C26DA" w:rsidR="00B51B6F" w:rsidRDefault="00B51B6F" w14:paraId="3577FB80" w14:textId="77777777">
      <w:pPr>
        <w:rPr>
          <w:b/>
        </w:rPr>
      </w:pPr>
    </w:p>
    <w:p w:rsidR="00B51B6F" w:rsidRDefault="00B51B6F" w14:paraId="3577FB81" w14:textId="77777777">
      <w:pPr>
        <w:sectPr w:rsidR="00B51B6F">
          <w:headerReference w:type="default" r:id="rId34"/>
          <w:footerReference w:type="default" r:id="rId35"/>
          <w:pgSz w:w="12240" w:h="15840"/>
          <w:pgMar w:top="1440" w:right="1440" w:bottom="1440" w:left="1440" w:header="432" w:footer="432" w:gutter="0"/>
          <w:pgNumType w:start="1"/>
          <w:cols w:space="720"/>
          <w:docGrid w:linePitch="360"/>
        </w:sectPr>
      </w:pPr>
    </w:p>
    <w:p w:rsidRPr="009614D3" w:rsidR="00B51B6F" w:rsidRDefault="00EA4F2B" w14:paraId="3577FB82" w14:textId="77777777">
      <w:pPr>
        <w:jc w:val="center"/>
        <w:rPr>
          <w:b/>
        </w:rPr>
      </w:pPr>
      <w:r>
        <w:rPr>
          <w:b/>
        </w:rPr>
        <w:lastRenderedPageBreak/>
        <w:t>APPENDIX VI-D</w:t>
      </w:r>
    </w:p>
    <w:p w:rsidR="00B51B6F" w:rsidRDefault="00EA4F2B" w14:paraId="3577FB83" w14:textId="77777777">
      <w:pPr>
        <w:spacing w:after="0"/>
        <w:jc w:val="center"/>
        <w:rPr>
          <w:b/>
        </w:rPr>
      </w:pPr>
      <w:r>
        <w:rPr>
          <w:b/>
        </w:rPr>
        <w:t>SELLER ATTESTATION</w:t>
      </w:r>
    </w:p>
    <w:p w:rsidRPr="009F0ECE" w:rsidR="00B51B6F" w:rsidRDefault="00B51B6F" w14:paraId="3577FB84" w14:textId="77777777">
      <w:pPr>
        <w:spacing w:after="0"/>
        <w:jc w:val="center"/>
        <w:rPr>
          <w:b/>
        </w:rPr>
      </w:pPr>
    </w:p>
    <w:p w:rsidRPr="009F0ECE" w:rsidR="00B51B6F" w:rsidRDefault="00B51B6F" w14:paraId="3577FB85" w14:textId="77777777">
      <w:pPr>
        <w:spacing w:after="0"/>
        <w:jc w:val="center"/>
        <w:rPr>
          <w:b/>
        </w:rPr>
      </w:pPr>
    </w:p>
    <w:p w:rsidR="00B51B6F" w:rsidRDefault="00EA4F2B" w14:paraId="3577FB86" w14:textId="77777777">
      <w:pPr>
        <w:spacing w:after="120"/>
      </w:pPr>
      <w:r w:rsidRPr="009F0ECE">
        <w:t xml:space="preserve">This </w:t>
      </w:r>
      <w:r w:rsidRPr="006274B4">
        <w:t>Seller Attestation</w:t>
      </w:r>
      <w:r w:rsidRPr="009908E1">
        <w:t xml:space="preserve"> is delivered by </w:t>
      </w:r>
      <w:r w:rsidRPr="005306DC">
        <w:rPr>
          <w:highlight w:val="yellow"/>
        </w:rPr>
        <w:t>_______</w:t>
      </w:r>
      <w:r w:rsidRPr="009908E1">
        <w:t xml:space="preserve">(“Seller”) to Pacific Gas and Electric Company (“Buyer”) in accordance with the terms of that certain </w:t>
      </w:r>
      <w:r>
        <w:t>Power Purchase</w:t>
      </w:r>
      <w:r w:rsidRPr="009908E1">
        <w:t xml:space="preserve"> Agreement dated</w:t>
      </w:r>
      <w:r w:rsidRPr="005306DC">
        <w:rPr>
          <w:highlight w:val="yellow"/>
        </w:rPr>
        <w:t xml:space="preserve"> _______</w:t>
      </w:r>
      <w:r w:rsidRPr="009908E1">
        <w:t xml:space="preserve"> (“Agreement”) </w:t>
      </w:r>
      <w:r w:rsidRPr="009F0ECE">
        <w:t>by and between Seller and Buyer.  All capitalized terms used in this Seller Attestation but not otherwise defined herein shall have the respective meanings assigned to such terms in the Agreement.</w:t>
      </w:r>
    </w:p>
    <w:p w:rsidRPr="009F0ECE" w:rsidR="00B51B6F" w:rsidRDefault="00B51B6F" w14:paraId="3577FB87" w14:textId="77777777">
      <w:pPr>
        <w:spacing w:after="120"/>
      </w:pPr>
    </w:p>
    <w:p w:rsidRPr="009F0ECE" w:rsidR="00B51B6F" w:rsidRDefault="00EA4F2B" w14:paraId="3577FB88" w14:textId="77777777">
      <w:pPr>
        <w:spacing w:after="120"/>
        <w:ind w:left="720"/>
      </w:pPr>
      <w:r w:rsidRPr="009F0ECE">
        <w:t>Seller hereby certifies and represents to Buyer the following:</w:t>
      </w:r>
    </w:p>
    <w:p w:rsidRPr="003A1B06" w:rsidR="00B51B6F" w:rsidRDefault="00EA4F2B" w14:paraId="3577FB89" w14:textId="77777777">
      <w:pPr>
        <w:ind w:left="1440" w:hanging="720"/>
      </w:pPr>
      <w:r>
        <w:t>(1)</w:t>
      </w:r>
      <w:r>
        <w:tab/>
      </w:r>
      <w:r w:rsidRPr="003A1B06">
        <w:t>The Project (including each of the Site(s)) is able to operate in a manner consistent with the Safety Requirements</w:t>
      </w:r>
      <w:r w:rsidRPr="003C14C2">
        <w:rPr>
          <w:b/>
          <w:i/>
          <w:highlight w:val="yellow"/>
        </w:rPr>
        <w:t>[</w:t>
      </w:r>
      <w:r w:rsidRPr="003A1B06">
        <w:t xml:space="preserve">; and  </w:t>
      </w:r>
    </w:p>
    <w:p w:rsidR="00B51B6F" w:rsidRDefault="00EA4F2B" w14:paraId="3577FB8A" w14:textId="77777777">
      <w:pPr>
        <w:ind w:left="1440" w:hanging="720"/>
      </w:pPr>
      <w:r>
        <w:t>(2)</w:t>
      </w:r>
      <w:r>
        <w:tab/>
      </w:r>
      <w:r w:rsidRPr="003A1B06">
        <w:t>If a Remediation Event has occurred, Seller has taken into account its Safety Remediation Plan for the Project and applicable Site(s)</w:t>
      </w:r>
      <w:r w:rsidRPr="003C14C2">
        <w:rPr>
          <w:b/>
          <w:i/>
          <w:highlight w:val="yellow"/>
        </w:rPr>
        <w:t>]</w:t>
      </w:r>
      <w:r w:rsidRPr="003A1B06">
        <w:t>.</w:t>
      </w:r>
      <w:r>
        <w:t xml:space="preserve"> </w:t>
      </w:r>
    </w:p>
    <w:p w:rsidRPr="003A1B06" w:rsidR="00B51B6F" w:rsidRDefault="00EA4F2B" w14:paraId="3577FB8B" w14:textId="77777777">
      <w:pPr>
        <w:ind w:left="1440" w:hanging="720"/>
      </w:pPr>
      <w:r>
        <w:t>(3)</w:t>
      </w:r>
      <w:r>
        <w:tab/>
      </w:r>
      <w:r>
        <w:t xml:space="preserve">The Project (including each of the Sites(s)) has a </w:t>
      </w:r>
      <w:r w:rsidRPr="003C5E28">
        <w:t xml:space="preserve">written </w:t>
      </w:r>
      <w:r>
        <w:t xml:space="preserve">Project Safety Plan, which has been reviewed by the Licensed Professional Engineer per </w:t>
      </w:r>
      <w:r w:rsidRPr="00031959">
        <w:rPr>
          <w:u w:val="single"/>
        </w:rPr>
        <w:t>Appendix VI-C</w:t>
      </w:r>
      <w:r>
        <w:t>,</w:t>
      </w:r>
      <w:r w:rsidRPr="003C5E28">
        <w:t xml:space="preserve"> </w:t>
      </w:r>
      <w:r>
        <w:t>for the safe construction and operation of the Facility in accordance with Prudent Electrical Practices,</w:t>
      </w:r>
      <w:r w:rsidRPr="003C5E28">
        <w:t xml:space="preserve"> </w:t>
      </w:r>
      <w:r>
        <w:t>that</w:t>
      </w:r>
      <w:r w:rsidRPr="003C5E28">
        <w:t xml:space="preserve"> includes </w:t>
      </w:r>
      <w:r>
        <w:t>Safeguards,</w:t>
      </w:r>
      <w:r w:rsidRPr="003C5E28">
        <w:t xml:space="preserve"> plans to comply with the Safety Requirements</w:t>
      </w:r>
      <w:r>
        <w:t xml:space="preserve">, and considerations of the items listed in </w:t>
      </w:r>
      <w:r w:rsidRPr="00031959">
        <w:rPr>
          <w:u w:val="single"/>
        </w:rPr>
        <w:t>Appendix X</w:t>
      </w:r>
      <w:r>
        <w:t xml:space="preserve"> of the Agreement.</w:t>
      </w:r>
    </w:p>
    <w:p w:rsidR="00B51B6F" w:rsidRDefault="00B51B6F" w14:paraId="3577FB8C" w14:textId="77777777">
      <w:pPr>
        <w:spacing w:after="120"/>
      </w:pPr>
    </w:p>
    <w:p w:rsidR="00B51B6F" w:rsidRDefault="00B51B6F" w14:paraId="3577FB8D" w14:textId="77777777">
      <w:pPr>
        <w:spacing w:after="120"/>
      </w:pPr>
    </w:p>
    <w:p w:rsidRPr="009F0ECE" w:rsidR="00B51B6F" w:rsidRDefault="00B51B6F" w14:paraId="3577FB8E" w14:textId="77777777">
      <w:pPr>
        <w:spacing w:after="120"/>
      </w:pPr>
    </w:p>
    <w:p w:rsidRPr="009F0ECE" w:rsidR="00B51B6F" w:rsidRDefault="00EA4F2B" w14:paraId="3577FB8F" w14:textId="77777777">
      <w:pPr>
        <w:spacing w:after="120"/>
      </w:pPr>
      <w:r w:rsidRPr="009F0ECE">
        <w:t xml:space="preserve">EXECUTED by SELLER this </w:t>
      </w:r>
      <w:r w:rsidRPr="003C14C2">
        <w:rPr>
          <w:highlight w:val="yellow"/>
        </w:rPr>
        <w:t>________</w:t>
      </w:r>
      <w:r w:rsidRPr="009F0ECE">
        <w:t xml:space="preserve"> day of </w:t>
      </w:r>
      <w:r w:rsidRPr="003C14C2">
        <w:rPr>
          <w:highlight w:val="yellow"/>
        </w:rPr>
        <w:t>_____________</w:t>
      </w:r>
      <w:r w:rsidRPr="009F0ECE">
        <w:t>, 20</w:t>
      </w:r>
      <w:r w:rsidRPr="003C14C2">
        <w:rPr>
          <w:highlight w:val="yellow"/>
        </w:rPr>
        <w:t>__</w:t>
      </w:r>
      <w:r w:rsidRPr="009F0ECE">
        <w:t>.</w:t>
      </w:r>
    </w:p>
    <w:tbl>
      <w:tblPr>
        <w:tblW w:w="4755" w:type="dxa"/>
        <w:tblLayout w:type="fixed"/>
        <w:tblLook w:val="00A0" w:firstRow="1" w:lastRow="0" w:firstColumn="1" w:lastColumn="0" w:noHBand="0" w:noVBand="0"/>
      </w:tblPr>
      <w:tblGrid>
        <w:gridCol w:w="1188"/>
        <w:gridCol w:w="3567"/>
      </w:tblGrid>
      <w:tr w:rsidR="00FA6D48" w14:paraId="3577FB91" w14:textId="77777777">
        <w:tc>
          <w:tcPr>
            <w:tcW w:w="4755" w:type="dxa"/>
            <w:gridSpan w:val="2"/>
            <w:vAlign w:val="bottom"/>
          </w:tcPr>
          <w:p w:rsidRPr="009F0ECE" w:rsidR="00B51B6F" w:rsidRDefault="00B51B6F" w14:paraId="3577FB90" w14:textId="77777777">
            <w:pPr>
              <w:keepNext/>
              <w:spacing w:before="120"/>
            </w:pPr>
          </w:p>
        </w:tc>
      </w:tr>
      <w:tr w:rsidR="00FA6D48" w14:paraId="3577FB94" w14:textId="77777777">
        <w:trPr>
          <w:trHeight w:val="288"/>
        </w:trPr>
        <w:tc>
          <w:tcPr>
            <w:tcW w:w="1188" w:type="dxa"/>
            <w:vAlign w:val="bottom"/>
          </w:tcPr>
          <w:p w:rsidRPr="009F0ECE" w:rsidR="00B51B6F" w:rsidRDefault="00EA4F2B" w14:paraId="3577FB92" w14:textId="77777777">
            <w:pPr>
              <w:keepNext/>
              <w:spacing w:after="0"/>
              <w:jc w:val="right"/>
            </w:pPr>
            <w:r w:rsidRPr="009F0ECE">
              <w:t>Signature:</w:t>
            </w:r>
          </w:p>
        </w:tc>
        <w:tc>
          <w:tcPr>
            <w:tcW w:w="3567" w:type="dxa"/>
            <w:tcBorders>
              <w:bottom w:val="single" w:color="auto" w:sz="4" w:space="0"/>
            </w:tcBorders>
            <w:vAlign w:val="bottom"/>
          </w:tcPr>
          <w:p w:rsidRPr="009F0ECE" w:rsidR="00B51B6F" w:rsidRDefault="00B51B6F" w14:paraId="3577FB93" w14:textId="77777777">
            <w:pPr>
              <w:keepNext/>
            </w:pPr>
          </w:p>
        </w:tc>
      </w:tr>
      <w:tr w:rsidR="00FA6D48" w14:paraId="3577FB97" w14:textId="77777777">
        <w:trPr>
          <w:trHeight w:val="288"/>
        </w:trPr>
        <w:tc>
          <w:tcPr>
            <w:tcW w:w="1188" w:type="dxa"/>
            <w:vAlign w:val="bottom"/>
          </w:tcPr>
          <w:p w:rsidRPr="009F0ECE" w:rsidR="00B51B6F" w:rsidRDefault="00EA4F2B" w14:paraId="3577FB95" w14:textId="77777777">
            <w:pPr>
              <w:keepNext/>
              <w:spacing w:after="0"/>
              <w:jc w:val="right"/>
            </w:pPr>
            <w:r w:rsidRPr="009F0ECE">
              <w:t>Name:</w:t>
            </w:r>
          </w:p>
        </w:tc>
        <w:tc>
          <w:tcPr>
            <w:tcW w:w="3567" w:type="dxa"/>
            <w:tcBorders>
              <w:top w:val="single" w:color="auto" w:sz="4" w:space="0"/>
              <w:bottom w:val="single" w:color="auto" w:sz="4" w:space="0"/>
            </w:tcBorders>
            <w:vAlign w:val="bottom"/>
          </w:tcPr>
          <w:p w:rsidRPr="009F0ECE" w:rsidR="00B51B6F" w:rsidRDefault="00B51B6F" w14:paraId="3577FB96" w14:textId="77777777">
            <w:pPr>
              <w:keepNext/>
            </w:pPr>
          </w:p>
        </w:tc>
      </w:tr>
      <w:tr w:rsidR="00FA6D48" w14:paraId="3577FB9A" w14:textId="77777777">
        <w:trPr>
          <w:trHeight w:val="288"/>
        </w:trPr>
        <w:tc>
          <w:tcPr>
            <w:tcW w:w="1188" w:type="dxa"/>
            <w:vAlign w:val="bottom"/>
          </w:tcPr>
          <w:p w:rsidRPr="009F0ECE" w:rsidR="00B51B6F" w:rsidRDefault="00EA4F2B" w14:paraId="3577FB98" w14:textId="77777777">
            <w:pPr>
              <w:spacing w:after="0"/>
              <w:jc w:val="right"/>
            </w:pPr>
            <w:r w:rsidRPr="009F0ECE">
              <w:t>Title:</w:t>
            </w:r>
          </w:p>
        </w:tc>
        <w:tc>
          <w:tcPr>
            <w:tcW w:w="3567" w:type="dxa"/>
            <w:tcBorders>
              <w:top w:val="single" w:color="auto" w:sz="4" w:space="0"/>
              <w:bottom w:val="single" w:color="auto" w:sz="4" w:space="0"/>
            </w:tcBorders>
            <w:vAlign w:val="bottom"/>
          </w:tcPr>
          <w:p w:rsidRPr="009F0ECE" w:rsidR="00B51B6F" w:rsidRDefault="00B51B6F" w14:paraId="3577FB99" w14:textId="77777777"/>
        </w:tc>
      </w:tr>
    </w:tbl>
    <w:p w:rsidR="00B51B6F" w:rsidRDefault="00B51B6F" w14:paraId="3577FB9B" w14:textId="77777777">
      <w:pPr>
        <w:spacing w:after="0"/>
        <w:rPr>
          <w:b/>
        </w:rPr>
      </w:pPr>
    </w:p>
    <w:p w:rsidR="00B51B6F" w:rsidRDefault="00B51B6F" w14:paraId="3577FB9C" w14:textId="77777777">
      <w:pPr>
        <w:spacing w:after="0"/>
        <w:rPr>
          <w:b/>
        </w:rPr>
      </w:pPr>
    </w:p>
    <w:p w:rsidR="00B51B6F" w:rsidRDefault="00B51B6F" w14:paraId="3577FB9D" w14:textId="77777777">
      <w:pPr>
        <w:spacing w:after="0"/>
        <w:rPr>
          <w:b/>
        </w:rPr>
        <w:sectPr w:rsidR="00B51B6F">
          <w:headerReference w:type="default" r:id="rId36"/>
          <w:footerReference w:type="default" r:id="rId37"/>
          <w:pgSz w:w="12240" w:h="15840"/>
          <w:pgMar w:top="1440" w:right="1440" w:bottom="1440" w:left="1440" w:header="432" w:footer="432" w:gutter="0"/>
          <w:pgNumType w:start="1"/>
          <w:cols w:space="720"/>
          <w:docGrid w:linePitch="360"/>
        </w:sectPr>
      </w:pPr>
    </w:p>
    <w:p w:rsidRPr="00A006D0" w:rsidR="00B51B6F" w:rsidRDefault="00EA4F2B" w14:paraId="3577FB9E" w14:textId="77777777">
      <w:pPr>
        <w:jc w:val="center"/>
        <w:rPr>
          <w:b/>
        </w:rPr>
      </w:pPr>
      <w:r w:rsidRPr="00A006D0">
        <w:rPr>
          <w:b/>
        </w:rPr>
        <w:lastRenderedPageBreak/>
        <w:t>APPENDIX V</w:t>
      </w:r>
      <w:r>
        <w:rPr>
          <w:b/>
        </w:rPr>
        <w:t>I</w:t>
      </w:r>
      <w:r w:rsidRPr="00A006D0">
        <w:rPr>
          <w:b/>
        </w:rPr>
        <w:t>I</w:t>
      </w:r>
    </w:p>
    <w:p w:rsidRPr="00A006D0" w:rsidR="00B51B6F" w:rsidRDefault="00EA4F2B" w14:paraId="3577FB9F" w14:textId="77777777">
      <w:pPr>
        <w:jc w:val="center"/>
        <w:rPr>
          <w:b/>
          <w:sz w:val="24"/>
        </w:rPr>
      </w:pPr>
      <w:r>
        <w:rPr>
          <w:b/>
          <w:sz w:val="24"/>
        </w:rPr>
        <w:t>FORMS OF PERFORMANCE ASSURANCE</w:t>
      </w:r>
    </w:p>
    <w:p w:rsidR="00B51B6F" w:rsidRDefault="00B51B6F" w14:paraId="3577FBA0" w14:textId="77777777">
      <w:pPr>
        <w:rPr>
          <w:b/>
        </w:rPr>
      </w:pPr>
    </w:p>
    <w:p w:rsidR="00B51B6F" w:rsidRDefault="00B51B6F" w14:paraId="3577FBA1" w14:textId="77777777">
      <w:pPr>
        <w:jc w:val="center"/>
        <w:rPr>
          <w:b/>
        </w:rPr>
        <w:sectPr w:rsidR="00B51B6F">
          <w:headerReference w:type="default" r:id="rId38"/>
          <w:footerReference w:type="default" r:id="rId39"/>
          <w:pgSz w:w="12240" w:h="15840"/>
          <w:pgMar w:top="1440" w:right="1440" w:bottom="1440" w:left="1440" w:header="432" w:footer="432" w:gutter="0"/>
          <w:pgNumType w:start="1"/>
          <w:cols w:space="720"/>
          <w:docGrid w:linePitch="360"/>
        </w:sectPr>
      </w:pPr>
    </w:p>
    <w:p w:rsidR="00B51B6F" w:rsidRDefault="00EA4F2B" w14:paraId="3577FBA2" w14:textId="77777777">
      <w:pPr>
        <w:jc w:val="center"/>
        <w:rPr>
          <w:b/>
          <w:bCs/>
          <w:szCs w:val="23"/>
        </w:rPr>
      </w:pPr>
      <w:r w:rsidRPr="009614D3">
        <w:rPr>
          <w:b/>
        </w:rPr>
        <w:lastRenderedPageBreak/>
        <w:t xml:space="preserve">APPENDIX </w:t>
      </w:r>
      <w:r>
        <w:rPr>
          <w:b/>
        </w:rPr>
        <w:t xml:space="preserve">VII-A – </w:t>
      </w:r>
      <w:bookmarkStart w:name="_DV_M680" w:id="1009"/>
      <w:bookmarkEnd w:id="1009"/>
      <w:r>
        <w:rPr>
          <w:b/>
          <w:bCs/>
          <w:szCs w:val="23"/>
        </w:rPr>
        <w:t>FORM OF LETTER OF CREDIT</w:t>
      </w:r>
    </w:p>
    <w:p w:rsidRPr="008029DD" w:rsidR="00B51B6F" w:rsidRDefault="00EA4F2B" w14:paraId="3577FBA3" w14:textId="77777777">
      <w:pPr>
        <w:jc w:val="center"/>
        <w:rPr>
          <w:b/>
          <w:i/>
          <w:szCs w:val="23"/>
        </w:rPr>
      </w:pPr>
      <w:bookmarkStart w:name="_DV_M681" w:id="1010"/>
      <w:bookmarkEnd w:id="1010"/>
      <w:r w:rsidRPr="008029DD">
        <w:rPr>
          <w:b/>
          <w:i/>
          <w:color w:val="0000FF"/>
          <w:szCs w:val="23"/>
        </w:rPr>
        <w:t>Issuing Bank Letterhead and Address</w:t>
      </w:r>
    </w:p>
    <w:p w:rsidR="00B51B6F" w:rsidRDefault="00EA4F2B" w14:paraId="3577FBA4" w14:textId="77777777">
      <w:pPr>
        <w:rPr>
          <w:szCs w:val="23"/>
        </w:rPr>
      </w:pPr>
      <w:r w:rsidRPr="008029DD">
        <w:rPr>
          <w:b/>
          <w:szCs w:val="23"/>
        </w:rPr>
        <w:t>STANDBY LETTER OF CREDIT NO.</w:t>
      </w:r>
      <w:r>
        <w:rPr>
          <w:szCs w:val="23"/>
        </w:rPr>
        <w:t xml:space="preserve"> XXXXXXXX</w:t>
      </w:r>
    </w:p>
    <w:p w:rsidR="00B51B6F" w:rsidRDefault="00EA4F2B" w14:paraId="3577FBA5" w14:textId="77777777">
      <w:pPr>
        <w:rPr>
          <w:szCs w:val="23"/>
        </w:rPr>
      </w:pPr>
      <w:r>
        <w:rPr>
          <w:b/>
          <w:szCs w:val="23"/>
        </w:rPr>
        <w:t>Date:</w:t>
      </w:r>
      <w:r>
        <w:rPr>
          <w:szCs w:val="23"/>
        </w:rPr>
        <w:t xml:space="preserve">  </w:t>
      </w:r>
      <w:r w:rsidRPr="008029DD">
        <w:rPr>
          <w:b/>
          <w:i/>
          <w:color w:val="0000FF"/>
          <w:szCs w:val="23"/>
        </w:rPr>
        <w:t>[insert issue date]</w:t>
      </w:r>
    </w:p>
    <w:tbl>
      <w:tblPr>
        <w:tblW w:w="0" w:type="auto"/>
        <w:tblLayout w:type="fixed"/>
        <w:tblLook w:val="01E0" w:firstRow="1" w:lastRow="1" w:firstColumn="1" w:lastColumn="1" w:noHBand="0" w:noVBand="0"/>
      </w:tblPr>
      <w:tblGrid>
        <w:gridCol w:w="1548"/>
        <w:gridCol w:w="3780"/>
        <w:gridCol w:w="1440"/>
        <w:gridCol w:w="2808"/>
      </w:tblGrid>
      <w:tr w:rsidR="00FA6D48" w14:paraId="3577FBAA" w14:textId="77777777">
        <w:tc>
          <w:tcPr>
            <w:tcW w:w="1548" w:type="dxa"/>
          </w:tcPr>
          <w:p w:rsidRPr="007423B4" w:rsidR="00B51B6F" w:rsidRDefault="00EA4F2B" w14:paraId="3577FBA6" w14:textId="77777777">
            <w:pPr>
              <w:spacing w:after="0"/>
              <w:rPr>
                <w:b/>
                <w:szCs w:val="23"/>
              </w:rPr>
            </w:pPr>
            <w:r w:rsidRPr="007423B4">
              <w:rPr>
                <w:b/>
                <w:szCs w:val="23"/>
              </w:rPr>
              <w:t>Beneficiary:</w:t>
            </w:r>
          </w:p>
        </w:tc>
        <w:tc>
          <w:tcPr>
            <w:tcW w:w="3780" w:type="dxa"/>
          </w:tcPr>
          <w:p w:rsidRPr="007423B4" w:rsidR="00B51B6F" w:rsidRDefault="00EA4F2B" w14:paraId="3577FBA7" w14:textId="77777777">
            <w:pPr>
              <w:spacing w:after="0"/>
              <w:rPr>
                <w:b/>
                <w:szCs w:val="23"/>
              </w:rPr>
            </w:pPr>
            <w:r w:rsidRPr="007423B4">
              <w:rPr>
                <w:szCs w:val="23"/>
              </w:rPr>
              <w:t>Pacific Gas and Electric Company</w:t>
            </w:r>
          </w:p>
        </w:tc>
        <w:tc>
          <w:tcPr>
            <w:tcW w:w="1440" w:type="dxa"/>
          </w:tcPr>
          <w:p w:rsidRPr="007423B4" w:rsidR="00B51B6F" w:rsidRDefault="00EA4F2B" w14:paraId="3577FBA8" w14:textId="77777777">
            <w:pPr>
              <w:spacing w:after="0"/>
              <w:jc w:val="right"/>
              <w:rPr>
                <w:b/>
                <w:szCs w:val="23"/>
              </w:rPr>
            </w:pPr>
            <w:r w:rsidRPr="007423B4">
              <w:rPr>
                <w:b/>
                <w:szCs w:val="23"/>
              </w:rPr>
              <w:t>Applicant:</w:t>
            </w:r>
          </w:p>
        </w:tc>
        <w:tc>
          <w:tcPr>
            <w:tcW w:w="2808" w:type="dxa"/>
          </w:tcPr>
          <w:p w:rsidRPr="007423B4" w:rsidR="00B51B6F" w:rsidRDefault="00EA4F2B" w14:paraId="3577FBA9" w14:textId="77777777">
            <w:pPr>
              <w:spacing w:after="0"/>
              <w:rPr>
                <w:b/>
                <w:szCs w:val="23"/>
              </w:rPr>
            </w:pPr>
            <w:r w:rsidRPr="007423B4">
              <w:rPr>
                <w:szCs w:val="23"/>
              </w:rPr>
              <w:t>[Insert name and address of Applicant]</w:t>
            </w:r>
          </w:p>
        </w:tc>
      </w:tr>
      <w:tr w:rsidR="00FA6D48" w14:paraId="3577FBAF" w14:textId="77777777">
        <w:tc>
          <w:tcPr>
            <w:tcW w:w="1548" w:type="dxa"/>
          </w:tcPr>
          <w:p w:rsidRPr="007423B4" w:rsidR="00B51B6F" w:rsidRDefault="00B51B6F" w14:paraId="3577FBAB" w14:textId="77777777">
            <w:pPr>
              <w:spacing w:after="0"/>
              <w:rPr>
                <w:b/>
                <w:szCs w:val="23"/>
              </w:rPr>
            </w:pPr>
          </w:p>
        </w:tc>
        <w:tc>
          <w:tcPr>
            <w:tcW w:w="3780" w:type="dxa"/>
          </w:tcPr>
          <w:p w:rsidRPr="007423B4" w:rsidR="00B51B6F" w:rsidRDefault="00EA4F2B" w14:paraId="3577FBAC" w14:textId="77777777">
            <w:pPr>
              <w:spacing w:after="0"/>
              <w:rPr>
                <w:b/>
                <w:szCs w:val="23"/>
              </w:rPr>
            </w:pPr>
            <w:r w:rsidRPr="007423B4">
              <w:rPr>
                <w:szCs w:val="23"/>
              </w:rPr>
              <w:t>77 Beale Street,  Mail Code B28L</w:t>
            </w:r>
          </w:p>
        </w:tc>
        <w:tc>
          <w:tcPr>
            <w:tcW w:w="1440" w:type="dxa"/>
          </w:tcPr>
          <w:p w:rsidRPr="007423B4" w:rsidR="00B51B6F" w:rsidRDefault="00B51B6F" w14:paraId="3577FBAD" w14:textId="77777777">
            <w:pPr>
              <w:spacing w:after="0"/>
              <w:rPr>
                <w:b/>
                <w:szCs w:val="23"/>
              </w:rPr>
            </w:pPr>
          </w:p>
        </w:tc>
        <w:tc>
          <w:tcPr>
            <w:tcW w:w="2808" w:type="dxa"/>
          </w:tcPr>
          <w:p w:rsidRPr="007423B4" w:rsidR="00B51B6F" w:rsidRDefault="00B51B6F" w14:paraId="3577FBAE" w14:textId="77777777">
            <w:pPr>
              <w:spacing w:after="0"/>
              <w:rPr>
                <w:b/>
                <w:szCs w:val="23"/>
              </w:rPr>
            </w:pPr>
          </w:p>
        </w:tc>
      </w:tr>
      <w:tr w:rsidR="00FA6D48" w14:paraId="3577FBB4" w14:textId="77777777">
        <w:tc>
          <w:tcPr>
            <w:tcW w:w="1548" w:type="dxa"/>
          </w:tcPr>
          <w:p w:rsidRPr="007423B4" w:rsidR="00B51B6F" w:rsidRDefault="00B51B6F" w14:paraId="3577FBB0" w14:textId="77777777">
            <w:pPr>
              <w:spacing w:after="0"/>
              <w:rPr>
                <w:b/>
                <w:szCs w:val="23"/>
              </w:rPr>
            </w:pPr>
          </w:p>
        </w:tc>
        <w:tc>
          <w:tcPr>
            <w:tcW w:w="3780" w:type="dxa"/>
          </w:tcPr>
          <w:p w:rsidRPr="007423B4" w:rsidR="00B51B6F" w:rsidRDefault="00EA4F2B" w14:paraId="3577FBB1" w14:textId="77777777">
            <w:pPr>
              <w:spacing w:after="0"/>
              <w:rPr>
                <w:b/>
                <w:szCs w:val="23"/>
              </w:rPr>
            </w:pPr>
            <w:r w:rsidRPr="007423B4">
              <w:rPr>
                <w:szCs w:val="23"/>
              </w:rPr>
              <w:t>San Francisco, CA 94105</w:t>
            </w:r>
          </w:p>
        </w:tc>
        <w:tc>
          <w:tcPr>
            <w:tcW w:w="1440" w:type="dxa"/>
          </w:tcPr>
          <w:p w:rsidRPr="007423B4" w:rsidR="00B51B6F" w:rsidRDefault="00B51B6F" w14:paraId="3577FBB2" w14:textId="77777777">
            <w:pPr>
              <w:spacing w:after="0"/>
              <w:rPr>
                <w:b/>
                <w:szCs w:val="23"/>
              </w:rPr>
            </w:pPr>
          </w:p>
        </w:tc>
        <w:tc>
          <w:tcPr>
            <w:tcW w:w="2808" w:type="dxa"/>
          </w:tcPr>
          <w:p w:rsidRPr="007423B4" w:rsidR="00B51B6F" w:rsidRDefault="00B51B6F" w14:paraId="3577FBB3" w14:textId="77777777">
            <w:pPr>
              <w:spacing w:after="0"/>
              <w:rPr>
                <w:b/>
                <w:szCs w:val="23"/>
              </w:rPr>
            </w:pPr>
          </w:p>
        </w:tc>
      </w:tr>
      <w:tr w:rsidR="00FA6D48" w14:paraId="3577FBB9" w14:textId="77777777">
        <w:tc>
          <w:tcPr>
            <w:tcW w:w="1548" w:type="dxa"/>
          </w:tcPr>
          <w:p w:rsidRPr="007423B4" w:rsidR="00B51B6F" w:rsidRDefault="00B51B6F" w14:paraId="3577FBB5" w14:textId="77777777">
            <w:pPr>
              <w:spacing w:after="0"/>
              <w:rPr>
                <w:b/>
                <w:szCs w:val="23"/>
              </w:rPr>
            </w:pPr>
          </w:p>
        </w:tc>
        <w:tc>
          <w:tcPr>
            <w:tcW w:w="3780" w:type="dxa"/>
          </w:tcPr>
          <w:p w:rsidRPr="007423B4" w:rsidR="00B51B6F" w:rsidRDefault="00EA4F2B" w14:paraId="3577FBB6" w14:textId="77777777">
            <w:pPr>
              <w:spacing w:after="0"/>
              <w:rPr>
                <w:b/>
                <w:szCs w:val="23"/>
              </w:rPr>
            </w:pPr>
            <w:r w:rsidRPr="007423B4">
              <w:rPr>
                <w:szCs w:val="23"/>
              </w:rPr>
              <w:t>Attention: Credit Risk Management</w:t>
            </w:r>
          </w:p>
        </w:tc>
        <w:tc>
          <w:tcPr>
            <w:tcW w:w="1440" w:type="dxa"/>
          </w:tcPr>
          <w:p w:rsidRPr="007423B4" w:rsidR="00B51B6F" w:rsidRDefault="00B51B6F" w14:paraId="3577FBB7" w14:textId="77777777">
            <w:pPr>
              <w:spacing w:after="0"/>
              <w:rPr>
                <w:b/>
                <w:szCs w:val="23"/>
              </w:rPr>
            </w:pPr>
          </w:p>
        </w:tc>
        <w:tc>
          <w:tcPr>
            <w:tcW w:w="2808" w:type="dxa"/>
          </w:tcPr>
          <w:p w:rsidRPr="007423B4" w:rsidR="00B51B6F" w:rsidRDefault="00B51B6F" w14:paraId="3577FBB8" w14:textId="77777777">
            <w:pPr>
              <w:spacing w:after="0"/>
              <w:rPr>
                <w:b/>
                <w:szCs w:val="23"/>
              </w:rPr>
            </w:pPr>
          </w:p>
        </w:tc>
      </w:tr>
    </w:tbl>
    <w:p w:rsidR="00B51B6F" w:rsidRDefault="00B51B6F" w14:paraId="3577FBBA" w14:textId="77777777">
      <w:pPr>
        <w:rPr>
          <w:b/>
          <w:szCs w:val="23"/>
        </w:rPr>
      </w:pPr>
    </w:p>
    <w:p w:rsidR="00B51B6F" w:rsidRDefault="00EA4F2B" w14:paraId="3577FBBB" w14:textId="77777777">
      <w:pPr>
        <w:rPr>
          <w:szCs w:val="23"/>
        </w:rPr>
      </w:pPr>
      <w:r>
        <w:rPr>
          <w:b/>
          <w:szCs w:val="23"/>
        </w:rPr>
        <w:t xml:space="preserve">Letter of Credit Amount:  </w:t>
      </w:r>
      <w:r w:rsidRPr="008029DD">
        <w:rPr>
          <w:b/>
          <w:i/>
          <w:color w:val="0000FF"/>
          <w:szCs w:val="23"/>
        </w:rPr>
        <w:t>[insert amount]</w:t>
      </w:r>
    </w:p>
    <w:p w:rsidR="00B51B6F" w:rsidRDefault="00EA4F2B" w14:paraId="3577FBBC" w14:textId="77777777">
      <w:pPr>
        <w:rPr>
          <w:szCs w:val="23"/>
        </w:rPr>
      </w:pPr>
      <w:r>
        <w:rPr>
          <w:b/>
          <w:szCs w:val="23"/>
        </w:rPr>
        <w:t xml:space="preserve">Expiry Date: </w:t>
      </w:r>
      <w:r w:rsidRPr="008029DD">
        <w:rPr>
          <w:b/>
          <w:i/>
          <w:color w:val="0000FF"/>
          <w:szCs w:val="23"/>
        </w:rPr>
        <w:t>[insert expiry date]</w:t>
      </w:r>
    </w:p>
    <w:p w:rsidR="00B51B6F" w:rsidRDefault="00EA4F2B" w14:paraId="3577FBBD" w14:textId="77777777">
      <w:pPr>
        <w:rPr>
          <w:szCs w:val="23"/>
        </w:rPr>
      </w:pPr>
      <w:bookmarkStart w:name="_Hlk55554694" w:id="1011"/>
      <w:r>
        <w:rPr>
          <w:szCs w:val="23"/>
        </w:rPr>
        <w:t>Ladies and Gentlemen:</w:t>
      </w:r>
    </w:p>
    <w:p w:rsidR="00B51B6F" w:rsidRDefault="00EA4F2B" w14:paraId="3577FBBE" w14:textId="77777777">
      <w:pPr>
        <w:rPr>
          <w:szCs w:val="23"/>
        </w:rPr>
      </w:pPr>
      <w:r>
        <w:rPr>
          <w:szCs w:val="23"/>
        </w:rPr>
        <w:t xml:space="preserve">By order of </w:t>
      </w:r>
      <w:r w:rsidRPr="008029DD">
        <w:rPr>
          <w:b/>
          <w:i/>
          <w:color w:val="0000FF"/>
          <w:szCs w:val="23"/>
        </w:rPr>
        <w:t>[insert name of Applicant]</w:t>
      </w:r>
      <w:r>
        <w:rPr>
          <w:szCs w:val="23"/>
        </w:rPr>
        <w:t xml:space="preserve"> (“Applicant”), we hereby issue in favor of Pacific Gas and Electric Company (the “Beneficiary”) our irrevocable standby letter of credit No. </w:t>
      </w:r>
      <w:r w:rsidRPr="008029DD">
        <w:rPr>
          <w:b/>
          <w:i/>
          <w:color w:val="0000FF"/>
          <w:szCs w:val="23"/>
        </w:rPr>
        <w:t>[insert number of letter of credit]</w:t>
      </w:r>
      <w:r>
        <w:rPr>
          <w:b/>
          <w:szCs w:val="23"/>
        </w:rPr>
        <w:t xml:space="preserve"> </w:t>
      </w:r>
      <w:r>
        <w:rPr>
          <w:szCs w:val="23"/>
        </w:rPr>
        <w:t xml:space="preserve">(“Letter of Credit”), for the account of Applicant, for drawings up to but not to exceed the aggregate sum of U.S. $ </w:t>
      </w:r>
      <w:r w:rsidRPr="008029DD">
        <w:rPr>
          <w:b/>
          <w:i/>
          <w:color w:val="0000FF"/>
          <w:szCs w:val="23"/>
        </w:rPr>
        <w:t xml:space="preserve">[insert amount in figures followed by (amount in words)] </w:t>
      </w:r>
      <w:r>
        <w:rPr>
          <w:szCs w:val="23"/>
        </w:rPr>
        <w:t xml:space="preserve">(“Letter of Credit Amount”). This Letter of Credit is available with </w:t>
      </w:r>
      <w:r w:rsidRPr="008029DD">
        <w:rPr>
          <w:b/>
          <w:i/>
          <w:color w:val="0000FF"/>
          <w:szCs w:val="23"/>
        </w:rPr>
        <w:t>[insert name of issuing bank, and the city and state in which it is located]</w:t>
      </w:r>
      <w:r>
        <w:rPr>
          <w:szCs w:val="23"/>
        </w:rPr>
        <w:t xml:space="preserve"> by sight payment, at our offices located at the address stated below, effective immediately, and it will expire at our close of business on </w:t>
      </w:r>
      <w:r w:rsidRPr="008029DD">
        <w:rPr>
          <w:b/>
          <w:i/>
          <w:color w:val="0000FF"/>
          <w:szCs w:val="23"/>
        </w:rPr>
        <w:t>[insert expiry date]</w:t>
      </w:r>
      <w:r>
        <w:rPr>
          <w:szCs w:val="23"/>
        </w:rPr>
        <w:t xml:space="preserve"> (the “Expiry Date”). </w:t>
      </w:r>
    </w:p>
    <w:p w:rsidR="00B51B6F" w:rsidRDefault="00EA4F2B" w14:paraId="3577FBBF" w14:textId="77777777">
      <w:pPr>
        <w:rPr>
          <w:szCs w:val="23"/>
        </w:rPr>
      </w:pPr>
      <w:r>
        <w:rPr>
          <w:szCs w:val="23"/>
        </w:rPr>
        <w:t>Funds under this Letter of Credit are available to the Beneficiary against presentation of the following documents (which may be presented by overnight courier or by facsimile or email):</w:t>
      </w:r>
    </w:p>
    <w:p w:rsidR="00B51B6F" w:rsidRDefault="00EA4F2B" w14:paraId="3577FBC0" w14:textId="77777777">
      <w:pPr>
        <w:tabs>
          <w:tab w:val="left" w:pos="432"/>
        </w:tabs>
        <w:rPr>
          <w:szCs w:val="23"/>
        </w:rPr>
      </w:pPr>
      <w:r>
        <w:rPr>
          <w:szCs w:val="23"/>
        </w:rPr>
        <w:t>1.</w:t>
      </w:r>
      <w:r>
        <w:rPr>
          <w:szCs w:val="23"/>
        </w:rPr>
        <w:tab/>
      </w:r>
      <w:r>
        <w:rPr>
          <w:szCs w:val="23"/>
        </w:rPr>
        <w:t xml:space="preserve">Beneficiary’s signed and dated sight draft in the form of Exhibit A hereto, referencing this Letter of Credit No. </w:t>
      </w:r>
      <w:r w:rsidRPr="008029DD">
        <w:rPr>
          <w:b/>
          <w:i/>
          <w:color w:val="0000FF"/>
          <w:szCs w:val="23"/>
        </w:rPr>
        <w:t>[insert number]</w:t>
      </w:r>
      <w:r>
        <w:rPr>
          <w:szCs w:val="23"/>
        </w:rPr>
        <w:t xml:space="preserve"> and stating the amount of the demand; and</w:t>
      </w:r>
    </w:p>
    <w:p w:rsidR="00B51B6F" w:rsidRDefault="00EA4F2B" w14:paraId="3577FBC1" w14:textId="77777777">
      <w:pPr>
        <w:tabs>
          <w:tab w:val="left" w:pos="432"/>
        </w:tabs>
        <w:rPr>
          <w:szCs w:val="23"/>
        </w:rPr>
      </w:pPr>
      <w:r>
        <w:rPr>
          <w:szCs w:val="23"/>
        </w:rPr>
        <w:t>2.</w:t>
      </w:r>
      <w:r>
        <w:rPr>
          <w:szCs w:val="23"/>
        </w:rPr>
        <w:tab/>
      </w:r>
      <w:r>
        <w:rPr>
          <w:szCs w:val="23"/>
        </w:rPr>
        <w:t>One of the following statements signed by an authorized representative or officer of Beneficiary:</w:t>
      </w:r>
    </w:p>
    <w:p w:rsidR="00B51B6F" w:rsidRDefault="00EA4F2B" w14:paraId="3577FBC2" w14:textId="77777777">
      <w:pPr>
        <w:ind w:left="432"/>
        <w:rPr>
          <w:szCs w:val="23"/>
        </w:rPr>
      </w:pPr>
      <w:r>
        <w:rPr>
          <w:szCs w:val="23"/>
        </w:rPr>
        <w:t xml:space="preserve">A.   “Pursuant to the terms of that certain </w:t>
      </w:r>
      <w:r w:rsidRPr="008029DD">
        <w:rPr>
          <w:b/>
          <w:i/>
          <w:color w:val="0000FF"/>
          <w:szCs w:val="23"/>
        </w:rPr>
        <w:t xml:space="preserve">[insert name of </w:t>
      </w:r>
      <w:r>
        <w:rPr>
          <w:b/>
          <w:i/>
          <w:color w:val="0000FF"/>
          <w:szCs w:val="23"/>
        </w:rPr>
        <w:t>A</w:t>
      </w:r>
      <w:r w:rsidRPr="008029DD">
        <w:rPr>
          <w:b/>
          <w:i/>
          <w:color w:val="0000FF"/>
          <w:szCs w:val="23"/>
        </w:rPr>
        <w:t>greement]</w:t>
      </w:r>
      <w:r>
        <w:rPr>
          <w:szCs w:val="23"/>
        </w:rPr>
        <w:t xml:space="preserve"> (the “Agreement”), dated </w:t>
      </w:r>
      <w:r w:rsidRPr="008029DD">
        <w:rPr>
          <w:b/>
          <w:i/>
          <w:color w:val="0000FF"/>
          <w:szCs w:val="23"/>
        </w:rPr>
        <w:t>[insert date of the Agreement]</w:t>
      </w:r>
      <w:r>
        <w:rPr>
          <w:szCs w:val="23"/>
        </w:rPr>
        <w:t xml:space="preserve">, between Beneficiary and </w:t>
      </w:r>
      <w:r w:rsidRPr="008029DD">
        <w:rPr>
          <w:b/>
          <w:i/>
          <w:color w:val="0000FF"/>
          <w:szCs w:val="23"/>
        </w:rPr>
        <w:t>[insert name of Seller under the Agreement]</w:t>
      </w:r>
      <w:r>
        <w:rPr>
          <w:b/>
          <w:szCs w:val="23"/>
        </w:rPr>
        <w:t xml:space="preserve">, </w:t>
      </w:r>
      <w:r>
        <w:rPr>
          <w:szCs w:val="23"/>
        </w:rPr>
        <w:t xml:space="preserve">Beneficiary is entitled to draw under Letter of Credit No. </w:t>
      </w:r>
      <w:r w:rsidRPr="008029DD">
        <w:rPr>
          <w:b/>
          <w:i/>
          <w:color w:val="0000FF"/>
          <w:szCs w:val="23"/>
        </w:rPr>
        <w:t>[insert number]</w:t>
      </w:r>
      <w:r>
        <w:rPr>
          <w:b/>
          <w:szCs w:val="23"/>
        </w:rPr>
        <w:t xml:space="preserve"> </w:t>
      </w:r>
      <w:r>
        <w:rPr>
          <w:szCs w:val="23"/>
        </w:rPr>
        <w:t xml:space="preserve">amounts owed by </w:t>
      </w:r>
      <w:r w:rsidRPr="008029DD">
        <w:rPr>
          <w:b/>
          <w:i/>
          <w:color w:val="0000FF"/>
          <w:szCs w:val="23"/>
        </w:rPr>
        <w:t>[insert name of Seller under the Agreement]</w:t>
      </w:r>
      <w:r>
        <w:rPr>
          <w:b/>
          <w:szCs w:val="23"/>
        </w:rPr>
        <w:t xml:space="preserve"> </w:t>
      </w:r>
      <w:r>
        <w:rPr>
          <w:szCs w:val="23"/>
        </w:rPr>
        <w:t>under the Agreement; or</w:t>
      </w:r>
    </w:p>
    <w:p w:rsidR="00B51B6F" w:rsidRDefault="00EA4F2B" w14:paraId="3577FBC3" w14:textId="77777777">
      <w:pPr>
        <w:ind w:left="432"/>
        <w:rPr>
          <w:szCs w:val="23"/>
        </w:rPr>
      </w:pPr>
      <w:r>
        <w:rPr>
          <w:szCs w:val="23"/>
        </w:rPr>
        <w:t xml:space="preserve">B.   “Letter of Credit No. </w:t>
      </w:r>
      <w:r w:rsidRPr="008029DD">
        <w:rPr>
          <w:b/>
          <w:i/>
          <w:color w:val="0000FF"/>
          <w:szCs w:val="23"/>
        </w:rPr>
        <w:t>[insert number]</w:t>
      </w:r>
      <w:r>
        <w:rPr>
          <w:szCs w:val="23"/>
        </w:rPr>
        <w:t xml:space="preserve"> will expire in thirty (30) days or less and </w:t>
      </w:r>
      <w:r w:rsidRPr="008029DD">
        <w:rPr>
          <w:b/>
          <w:i/>
          <w:color w:val="0000FF"/>
          <w:szCs w:val="23"/>
        </w:rPr>
        <w:t>[insert name of Seller under the Agreement]</w:t>
      </w:r>
      <w:r>
        <w:rPr>
          <w:b/>
          <w:szCs w:val="23"/>
        </w:rPr>
        <w:t xml:space="preserve"> </w:t>
      </w:r>
      <w:r>
        <w:rPr>
          <w:szCs w:val="23"/>
        </w:rPr>
        <w:t>has not provided replacement security acceptable to Beneficiary.</w:t>
      </w:r>
    </w:p>
    <w:p w:rsidR="00B51B6F" w:rsidRDefault="00EA4F2B" w14:paraId="3577FBC4" w14:textId="77777777">
      <w:pPr>
        <w:keepNext/>
        <w:rPr>
          <w:szCs w:val="23"/>
        </w:rPr>
      </w:pPr>
      <w:r>
        <w:rPr>
          <w:szCs w:val="23"/>
        </w:rPr>
        <w:t>Special Conditions:</w:t>
      </w:r>
    </w:p>
    <w:p w:rsidR="00B51B6F" w:rsidRDefault="00EA4F2B" w14:paraId="3577FBC5" w14:textId="77777777">
      <w:pPr>
        <w:spacing w:after="0"/>
        <w:ind w:left="720" w:hanging="720"/>
        <w:rPr>
          <w:szCs w:val="23"/>
        </w:rPr>
      </w:pPr>
      <w:r>
        <w:rPr>
          <w:szCs w:val="23"/>
        </w:rPr>
        <w:t>1.</w:t>
      </w:r>
      <w:r>
        <w:rPr>
          <w:szCs w:val="23"/>
        </w:rPr>
        <w:tab/>
      </w:r>
      <w:r>
        <w:rPr>
          <w:szCs w:val="23"/>
        </w:rPr>
        <w:t>Partial and multiple drawings under this Letter of Credit are allowed;</w:t>
      </w:r>
    </w:p>
    <w:p w:rsidR="00B51B6F" w:rsidRDefault="00EA4F2B" w14:paraId="3577FBC6" w14:textId="77777777">
      <w:pPr>
        <w:spacing w:after="0"/>
        <w:ind w:left="720" w:hanging="720"/>
        <w:rPr>
          <w:szCs w:val="23"/>
        </w:rPr>
      </w:pPr>
      <w:r>
        <w:rPr>
          <w:szCs w:val="23"/>
        </w:rPr>
        <w:t>2.</w:t>
      </w:r>
      <w:r>
        <w:rPr>
          <w:szCs w:val="23"/>
        </w:rPr>
        <w:tab/>
      </w:r>
      <w:r>
        <w:rPr>
          <w:szCs w:val="23"/>
        </w:rPr>
        <w:t>All banking charges associated with this Letter of Credit are for the account of the Applicant;</w:t>
      </w:r>
    </w:p>
    <w:p w:rsidR="00B51B6F" w:rsidRDefault="00EA4F2B" w14:paraId="3577FBC7" w14:textId="77777777">
      <w:pPr>
        <w:spacing w:after="0"/>
        <w:ind w:left="720" w:hanging="720"/>
        <w:rPr>
          <w:szCs w:val="23"/>
        </w:rPr>
      </w:pPr>
      <w:r>
        <w:rPr>
          <w:szCs w:val="23"/>
        </w:rPr>
        <w:t>3.</w:t>
      </w:r>
      <w:r>
        <w:rPr>
          <w:szCs w:val="23"/>
        </w:rPr>
        <w:tab/>
      </w:r>
      <w:r>
        <w:rPr>
          <w:szCs w:val="23"/>
        </w:rPr>
        <w:t>This Letter of Credit is not transferable; and</w:t>
      </w:r>
    </w:p>
    <w:p w:rsidR="00B51B6F" w:rsidRDefault="00EA4F2B" w14:paraId="3577FBC8" w14:textId="77777777">
      <w:pPr>
        <w:ind w:left="720" w:hanging="720"/>
        <w:rPr>
          <w:szCs w:val="23"/>
        </w:rPr>
      </w:pPr>
      <w:r>
        <w:rPr>
          <w:szCs w:val="23"/>
        </w:rPr>
        <w:lastRenderedPageBreak/>
        <w:t>4.</w:t>
      </w:r>
      <w:r>
        <w:rPr>
          <w:szCs w:val="23"/>
        </w:rPr>
        <w:tab/>
      </w:r>
      <w:r>
        <w:t>The Expiry Date of this Letter of Credit shall be automatically extended without a written amendment hereto for a period of one (1) year and on each successive Expiry Date, unless at least sixty (60) days before the then current Expiry Date we notify you by registered mail or courier that we elect not to extend the Expiry Date of this Letter of Credit for such additional period.</w:t>
      </w:r>
    </w:p>
    <w:p w:rsidR="00B51B6F" w:rsidRDefault="00EA4F2B" w14:paraId="3577FBC9" w14:textId="77777777">
      <w:pPr>
        <w:rPr>
          <w:szCs w:val="23"/>
        </w:rPr>
      </w:pPr>
      <w:r>
        <w:rPr>
          <w:szCs w:val="23"/>
        </w:rPr>
        <w:t xml:space="preserve">We engage with you that drafts drawn under and in compliance with the terms of this Letter of Credit will be duly honored upon presentation, on or before the Expiry Date (or after the Expiry Date </w:t>
      </w:r>
      <w:r w:rsidRPr="006815D0">
        <w:t xml:space="preserve">in case of an interruption of our business </w:t>
      </w:r>
      <w:r>
        <w:rPr>
          <w:szCs w:val="23"/>
        </w:rPr>
        <w:t xml:space="preserve">as stated below), at our offices at </w:t>
      </w:r>
      <w:r w:rsidRPr="008029DD">
        <w:rPr>
          <w:b/>
          <w:i/>
          <w:color w:val="0000FF"/>
          <w:szCs w:val="23"/>
        </w:rPr>
        <w:t>[insert issuing bank’s address for drawings]</w:t>
      </w:r>
      <w:r>
        <w:rPr>
          <w:szCs w:val="23"/>
        </w:rPr>
        <w:t>.</w:t>
      </w:r>
    </w:p>
    <w:p w:rsidR="00B51B6F" w:rsidRDefault="00EA4F2B" w14:paraId="3577FBCA" w14:textId="77777777">
      <w:pPr>
        <w:rPr>
          <w:szCs w:val="23"/>
        </w:rPr>
      </w:pPr>
      <w:bookmarkStart w:name="_Hlk44531264" w:id="1012"/>
      <w:r>
        <w:rPr>
          <w:szCs w:val="23"/>
        </w:rPr>
        <w:t xml:space="preserve">All demands for payment shall be made by presentation of copies or original </w:t>
      </w:r>
      <w:r w:rsidRPr="006815D0">
        <w:t>documents</w:t>
      </w:r>
      <w:r>
        <w:t>,</w:t>
      </w:r>
      <w:r w:rsidRPr="006815D0">
        <w:t xml:space="preserve"> </w:t>
      </w:r>
      <w:r>
        <w:rPr>
          <w:szCs w:val="23"/>
        </w:rPr>
        <w:t xml:space="preserve">or by facsimile, e-mail, or other electronic transmission of documents to </w:t>
      </w:r>
      <w:r w:rsidRPr="00513F14">
        <w:rPr>
          <w:b/>
          <w:i/>
          <w:color w:val="0000FF"/>
          <w:szCs w:val="23"/>
        </w:rPr>
        <w:t>[</w:t>
      </w:r>
      <w:r>
        <w:rPr>
          <w:b/>
          <w:i/>
          <w:color w:val="0000FF"/>
          <w:szCs w:val="23"/>
        </w:rPr>
        <w:t>I</w:t>
      </w:r>
      <w:r w:rsidRPr="00513F14">
        <w:rPr>
          <w:b/>
          <w:i/>
          <w:color w:val="0000FF"/>
          <w:szCs w:val="23"/>
        </w:rPr>
        <w:t>nsert fax number</w:t>
      </w:r>
      <w:r>
        <w:rPr>
          <w:b/>
          <w:i/>
          <w:color w:val="0000FF"/>
          <w:szCs w:val="23"/>
        </w:rPr>
        <w:t>, email or other electronic transmission</w:t>
      </w:r>
      <w:r w:rsidRPr="00513F14">
        <w:rPr>
          <w:b/>
          <w:i/>
          <w:color w:val="0000FF"/>
          <w:szCs w:val="23"/>
        </w:rPr>
        <w:t>]</w:t>
      </w:r>
      <w:r>
        <w:rPr>
          <w:szCs w:val="23"/>
        </w:rPr>
        <w:t xml:space="preserve">, Attention: </w:t>
      </w:r>
      <w:r w:rsidRPr="00513F14">
        <w:rPr>
          <w:b/>
          <w:i/>
          <w:color w:val="0000FF"/>
          <w:szCs w:val="23"/>
        </w:rPr>
        <w:t>[</w:t>
      </w:r>
      <w:r>
        <w:rPr>
          <w:b/>
          <w:i/>
          <w:color w:val="0000FF"/>
          <w:szCs w:val="23"/>
        </w:rPr>
        <w:t>I</w:t>
      </w:r>
      <w:r w:rsidRPr="00513F14">
        <w:rPr>
          <w:b/>
          <w:i/>
          <w:color w:val="0000FF"/>
          <w:szCs w:val="23"/>
        </w:rPr>
        <w:t>nsert name of issuing bank’s receiving department]</w:t>
      </w:r>
      <w:r>
        <w:rPr>
          <w:b/>
          <w:i/>
          <w:color w:val="0000FF"/>
          <w:szCs w:val="23"/>
        </w:rPr>
        <w:t xml:space="preserve"> or [Insert email or other electronic transmission address]</w:t>
      </w:r>
      <w:r>
        <w:rPr>
          <w:szCs w:val="23"/>
        </w:rPr>
        <w:t xml:space="preserve">. If a demand is made by facsimile, e-mail or other electronic transmission, the originals or copies of documents must follow by overnight mail, and you may contact us at </w:t>
      </w:r>
      <w:r w:rsidRPr="00513F14">
        <w:rPr>
          <w:b/>
          <w:i/>
          <w:color w:val="0000FF"/>
          <w:szCs w:val="23"/>
        </w:rPr>
        <w:t>[</w:t>
      </w:r>
      <w:r>
        <w:rPr>
          <w:b/>
          <w:i/>
          <w:color w:val="0000FF"/>
          <w:szCs w:val="23"/>
        </w:rPr>
        <w:t>I</w:t>
      </w:r>
      <w:r w:rsidRPr="00513F14">
        <w:rPr>
          <w:b/>
          <w:i/>
          <w:color w:val="0000FF"/>
          <w:szCs w:val="23"/>
        </w:rPr>
        <w:t>nsert phone number]</w:t>
      </w:r>
      <w:r>
        <w:rPr>
          <w:szCs w:val="23"/>
        </w:rPr>
        <w:t xml:space="preserve"> to confirm our receipt of the transmission.  Your failure to seek such a telephone confirmation does not affect our obligation to honor such a presentation.</w:t>
      </w:r>
    </w:p>
    <w:bookmarkEnd w:id="1012"/>
    <w:p w:rsidR="00B51B6F" w:rsidRDefault="00EA4F2B" w14:paraId="3577FBCB" w14:textId="77777777">
      <w:pPr>
        <w:rPr>
          <w:szCs w:val="23"/>
        </w:rPr>
      </w:pPr>
      <w:r>
        <w:rPr>
          <w:szCs w:val="23"/>
        </w:rPr>
        <w:t>Our payments against complying presentations under this Letter of Credit will be made no later than on the sixth (6th) banking day following a complying presentation.</w:t>
      </w:r>
    </w:p>
    <w:p w:rsidR="00B51B6F" w:rsidRDefault="00EA4F2B" w14:paraId="3577FBCC" w14:textId="77777777">
      <w:pPr>
        <w:rPr>
          <w:szCs w:val="23"/>
        </w:rPr>
      </w:pPr>
      <w:r>
        <w:rPr>
          <w:szCs w:val="23"/>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rsidR="00B51B6F" w:rsidRDefault="00EA4F2B" w14:paraId="3577FBCD" w14:textId="77777777">
      <w:pPr>
        <w:rPr>
          <w:szCs w:val="23"/>
        </w:rPr>
      </w:pPr>
      <w:r>
        <w:rPr>
          <w:szCs w:val="23"/>
        </w:rPr>
        <w:t xml:space="preserve">Except as otherwise specifically stated herein, this Letter of Credit is subject to and governed by the </w:t>
      </w:r>
      <w:r>
        <w:rPr>
          <w:i/>
          <w:szCs w:val="23"/>
        </w:rPr>
        <w:t>Uniform Customs and Practice for Documentary Credits, 2007 Revision,</w:t>
      </w:r>
      <w:r>
        <w:rPr>
          <w:szCs w:val="23"/>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days after the resumption of our business, and will effect payment accordingly.</w:t>
      </w:r>
    </w:p>
    <w:p w:rsidR="00B51B6F" w:rsidRDefault="00EA4F2B" w14:paraId="3577FBCE" w14:textId="77777777">
      <w:pPr>
        <w:rPr>
          <w:szCs w:val="23"/>
        </w:rPr>
      </w:pPr>
      <w:bookmarkStart w:name="_Hlk44531274" w:id="1013"/>
      <w:r>
        <w:rPr>
          <w:szCs w:val="23"/>
        </w:rPr>
        <w:t>The electronic copy of this Letter of Credit shall be the operative instrument until such time as the original is received. This Letter of Credit can be amended or terminated by facsimile, e-mail or other electronic transmission.</w:t>
      </w:r>
    </w:p>
    <w:bookmarkEnd w:id="1013"/>
    <w:p w:rsidR="00B51B6F" w:rsidRDefault="00EA4F2B" w14:paraId="3577FBCF" w14:textId="77777777">
      <w:pPr>
        <w:rPr>
          <w:szCs w:val="23"/>
        </w:rPr>
      </w:pPr>
      <w:r>
        <w:rPr>
          <w:szCs w:val="23"/>
        </w:rPr>
        <w:t>The law of the State of New York shall apply to any matters not covered by the UCP 600.</w:t>
      </w:r>
    </w:p>
    <w:bookmarkEnd w:id="1011"/>
    <w:p w:rsidR="00B51B6F" w:rsidRDefault="00EA4F2B" w14:paraId="3577FBD0" w14:textId="77777777">
      <w:pPr>
        <w:rPr>
          <w:szCs w:val="23"/>
        </w:rPr>
      </w:pPr>
      <w:r>
        <w:rPr>
          <w:szCs w:val="23"/>
        </w:rPr>
        <w:br w:type="page"/>
      </w:r>
    </w:p>
    <w:p w:rsidR="00B51B6F" w:rsidRDefault="00EA4F2B" w14:paraId="3577FBD1" w14:textId="77777777">
      <w:pPr>
        <w:rPr>
          <w:szCs w:val="23"/>
        </w:rPr>
      </w:pPr>
      <w:r>
        <w:rPr>
          <w:szCs w:val="23"/>
        </w:rPr>
        <w:lastRenderedPageBreak/>
        <w:t xml:space="preserve">For telephone assistance regarding this Letter of Credit, please contact us at </w:t>
      </w:r>
      <w:r w:rsidRPr="00513F14">
        <w:rPr>
          <w:b/>
          <w:i/>
          <w:color w:val="0000FF"/>
          <w:szCs w:val="23"/>
        </w:rPr>
        <w:t>[insert number and any other necessary details]</w:t>
      </w:r>
      <w:r>
        <w:rPr>
          <w:szCs w:val="23"/>
        </w:rPr>
        <w:t>.</w:t>
      </w:r>
    </w:p>
    <w:p w:rsidR="00B51B6F" w:rsidRDefault="00B51B6F" w14:paraId="3577FBD2" w14:textId="77777777">
      <w:pPr>
        <w:rPr>
          <w:szCs w:val="23"/>
        </w:rPr>
      </w:pPr>
    </w:p>
    <w:p w:rsidR="00B51B6F" w:rsidRDefault="00EA4F2B" w14:paraId="3577FBD3" w14:textId="77777777">
      <w:pPr>
        <w:rPr>
          <w:szCs w:val="23"/>
        </w:rPr>
      </w:pPr>
      <w:r>
        <w:rPr>
          <w:szCs w:val="23"/>
        </w:rPr>
        <w:t>Very truly yours,</w:t>
      </w:r>
    </w:p>
    <w:tbl>
      <w:tblPr>
        <w:tblW w:w="4320" w:type="dxa"/>
        <w:tblLook w:val="01E0" w:firstRow="1" w:lastRow="1" w:firstColumn="1" w:lastColumn="1" w:noHBand="0" w:noVBand="0"/>
      </w:tblPr>
      <w:tblGrid>
        <w:gridCol w:w="856"/>
        <w:gridCol w:w="3464"/>
      </w:tblGrid>
      <w:tr w:rsidR="00FA6D48" w14:paraId="3577FBD5" w14:textId="77777777">
        <w:trPr>
          <w:trHeight w:val="432"/>
        </w:trPr>
        <w:tc>
          <w:tcPr>
            <w:tcW w:w="4320" w:type="dxa"/>
            <w:gridSpan w:val="2"/>
            <w:vAlign w:val="bottom"/>
          </w:tcPr>
          <w:p w:rsidRPr="007423B4" w:rsidR="00B51B6F" w:rsidRDefault="00EA4F2B" w14:paraId="3577FBD4" w14:textId="77777777">
            <w:pPr>
              <w:spacing w:after="0"/>
              <w:rPr>
                <w:i/>
                <w:szCs w:val="23"/>
              </w:rPr>
            </w:pPr>
            <w:r w:rsidRPr="007423B4">
              <w:rPr>
                <w:b/>
                <w:i/>
                <w:color w:val="0000FF"/>
                <w:szCs w:val="23"/>
              </w:rPr>
              <w:t>[insert name of issuing bank]</w:t>
            </w:r>
          </w:p>
        </w:tc>
      </w:tr>
      <w:tr w:rsidR="00FA6D48" w14:paraId="3577FBD8" w14:textId="77777777">
        <w:trPr>
          <w:trHeight w:val="432"/>
        </w:trPr>
        <w:tc>
          <w:tcPr>
            <w:tcW w:w="856" w:type="dxa"/>
            <w:vAlign w:val="bottom"/>
          </w:tcPr>
          <w:p w:rsidRPr="007423B4" w:rsidR="00B51B6F" w:rsidRDefault="00EA4F2B" w14:paraId="3577FBD6" w14:textId="77777777">
            <w:pPr>
              <w:spacing w:after="0"/>
              <w:jc w:val="right"/>
              <w:rPr>
                <w:szCs w:val="23"/>
              </w:rPr>
            </w:pPr>
            <w:r w:rsidRPr="007423B4">
              <w:rPr>
                <w:szCs w:val="23"/>
              </w:rPr>
              <w:t>By:</w:t>
            </w:r>
          </w:p>
        </w:tc>
        <w:tc>
          <w:tcPr>
            <w:tcW w:w="3464" w:type="dxa"/>
            <w:tcBorders>
              <w:bottom w:val="single" w:color="auto" w:sz="4" w:space="0"/>
            </w:tcBorders>
            <w:vAlign w:val="bottom"/>
          </w:tcPr>
          <w:p w:rsidRPr="007423B4" w:rsidR="00B51B6F" w:rsidRDefault="00B51B6F" w14:paraId="3577FBD7" w14:textId="77777777">
            <w:pPr>
              <w:spacing w:after="0"/>
              <w:rPr>
                <w:szCs w:val="23"/>
              </w:rPr>
            </w:pPr>
          </w:p>
        </w:tc>
      </w:tr>
      <w:tr w:rsidR="00FA6D48" w14:paraId="3577FBDB" w14:textId="77777777">
        <w:trPr>
          <w:trHeight w:val="288"/>
        </w:trPr>
        <w:tc>
          <w:tcPr>
            <w:tcW w:w="856" w:type="dxa"/>
            <w:vAlign w:val="bottom"/>
          </w:tcPr>
          <w:p w:rsidRPr="007423B4" w:rsidR="00B51B6F" w:rsidRDefault="00B51B6F" w14:paraId="3577FBD9" w14:textId="77777777">
            <w:pPr>
              <w:jc w:val="right"/>
              <w:rPr>
                <w:szCs w:val="23"/>
              </w:rPr>
            </w:pPr>
          </w:p>
        </w:tc>
        <w:tc>
          <w:tcPr>
            <w:tcW w:w="3464" w:type="dxa"/>
            <w:tcBorders>
              <w:top w:val="single" w:color="auto" w:sz="4" w:space="0"/>
            </w:tcBorders>
          </w:tcPr>
          <w:p w:rsidRPr="007423B4" w:rsidR="00B51B6F" w:rsidRDefault="00EA4F2B" w14:paraId="3577FBDA" w14:textId="77777777">
            <w:pPr>
              <w:jc w:val="center"/>
              <w:rPr>
                <w:szCs w:val="23"/>
              </w:rPr>
            </w:pPr>
            <w:r w:rsidRPr="007423B4">
              <w:rPr>
                <w:szCs w:val="23"/>
              </w:rPr>
              <w:t>Authorized Signature</w:t>
            </w:r>
          </w:p>
        </w:tc>
      </w:tr>
      <w:tr w:rsidR="00FA6D48" w14:paraId="3577FBDE" w14:textId="77777777">
        <w:trPr>
          <w:trHeight w:val="504"/>
        </w:trPr>
        <w:tc>
          <w:tcPr>
            <w:tcW w:w="856" w:type="dxa"/>
            <w:vAlign w:val="bottom"/>
          </w:tcPr>
          <w:p w:rsidRPr="007423B4" w:rsidR="00B51B6F" w:rsidRDefault="00EA4F2B" w14:paraId="3577FBDC" w14:textId="77777777">
            <w:pPr>
              <w:spacing w:after="0"/>
              <w:jc w:val="right"/>
              <w:rPr>
                <w:szCs w:val="23"/>
              </w:rPr>
            </w:pPr>
            <w:r w:rsidRPr="007423B4">
              <w:rPr>
                <w:szCs w:val="23"/>
              </w:rPr>
              <w:t>Name:</w:t>
            </w:r>
          </w:p>
        </w:tc>
        <w:tc>
          <w:tcPr>
            <w:tcW w:w="3464" w:type="dxa"/>
            <w:tcBorders>
              <w:bottom w:val="single" w:color="auto" w:sz="4" w:space="0"/>
            </w:tcBorders>
            <w:vAlign w:val="bottom"/>
          </w:tcPr>
          <w:p w:rsidRPr="007423B4" w:rsidR="00B51B6F" w:rsidRDefault="00EA4F2B" w14:paraId="3577FBDD" w14:textId="77777777">
            <w:pPr>
              <w:spacing w:after="0"/>
              <w:jc w:val="center"/>
              <w:rPr>
                <w:b/>
                <w:i/>
                <w:szCs w:val="23"/>
              </w:rPr>
            </w:pPr>
            <w:r w:rsidRPr="007423B4">
              <w:rPr>
                <w:b/>
                <w:i/>
                <w:color w:val="0000FF"/>
                <w:szCs w:val="23"/>
              </w:rPr>
              <w:t>[print or type name]</w:t>
            </w:r>
          </w:p>
        </w:tc>
      </w:tr>
      <w:tr w:rsidR="00FA6D48" w14:paraId="3577FBE1" w14:textId="77777777">
        <w:trPr>
          <w:trHeight w:val="504"/>
        </w:trPr>
        <w:tc>
          <w:tcPr>
            <w:tcW w:w="856" w:type="dxa"/>
            <w:vAlign w:val="bottom"/>
          </w:tcPr>
          <w:p w:rsidRPr="007423B4" w:rsidR="00B51B6F" w:rsidRDefault="00EA4F2B" w14:paraId="3577FBDF" w14:textId="77777777">
            <w:pPr>
              <w:spacing w:after="0"/>
              <w:jc w:val="right"/>
              <w:rPr>
                <w:szCs w:val="23"/>
              </w:rPr>
            </w:pPr>
            <w:r w:rsidRPr="007423B4">
              <w:rPr>
                <w:szCs w:val="23"/>
              </w:rPr>
              <w:t>Title:</w:t>
            </w:r>
          </w:p>
        </w:tc>
        <w:tc>
          <w:tcPr>
            <w:tcW w:w="3464" w:type="dxa"/>
            <w:tcBorders>
              <w:top w:val="single" w:color="auto" w:sz="4" w:space="0"/>
              <w:bottom w:val="single" w:color="auto" w:sz="4" w:space="0"/>
            </w:tcBorders>
            <w:vAlign w:val="bottom"/>
          </w:tcPr>
          <w:p w:rsidRPr="007423B4" w:rsidR="00B51B6F" w:rsidRDefault="00EA4F2B" w14:paraId="3577FBE0" w14:textId="77777777">
            <w:pPr>
              <w:spacing w:after="0"/>
              <w:jc w:val="center"/>
              <w:rPr>
                <w:szCs w:val="23"/>
              </w:rPr>
            </w:pPr>
            <w:r w:rsidRPr="007423B4">
              <w:rPr>
                <w:b/>
                <w:i/>
                <w:color w:val="0000FF"/>
                <w:szCs w:val="23"/>
              </w:rPr>
              <w:t>[print or type title]</w:t>
            </w:r>
          </w:p>
        </w:tc>
      </w:tr>
    </w:tbl>
    <w:p w:rsidR="00B51B6F" w:rsidRDefault="00B51B6F" w14:paraId="3577FBE2" w14:textId="77777777"/>
    <w:p w:rsidR="00B51B6F" w:rsidRDefault="00B51B6F" w14:paraId="3577FBE3" w14:textId="77777777"/>
    <w:p w:rsidRPr="00FC5C76" w:rsidR="00B51B6F" w:rsidRDefault="00EA4F2B" w14:paraId="3577FBE4" w14:textId="77777777">
      <w:pPr>
        <w:rPr>
          <w:b/>
          <w:i/>
          <w:color w:val="0000FF"/>
        </w:rPr>
      </w:pPr>
      <w:r w:rsidRPr="00FC5C76">
        <w:rPr>
          <w:b/>
          <w:i/>
          <w:color w:val="0000FF"/>
        </w:rPr>
        <w:t xml:space="preserve">[Note:  All pages must contain the Letter of Credit number </w:t>
      </w:r>
      <w:r>
        <w:rPr>
          <w:b/>
          <w:i/>
          <w:color w:val="0000FF"/>
        </w:rPr>
        <w:t>and page number</w:t>
      </w:r>
      <w:r w:rsidRPr="00FC5C76">
        <w:rPr>
          <w:b/>
          <w:i/>
          <w:color w:val="0000FF"/>
        </w:rPr>
        <w:t xml:space="preserve"> for identification purposes.]</w:t>
      </w:r>
    </w:p>
    <w:p w:rsidR="00B51B6F" w:rsidRDefault="00B51B6F" w14:paraId="3577FBE5" w14:textId="77777777"/>
    <w:p w:rsidR="00B51B6F" w:rsidRDefault="00EA4F2B" w14:paraId="3577FBE6" w14:textId="77777777">
      <w:pPr>
        <w:jc w:val="center"/>
        <w:rPr>
          <w:b/>
        </w:rPr>
      </w:pPr>
      <w:r>
        <w:br w:type="page"/>
      </w:r>
      <w:r>
        <w:rPr>
          <w:b/>
        </w:rPr>
        <w:lastRenderedPageBreak/>
        <w:t>Exhibit A SIGHT DRAFT</w:t>
      </w:r>
    </w:p>
    <w:p w:rsidR="00B51B6F" w:rsidRDefault="00EA4F2B" w14:paraId="3577FBE7" w14:textId="77777777">
      <w:pPr>
        <w:spacing w:after="0"/>
      </w:pPr>
      <w:r>
        <w:t>TO</w:t>
      </w:r>
    </w:p>
    <w:p w:rsidRPr="00513F14" w:rsidR="00B51B6F" w:rsidRDefault="00EA4F2B" w14:paraId="3577FBE8" w14:textId="77777777">
      <w:pPr>
        <w:rPr>
          <w:b/>
          <w:i/>
        </w:rPr>
      </w:pPr>
      <w:r w:rsidRPr="00513F14">
        <w:rPr>
          <w:b/>
          <w:i/>
          <w:color w:val="0000FF"/>
        </w:rPr>
        <w:t>[INSERT NAME AND ADDRESS OF PAYING BANK]</w:t>
      </w:r>
    </w:p>
    <w:p w:rsidR="00B51B6F" w:rsidRDefault="00EA4F2B" w14:paraId="3577FBE9" w14:textId="77777777">
      <w:r>
        <w:t>AMOUNT: $________________________</w:t>
      </w:r>
      <w:r>
        <w:tab/>
      </w:r>
      <w:r>
        <w:tab/>
      </w:r>
      <w:r>
        <w:t>DATE: __________________________</w:t>
      </w:r>
    </w:p>
    <w:p w:rsidR="00B51B6F" w:rsidRDefault="00B51B6F" w14:paraId="3577FBEA" w14:textId="77777777"/>
    <w:p w:rsidR="00B51B6F" w:rsidRDefault="00EA4F2B" w14:paraId="3577FBEB" w14:textId="77777777">
      <w:r>
        <w:t>AT SIGHT OF THIS DEMAND PAY TO THE ORDER OF PACIFIC GAS AND ELECTRIC COMPANY THE AMOUNT OF U.S.$________(______________ U.S. DOLLARS)</w:t>
      </w:r>
    </w:p>
    <w:p w:rsidR="00B51B6F" w:rsidRDefault="00EA4F2B" w14:paraId="3577FBEC" w14:textId="77777777">
      <w:r>
        <w:t xml:space="preserve">DRAWN UNDER </w:t>
      </w:r>
      <w:r w:rsidRPr="00513F14">
        <w:rPr>
          <w:b/>
          <w:i/>
          <w:color w:val="0000FF"/>
        </w:rPr>
        <w:t>[INSERT NAME OF ISSUING BANK]</w:t>
      </w:r>
      <w:r>
        <w:t xml:space="preserve"> LETTER OF CREDIT NO. XXXXXX.</w:t>
      </w:r>
    </w:p>
    <w:p w:rsidR="00B51B6F" w:rsidRDefault="00EA4F2B" w14:paraId="3577FBED" w14:textId="77777777">
      <w:r>
        <w:t>REMIT FUNDS AS FOLLOWS:</w:t>
      </w:r>
    </w:p>
    <w:p w:rsidRPr="00513F14" w:rsidR="00B51B6F" w:rsidRDefault="00EA4F2B" w14:paraId="3577FBEE" w14:textId="77777777">
      <w:pPr>
        <w:rPr>
          <w:b/>
          <w:i/>
        </w:rPr>
      </w:pPr>
      <w:r w:rsidRPr="00513F14">
        <w:rPr>
          <w:b/>
          <w:i/>
          <w:color w:val="0000FF"/>
        </w:rPr>
        <w:t>[INSERT PAYMENT INSTRUCTIONS]</w:t>
      </w:r>
    </w:p>
    <w:p w:rsidR="00B51B6F" w:rsidRDefault="00B51B6F" w14:paraId="3577FBEF" w14:textId="77777777"/>
    <w:p w:rsidR="00B51B6F" w:rsidRDefault="00EA4F2B" w14:paraId="3577FBF0" w14:textId="77777777">
      <w:pPr>
        <w:ind w:left="720" w:firstLine="720"/>
      </w:pPr>
      <w:r>
        <w:tab/>
      </w:r>
      <w:r>
        <w:tab/>
      </w:r>
      <w:r>
        <w:tab/>
      </w:r>
      <w:r>
        <w:tab/>
      </w:r>
      <w:r>
        <w:tab/>
      </w:r>
      <w:r>
        <w:t>DRAWER</w:t>
      </w:r>
    </w:p>
    <w:p w:rsidR="00B51B6F" w:rsidRDefault="00EA4F2B" w14:paraId="3577FBF1" w14:textId="77777777">
      <w:pPr>
        <w:spacing w:after="0"/>
      </w:pPr>
      <w:r>
        <w:tab/>
      </w:r>
      <w:r>
        <w:tab/>
      </w:r>
      <w:r>
        <w:tab/>
      </w:r>
      <w:r>
        <w:tab/>
      </w:r>
      <w:r>
        <w:tab/>
      </w:r>
      <w:r>
        <w:tab/>
      </w:r>
      <w:r>
        <w:tab/>
      </w:r>
      <w:r>
        <w:t>BY: ________________________________</w:t>
      </w:r>
    </w:p>
    <w:p w:rsidR="00B51B6F" w:rsidRDefault="00EA4F2B" w14:paraId="3577FBF2" w14:textId="77777777">
      <w:r>
        <w:tab/>
      </w:r>
      <w:r>
        <w:tab/>
      </w:r>
      <w:r>
        <w:tab/>
      </w:r>
      <w:r>
        <w:tab/>
      </w:r>
      <w:r>
        <w:tab/>
      </w:r>
      <w:r>
        <w:tab/>
      </w:r>
      <w:r>
        <w:tab/>
      </w:r>
      <w:r>
        <w:tab/>
      </w:r>
      <w:r>
        <w:tab/>
      </w:r>
      <w:r>
        <w:t>NAME AND TITLE</w:t>
      </w:r>
    </w:p>
    <w:p w:rsidR="00B51B6F" w:rsidRDefault="00B51B6F" w14:paraId="3577FBF3" w14:textId="77777777"/>
    <w:p w:rsidR="00B51B6F" w:rsidRDefault="00B51B6F" w14:paraId="3577FBF4" w14:textId="77777777"/>
    <w:p w:rsidR="00B51B6F" w:rsidRDefault="00B51B6F" w14:paraId="3577FBF5" w14:textId="77777777"/>
    <w:p w:rsidRPr="003A4D9D" w:rsidR="00B51B6F" w:rsidRDefault="00EA4F2B" w14:paraId="3577FBF6" w14:textId="77777777">
      <w:pPr>
        <w:rPr>
          <w:b/>
          <w:i/>
          <w:color w:val="0000FF"/>
        </w:rPr>
      </w:pPr>
      <w:r w:rsidRPr="003A4D9D">
        <w:rPr>
          <w:b/>
          <w:i/>
          <w:color w:val="0000FF"/>
        </w:rPr>
        <w:t>[No Bank’s signature on Exhibit A]</w:t>
      </w:r>
    </w:p>
    <w:p w:rsidR="00B51B6F" w:rsidRDefault="00B51B6F" w14:paraId="3577FBF7" w14:textId="77777777">
      <w:pPr>
        <w:rPr>
          <w:b/>
          <w:i/>
        </w:rPr>
      </w:pPr>
    </w:p>
    <w:p w:rsidR="00B51B6F" w:rsidRDefault="00B51B6F" w14:paraId="3577FBF8" w14:textId="77777777">
      <w:pPr>
        <w:sectPr w:rsidR="00B51B6F">
          <w:headerReference w:type="default" r:id="rId40"/>
          <w:footerReference w:type="default" r:id="rId41"/>
          <w:pgSz w:w="12240" w:h="15840"/>
          <w:pgMar w:top="1440" w:right="1440" w:bottom="1440" w:left="1440" w:header="432" w:footer="432" w:gutter="0"/>
          <w:pgNumType w:start="1"/>
          <w:cols w:space="720"/>
          <w:docGrid w:linePitch="360"/>
        </w:sectPr>
      </w:pPr>
    </w:p>
    <w:p w:rsidRPr="00AA75F2" w:rsidR="00B51B6F" w:rsidRDefault="00EA4F2B" w14:paraId="3577FBF9" w14:textId="77777777">
      <w:pPr>
        <w:jc w:val="center"/>
        <w:rPr>
          <w:b/>
        </w:rPr>
      </w:pPr>
      <w:r w:rsidRPr="00AA75F2">
        <w:rPr>
          <w:b/>
        </w:rPr>
        <w:lastRenderedPageBreak/>
        <w:t>APPENDIX</w:t>
      </w:r>
      <w:r w:rsidRPr="00981500">
        <w:rPr>
          <w:b/>
        </w:rPr>
        <w:t xml:space="preserve"> VII-B – </w:t>
      </w:r>
      <w:r>
        <w:rPr>
          <w:b/>
        </w:rPr>
        <w:t>FORM OF</w:t>
      </w:r>
      <w:r w:rsidRPr="00AA75F2">
        <w:rPr>
          <w:b/>
        </w:rPr>
        <w:t xml:space="preserve"> GUARANTY FROM A U.S. ENTITY</w:t>
      </w:r>
    </w:p>
    <w:p w:rsidRPr="00AA75F2" w:rsidR="00B51B6F" w:rsidRDefault="00EA4F2B" w14:paraId="3577FBFA" w14:textId="77777777">
      <w:pPr>
        <w:spacing w:after="360"/>
        <w:jc w:val="center"/>
        <w:rPr>
          <w:b/>
        </w:rPr>
      </w:pPr>
      <w:r w:rsidRPr="00AA75F2">
        <w:rPr>
          <w:b/>
        </w:rPr>
        <w:t>GUARANTY AGREEMENT</w:t>
      </w:r>
    </w:p>
    <w:p w:rsidRPr="00AA75F2" w:rsidR="00B51B6F" w:rsidRDefault="00EA4F2B" w14:paraId="3577FBFB" w14:textId="77777777">
      <w:r w:rsidRPr="00AA75F2">
        <w:t xml:space="preserve">____________________________, a corporation organized under the laws of  _________ (referred to herein as “Seller”) and PACIFIC GAS AND ELECTRIC COMPANY (referred to herein as “PG&amp;E”) are entering into a contract for </w:t>
      </w:r>
      <w:r>
        <w:rPr>
          <w:b/>
          <w:i/>
        </w:rPr>
        <w:t>renewable energy</w:t>
      </w:r>
      <w:r w:rsidRPr="00AA75F2">
        <w:t>.  That contract, titled a</w:t>
      </w:r>
      <w:r w:rsidRPr="00A61666">
        <w:rPr>
          <w:b/>
          <w:i/>
          <w:color w:val="0000FF"/>
        </w:rPr>
        <w:t xml:space="preserve"> [insert name of the agreement]</w:t>
      </w:r>
      <w:r w:rsidRPr="00AA75F2">
        <w:t xml:space="preserve"> and dated __________, is referred to herein as the “Contract.”  Seller is a </w:t>
      </w:r>
      <w:r w:rsidRPr="00A61666">
        <w:rPr>
          <w:b/>
          <w:i/>
          <w:color w:val="0000FF"/>
        </w:rPr>
        <w:t>[list relationship of Seller to Guarantor]</w:t>
      </w:r>
      <w:r w:rsidRPr="00AA75F2">
        <w:t xml:space="preserve"> of ______________ established in _________________(referred to herein as “Guarantor”). To induce PG&amp;E to enter into the Contract with Seller, and for valuable consideration, the Guarantor is entering into this Guaranty Agreement (referred to herein also as the “Guaranty”) and hereby agrees as follows: </w:t>
      </w:r>
    </w:p>
    <w:p w:rsidRPr="00AA75F2" w:rsidR="00B51B6F" w:rsidRDefault="00EA4F2B" w14:paraId="3577FBFC" w14:textId="77777777">
      <w:pPr>
        <w:ind w:firstLine="720"/>
      </w:pPr>
      <w:r w:rsidRPr="00AA75F2">
        <w:t>(a)</w:t>
      </w:r>
      <w:r w:rsidRPr="00AA75F2">
        <w:tab/>
      </w:r>
      <w:r w:rsidRPr="00AA75F2">
        <w:rPr>
          <w:b/>
          <w:u w:val="single"/>
        </w:rPr>
        <w:t>Guaranty and Obligations</w:t>
      </w:r>
      <w:r w:rsidRPr="00AA75F2">
        <w:t xml:space="preserve">.  The Guarantor, irrevocably and unconditionally guarantees to PG&amp;E, its successors, endorsees and assigns, the due and punctual performance and payment in full of all obligations and amounts owed by the Seller to PG&amp;E under the Contract, whether due or to become due, secured or unsecured, absolute or contingent (all referred to herein as “Obligations”).  The liability of the Guarantor hereunder is a continuing guaranty of payment and performance when any Obligation is owing or when the Seller is in default or breach under the Contract, without regard to whether recovery may be or has become barred by any statute of limitations or otherwise may be unenforceable. In case of the failure of the Seller to pay or perform the Obligations punctually, the Guarantor hereby agrees, upon written demand by PG&amp;E, to perform the Obligations or pay or cause to be paid any such amounts punctually when and as the same shall become due and payable.  The Guarantor hereby also agrees to reimburse PG&amp;E for any reasonable attorneys’ fees and all other costs and expenses incurred by PG&amp;E in enforcing this Guaranty. If at any time during the term of this Guaranty PG&amp;E determines that the creditworthiness of the Guarantor has materially changed, PG&amp;E may declare the Guarantor to be in default under this Guaranty.  </w:t>
      </w:r>
    </w:p>
    <w:p w:rsidRPr="00AA75F2" w:rsidR="00B51B6F" w:rsidRDefault="00EA4F2B" w14:paraId="3577FBFD" w14:textId="77777777">
      <w:pPr>
        <w:ind w:firstLine="720"/>
      </w:pPr>
      <w:r w:rsidRPr="00AA75F2">
        <w:t>(b)</w:t>
      </w:r>
      <w:r w:rsidRPr="00AA75F2">
        <w:tab/>
      </w:r>
      <w:r w:rsidRPr="00AA75F2">
        <w:rPr>
          <w:b/>
          <w:u w:val="single"/>
        </w:rPr>
        <w:t>Guaranty of Payment</w:t>
      </w:r>
      <w:r w:rsidRPr="00AA75F2">
        <w:t xml:space="preserve">.  The Guarantor hereby agrees that its obligations under this Guaranty constitute a guaranty of payment when due and not of collection. </w:t>
      </w:r>
    </w:p>
    <w:p w:rsidRPr="00AA75F2" w:rsidR="00B51B6F" w:rsidRDefault="00EA4F2B" w14:paraId="3577FBFE" w14:textId="77777777">
      <w:pPr>
        <w:ind w:firstLine="720"/>
      </w:pPr>
      <w:r w:rsidRPr="00AA75F2">
        <w:t>(c)</w:t>
      </w:r>
      <w:r w:rsidRPr="00AA75F2">
        <w:tab/>
      </w:r>
      <w:r w:rsidRPr="00AA75F2">
        <w:rPr>
          <w:b/>
          <w:u w:val="single"/>
        </w:rPr>
        <w:t>Nature of Guaranty</w:t>
      </w:r>
      <w:r w:rsidRPr="00AA75F2">
        <w:t xml:space="preserve">.  The Guarantor hereby agrees that its obligations under this Guaranty shall be irrevocable and unconditional, irrespective of the validity, or enforceability of the Contract against the Seller (other than as a result of the unenforceability thereof against PG&amp;E), the absence of any action or measure to enforce the Seller’s Obligations under the Contract, any waiver or consent of PG&amp;E with respect to any provisions thereof, the entry by the Seller and PG&amp;E into amendments to the Contract for additional services under the Contract or otherwise, or any other circumstance which might otherwise constitute a legal or equitable discharge or defense of a guarantor (excluding the defense of payment). The Guarantor agrees that the obligations of the Guarantor under this Guaranty will upon the execution of any such amendment by the Seller and PG&amp;E extend to all such amendments without the taking of further action by the Guarantor, the Seller, or PG&amp;E.  The Guarantor agrees that the Seller and PG&amp;E may, without prior written consent of the Guarantor, mutually agree to modify the Obligations or the Contract or any agreement between the Seller and PG&amp;E, without in any way impairing or affecting this Guaranty.  </w:t>
      </w:r>
    </w:p>
    <w:p w:rsidRPr="00AA75F2" w:rsidR="00B51B6F" w:rsidRDefault="00EA4F2B" w14:paraId="3577FBFF" w14:textId="77777777">
      <w:pPr>
        <w:ind w:firstLine="720"/>
      </w:pPr>
      <w:r w:rsidRPr="00AA75F2">
        <w:t>(d)</w:t>
      </w:r>
      <w:r w:rsidRPr="00AA75F2">
        <w:tab/>
      </w:r>
      <w:r w:rsidRPr="00AA75F2">
        <w:rPr>
          <w:b/>
          <w:u w:val="single"/>
        </w:rPr>
        <w:t>Termination</w:t>
      </w:r>
      <w:r w:rsidRPr="00AA75F2">
        <w:t xml:space="preserve">.  This Guaranty may not be terminated by the Guarantor and shall remain in full force and effect until all of the Obligations of the Seller under or arising out of the Contract have been fully performed. </w:t>
      </w:r>
    </w:p>
    <w:p w:rsidRPr="00AA75F2" w:rsidR="00B51B6F" w:rsidRDefault="00EA4F2B" w14:paraId="3577FC00" w14:textId="77777777">
      <w:pPr>
        <w:ind w:firstLine="720"/>
      </w:pPr>
      <w:r w:rsidRPr="00AA75F2">
        <w:t>(e)</w:t>
      </w:r>
      <w:r w:rsidRPr="00AA75F2">
        <w:tab/>
      </w:r>
      <w:r w:rsidRPr="00AA75F2">
        <w:rPr>
          <w:b/>
          <w:u w:val="single"/>
        </w:rPr>
        <w:t>Rescinded Payment; Independent Liability</w:t>
      </w:r>
      <w:r w:rsidRPr="00AA75F2">
        <w:t xml:space="preserve">.  The Guarantor further agrees that this Guaranty shall continue to be effective or be reinstated, as the case may be, if at any time, payment, or </w:t>
      </w:r>
      <w:r w:rsidRPr="00AA75F2">
        <w:lastRenderedPageBreak/>
        <w:t>any part thereof, of any Obligation or interest thereon is rescinded or must otherwise be restored or returned for any reason whatsoever, and the Guarantor shall remain liable hereunder in respect of such payments or Obligations or interest thereon as if such payment had not been made.  PG&amp;E shall not be obligated to file any claim relating to the Obligations owing to it in the event that the Seller becomes subject to a bankruptcy, reorganization or similar proceeding, and the failure of PG&amp;E to file shall not affect the Guarantor’s obligations hereunder.  The Guarantor’s obligations hereunder are independent of the Obligations of the Seller.  The liability of the Guarantor hereunder is independent of any security for or other guaranty of payment received by PG&amp;E in connection with the Contract, is not affected or impaired by (i) any voluntary or involuntary liquidation, dissolution, receivership, attachment, injunction, restraint, insolvency, bankruptcy, assignment for the benefit of creditors, reorganization, arrangement, composition or readjustment of, or other similar proceeding affecting, the Seller or any of its assets, including but not limited to any rejection or other discharge of the Seller’s Obligations imposed or asserted by any Court, trustee or custodian or any similar official or imposed by any law, statue or regulation in such event, or (ii) the extension of time for the payment of any sum, in whole or in part, owing or payable to PG&amp;E under the Contract or this Guaranty or the extension of the time for the performance of any other obligation under or arising out of or on account of the Contract or this Guaranty, or (iii) any failure, omission or delay on the part of PG&amp;E to enforce, assert or exercise any right, power or remedy conferred on PG&amp;E in the Contract or this Guaranty or any action on PG&amp;E’s part granting indulgence or extension in any form, or (iv) the release, modification, waiver or failure to pursue or seek relief with respect to any other guaranty, pledge or security device whatsoever, or (v) any payment to PG&amp;E by the Seller that PG&amp;E subsequently returns to the Seller pursuant to court order in any bankruptcy or other debtor-relief proceeding, or (vi) any amendment, modification or other alteration of the Contract, or (vii) any indemnity agreement the Seller may have from any party, or (viii) any insurance that may be available to cover any loss.  The Guarantor waives any right to the deferral or modification of the Guarantor’s obligations hereunder by virtue of any such debtor-relief proceeding involving the Seller.</w:t>
      </w:r>
    </w:p>
    <w:p w:rsidRPr="00AA75F2" w:rsidR="00B51B6F" w:rsidRDefault="00EA4F2B" w14:paraId="3577FC01" w14:textId="77777777">
      <w:pPr>
        <w:ind w:firstLine="720"/>
      </w:pPr>
      <w:r w:rsidRPr="00AA75F2">
        <w:t>(f)</w:t>
      </w:r>
      <w:r w:rsidRPr="00AA75F2">
        <w:tab/>
      </w:r>
      <w:r w:rsidRPr="00AA75F2">
        <w:rPr>
          <w:b/>
          <w:u w:val="single"/>
        </w:rPr>
        <w:t>Guarantor Waivers</w:t>
      </w:r>
      <w:r w:rsidRPr="00AA75F2">
        <w:t>.  The Guarantor hereby waives (i) promptness, diligence, presentment, demand of payment, protest, order and, except as set forth in paragraph (a) hereof, notice of any kind in connection with the Contract and this Guaranty; (ii) any requirement that PG&amp;E exhaust any right to take any action against the Seller or any other person prior to or contemporaneously with proceeding to exercise any right against the Guarantor under this Guaranty; (iii) to the fullest extent permitted by law, the benefit of any statute of limitations affecting its liability under or the enforcement of this Guaranty;  (iv) any right to require PG&amp;E to (A) proceed against or exhaust any insurance or security held from the Seller or any other party, or (B) pursue any other remedy available to PG&amp;E; (v) any defense based on or arising out of any defense of the Seller other than payment in full of the amount(s) owed, including without limitation any defense based on or arising out of the disability of the Seller, the unenforceability of the indebtedness from any cause, or the cessation from any cause of the liability of the Seller,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in any way the liability of the Guarantor under this Guaranty, except to the extent the amount(s) owed to PG&amp;E by the Seller have been paid.  The Guarantor further agrees that until all amounts owed by the Seller to PG&amp;E are paid in full, even though such amounts may in total exceed the Guarantor’s liability hereunder, the Guarantor shall have no right of subrogation, waives any right to enforce any remedy that PG&amp;E has or may have against the Seller, and waives any benefit of and any right to participation in any security from the Seller now or later held by the Guarantor.  The Guarantor assumes all responsibility for keeping itself informed of the Seller’s financial condition and all other factors affecting the risks and liability assumed by the Guarantor hereunder, and PG&amp;E shall have no duty to advise the Guarantor of information known to it regarding such risks.</w:t>
      </w:r>
    </w:p>
    <w:p w:rsidRPr="00AA75F2" w:rsidR="00B51B6F" w:rsidRDefault="00EA4F2B" w14:paraId="3577FC02" w14:textId="77777777">
      <w:pPr>
        <w:ind w:firstLine="720"/>
      </w:pPr>
      <w:r w:rsidRPr="00AA75F2">
        <w:lastRenderedPageBreak/>
        <w:t>(g)</w:t>
      </w:r>
      <w:r w:rsidRPr="00AA75F2">
        <w:tab/>
      </w:r>
      <w:r w:rsidRPr="00AA75F2">
        <w:rPr>
          <w:b/>
          <w:u w:val="single"/>
        </w:rPr>
        <w:t>No Assignment of Guaranty Obligations Without Consent</w:t>
      </w:r>
      <w:r w:rsidRPr="00AA75F2">
        <w:t>.  The Guarantor may not assign or otherwise transfer its obligations under this Guaranty to any other party without the prior written consent of PG&amp;E, the exercise of which shall be in PG&amp;E’s sole discretion.</w:t>
      </w:r>
    </w:p>
    <w:p w:rsidRPr="00AA75F2" w:rsidR="00B51B6F" w:rsidRDefault="00EA4F2B" w14:paraId="3577FC03" w14:textId="77777777">
      <w:pPr>
        <w:ind w:firstLine="720"/>
      </w:pPr>
      <w:r w:rsidRPr="00AA75F2">
        <w:t>(h)</w:t>
      </w:r>
      <w:r w:rsidRPr="00AA75F2">
        <w:tab/>
      </w:r>
      <w:r w:rsidRPr="00AA75F2">
        <w:rPr>
          <w:b/>
          <w:u w:val="single"/>
        </w:rPr>
        <w:t>Governing Law</w:t>
      </w:r>
      <w:r w:rsidRPr="00AA75F2">
        <w:t>.  This Guaranty shall be governed by and construed in accordance with the laws of the State of New York, without reference to choice of law doctrine.</w:t>
      </w:r>
    </w:p>
    <w:p w:rsidRPr="00AA75F2" w:rsidR="00B51B6F" w:rsidRDefault="00EA4F2B" w14:paraId="3577FC04" w14:textId="77777777">
      <w:pPr>
        <w:ind w:firstLine="720"/>
      </w:pPr>
      <w:r w:rsidRPr="00AA75F2">
        <w:t>(i)</w:t>
      </w:r>
      <w:r w:rsidRPr="00AA75F2">
        <w:tab/>
      </w:r>
      <w:r w:rsidRPr="00AA75F2">
        <w:rPr>
          <w:b/>
          <w:u w:val="single"/>
        </w:rPr>
        <w:t>Jurisdiction</w:t>
      </w:r>
      <w:r w:rsidRPr="00AA75F2">
        <w:t xml:space="preserve">.  With respect to any suit, action or proceedings (collectively “Proceedings”) relating to this Guaranty Agreement, Guarantor irrevocably: (i)  submits to the non-exclusive jurisdiction of the courts of the State of New York and the United States District Court located in the Borough of Manhattan in New York City; and (ii) waives any objection which it may have at any time to the laying of venue of any Proceedings brought in any such court, and any claim of inconvenient forum, and any objection to the  jurisdiction of any such court. </w:t>
      </w:r>
    </w:p>
    <w:p w:rsidRPr="00AA75F2" w:rsidR="00B51B6F" w:rsidRDefault="00EA4F2B" w14:paraId="3577FC05" w14:textId="77777777">
      <w:pPr>
        <w:ind w:firstLine="720"/>
      </w:pPr>
      <w:r w:rsidRPr="00AA75F2">
        <w:t>(j)</w:t>
      </w:r>
      <w:r w:rsidRPr="00AA75F2">
        <w:tab/>
      </w:r>
      <w:r w:rsidRPr="00AA75F2">
        <w:rPr>
          <w:b/>
          <w:u w:val="single"/>
        </w:rPr>
        <w:t>Severability</w:t>
      </w:r>
      <w:r w:rsidRPr="00AA75F2">
        <w:t>.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w:t>
      </w:r>
    </w:p>
    <w:p w:rsidRPr="00AA75F2" w:rsidR="00B51B6F" w:rsidRDefault="00EA4F2B" w14:paraId="3577FC06" w14:textId="77777777">
      <w:pPr>
        <w:ind w:firstLine="720"/>
      </w:pPr>
      <w:r w:rsidRPr="00AA75F2">
        <w:t>(k)</w:t>
      </w:r>
      <w:r w:rsidRPr="00AA75F2">
        <w:tab/>
      </w:r>
      <w:r w:rsidRPr="00AA75F2">
        <w:rPr>
          <w:b/>
          <w:u w:val="single"/>
        </w:rPr>
        <w:t>Representations and Warranties</w:t>
      </w:r>
      <w:r w:rsidRPr="00AA75F2">
        <w:t>.  The Guarantor, through its undersigned officer, represents and warrants to PG&amp;E that (i) the Seller is a subsidiary or other affiliate of the Guarantor, (ii) the Guarantor is a duly organized and validly existing corporation or other legal entity in good standing under the laws of the jurisdiction of its incorporation or formation, (iii) the 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(v) this Guaranty constitutes the legal, valid and binding obligation of the Guarantor enforceable in accordance with its terms.</w:t>
      </w:r>
    </w:p>
    <w:p w:rsidRPr="00AA75F2" w:rsidR="00B51B6F" w:rsidRDefault="00EA4F2B" w14:paraId="3577FC07" w14:textId="77777777">
      <w:pPr>
        <w:ind w:firstLine="720"/>
      </w:pPr>
      <w:r w:rsidRPr="00ED67A3">
        <w:rPr>
          <w:lang w:val="pt-PT"/>
        </w:rPr>
        <w:t>(l)</w:t>
      </w:r>
      <w:r w:rsidRPr="00ED67A3">
        <w:rPr>
          <w:lang w:val="pt-PT"/>
        </w:rPr>
        <w:tab/>
      </w:r>
      <w:r w:rsidRPr="00ED67A3">
        <w:rPr>
          <w:b/>
          <w:u w:val="single"/>
          <w:lang w:val="pt-PT"/>
        </w:rPr>
        <w:t>No Amendment; No PG&amp;E Waiver</w:t>
      </w:r>
      <w:r w:rsidRPr="00ED67A3">
        <w:rPr>
          <w:lang w:val="pt-PT"/>
        </w:rPr>
        <w:t xml:space="preserve">.  </w:t>
      </w:r>
      <w:r w:rsidRPr="00AA75F2">
        <w:t>This Guaranty shall not be amended without the prior written consent of PG&amp;E.  Any amendment to this Guaranty made in violation of this provision shall be null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remedy or privilege on any one occasion shall not be construed as a bar to any right, power, remedy or privilege which PG&amp;E would otherwise have on any future occasion.  No single or partial exercise of any right, power, remedy or privilege by PG&amp;E shall preclude any other or further exercise by PG&amp;E of any other right, power, remedy or privilege.  The rights and remedies provided in this Guaranty are cumulative and may be exercise singly or concurrently, and are not exclusive of any rights or remedies provided by law.</w:t>
      </w:r>
    </w:p>
    <w:p w:rsidRPr="00AA75F2" w:rsidR="00B51B6F" w:rsidRDefault="00EA4F2B" w14:paraId="3577FC08" w14:textId="77777777">
      <w:pPr>
        <w:ind w:firstLine="720"/>
      </w:pPr>
      <w:r w:rsidRPr="00AA75F2">
        <w:t>(m)</w:t>
      </w:r>
      <w:r w:rsidRPr="00AA75F2">
        <w:tab/>
      </w:r>
      <w:r w:rsidRPr="00AA75F2">
        <w:rPr>
          <w:b/>
          <w:u w:val="single"/>
        </w:rPr>
        <w:t>Notices</w:t>
      </w:r>
      <w:r w:rsidRPr="00AA75F2">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rsidRPr="00AA75F2" w:rsidR="00B51B6F" w:rsidRDefault="00EA4F2B" w14:paraId="3577FC09" w14:textId="77777777">
      <w:pPr>
        <w:keepNext/>
        <w:spacing w:after="120"/>
      </w:pPr>
      <w:r w:rsidRPr="00AA75F2">
        <w:lastRenderedPageBreak/>
        <w:t xml:space="preserve">If to Guarantor: </w:t>
      </w:r>
    </w:p>
    <w:p w:rsidRPr="00AA75F2" w:rsidR="00B51B6F" w:rsidRDefault="00EA4F2B" w14:paraId="3577FC0A" w14:textId="77777777">
      <w:pPr>
        <w:keepNext/>
        <w:spacing w:after="120"/>
        <w:ind w:left="720"/>
      </w:pPr>
      <w:r w:rsidRPr="00AA75F2">
        <w:t>______________________________________</w:t>
      </w:r>
    </w:p>
    <w:p w:rsidRPr="00AA75F2" w:rsidR="00B51B6F" w:rsidRDefault="00EA4F2B" w14:paraId="3577FC0B" w14:textId="77777777">
      <w:pPr>
        <w:ind w:left="720"/>
      </w:pPr>
      <w:r w:rsidRPr="00AA75F2">
        <w:t>______________________________________</w:t>
      </w:r>
    </w:p>
    <w:p w:rsidRPr="00AA75F2" w:rsidR="00B51B6F" w:rsidRDefault="00B51B6F" w14:paraId="3577FC0C" w14:textId="77777777"/>
    <w:p w:rsidRPr="00AA75F2" w:rsidR="00B51B6F" w:rsidRDefault="00EA4F2B" w14:paraId="3577FC0D" w14:textId="77777777">
      <w:pPr>
        <w:keepNext/>
        <w:spacing w:after="120"/>
      </w:pPr>
      <w:r w:rsidRPr="00AA75F2">
        <w:t>If to PG&amp;E: Pacific Gas and Electric Company</w:t>
      </w:r>
    </w:p>
    <w:p w:rsidRPr="00AA75F2" w:rsidR="00B51B6F" w:rsidRDefault="00EA4F2B" w14:paraId="3577FC0E" w14:textId="77777777">
      <w:pPr>
        <w:keepNext/>
        <w:spacing w:after="120"/>
        <w:ind w:left="720"/>
      </w:pPr>
      <w:r w:rsidRPr="00AA75F2">
        <w:t>______________________________________</w:t>
      </w:r>
    </w:p>
    <w:p w:rsidRPr="00AA75F2" w:rsidR="00B51B6F" w:rsidRDefault="00EA4F2B" w14:paraId="3577FC0F" w14:textId="77777777">
      <w:pPr>
        <w:ind w:left="720"/>
      </w:pPr>
      <w:r w:rsidRPr="00AA75F2">
        <w:t>______________________________________</w:t>
      </w:r>
    </w:p>
    <w:p w:rsidRPr="00AA75F2" w:rsidR="00B51B6F" w:rsidRDefault="00EA4F2B" w14:paraId="3577FC10" w14:textId="77777777">
      <w:r w:rsidRPr="00AA75F2">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rsidRPr="00AA75F2" w:rsidR="00B51B6F" w:rsidRDefault="00EA4F2B" w14:paraId="3577FC11" w14:textId="77777777">
      <w:r w:rsidRPr="00AA75F2">
        <w:t xml:space="preserve">IN WITNESS WHEREOF, the Guarantor has caused this Guaranty to be executed in its name by its duly authorized officer as of the date set forth below. </w:t>
      </w:r>
    </w:p>
    <w:p w:rsidRPr="00AA75F2" w:rsidR="00B51B6F" w:rsidRDefault="00B51B6F" w14:paraId="3577FC12" w14:textId="77777777"/>
    <w:p w:rsidRPr="00AA75F2" w:rsidR="00B51B6F" w:rsidRDefault="00EA4F2B" w14:paraId="3577FC13" w14:textId="77777777">
      <w:pPr>
        <w:tabs>
          <w:tab w:val="left" w:pos="4320"/>
        </w:tabs>
        <w:rPr>
          <w:u w:val="single"/>
        </w:rPr>
      </w:pPr>
      <w:r w:rsidRPr="00AA75F2">
        <w:rPr>
          <w:u w:val="single"/>
        </w:rPr>
        <w:t xml:space="preserve">     [Name of Guarantor]</w:t>
      </w:r>
      <w:r w:rsidRPr="00AA75F2">
        <w:rPr>
          <w:u w:val="single"/>
        </w:rPr>
        <w:tab/>
      </w:r>
    </w:p>
    <w:p w:rsidRPr="00AA75F2" w:rsidR="00B51B6F" w:rsidRDefault="00EA4F2B" w14:paraId="3577FC14" w14:textId="77777777">
      <w:r w:rsidRPr="00AA75F2">
        <w:t xml:space="preserve">By: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rsidRPr="00AA75F2" w:rsidR="00B51B6F" w:rsidRDefault="00EA4F2B" w14:paraId="3577FC15" w14:textId="77777777">
      <w:r w:rsidRPr="00AA75F2">
        <w:t xml:space="preserve">Name: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rsidRPr="00AA75F2" w:rsidR="00B51B6F" w:rsidRDefault="00EA4F2B" w14:paraId="3577FC16" w14:textId="77777777">
      <w:r w:rsidRPr="00AA75F2">
        <w:t xml:space="preserve">Title: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rsidRPr="00AA75F2" w:rsidR="00B51B6F" w:rsidRDefault="00EA4F2B" w14:paraId="3577FC17" w14:textId="77777777">
      <w:r w:rsidRPr="00AA75F2">
        <w:t xml:space="preserve">Date: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rsidRPr="00AA75F2" w:rsidR="00B51B6F" w:rsidRDefault="00B51B6F" w14:paraId="3577FC18" w14:textId="77777777"/>
    <w:p w:rsidRPr="00AA75F2" w:rsidR="00B51B6F" w:rsidRDefault="00B51B6F" w14:paraId="3577FC19" w14:textId="77777777">
      <w:pPr>
        <w:sectPr w:rsidRPr="00AA75F2" w:rsidR="00B51B6F">
          <w:headerReference w:type="default" r:id="rId42"/>
          <w:footerReference w:type="default" r:id="rId43"/>
          <w:pgSz w:w="12240" w:h="15840"/>
          <w:pgMar w:top="1440" w:right="1440" w:bottom="1440" w:left="1440" w:header="432" w:footer="432" w:gutter="0"/>
          <w:pgNumType w:start="1"/>
          <w:cols w:space="720"/>
          <w:docGrid w:linePitch="360"/>
        </w:sectPr>
      </w:pPr>
    </w:p>
    <w:p w:rsidRPr="00AA75F2" w:rsidR="00B51B6F" w:rsidRDefault="00EA4F2B" w14:paraId="3577FC1A" w14:textId="77777777">
      <w:pPr>
        <w:jc w:val="center"/>
        <w:rPr>
          <w:b/>
        </w:rPr>
      </w:pPr>
      <w:r w:rsidRPr="00AA75F2">
        <w:rPr>
          <w:b/>
        </w:rPr>
        <w:lastRenderedPageBreak/>
        <w:t xml:space="preserve">APPENDIX </w:t>
      </w:r>
      <w:r w:rsidRPr="00981500">
        <w:rPr>
          <w:b/>
        </w:rPr>
        <w:t xml:space="preserve">VII-C – </w:t>
      </w:r>
      <w:r>
        <w:rPr>
          <w:b/>
        </w:rPr>
        <w:t xml:space="preserve">FORM OF </w:t>
      </w:r>
      <w:r w:rsidRPr="00AA75F2">
        <w:rPr>
          <w:b/>
        </w:rPr>
        <w:t>GUARANTY FROM A NON-U.S. ENTITY</w:t>
      </w:r>
    </w:p>
    <w:p w:rsidRPr="00AA75F2" w:rsidR="00B51B6F" w:rsidRDefault="00EA4F2B" w14:paraId="3577FC1B" w14:textId="77777777">
      <w:pPr>
        <w:spacing w:after="360"/>
        <w:jc w:val="center"/>
        <w:rPr>
          <w:b/>
        </w:rPr>
      </w:pPr>
      <w:r w:rsidRPr="00AA75F2">
        <w:rPr>
          <w:b/>
        </w:rPr>
        <w:t>GUARANTY AGREEMENT</w:t>
      </w:r>
    </w:p>
    <w:p w:rsidRPr="00AA75F2" w:rsidR="00B51B6F" w:rsidRDefault="00EA4F2B" w14:paraId="3577FC1C" w14:textId="77777777">
      <w:r w:rsidRPr="00AA75F2">
        <w:t xml:space="preserve">____________________________, a corporation organized under the laws of  _________ (referred to herein as “Seller”) and PACIFIC GAS AND ELECTRIC COMPANY (referred to herein as “PG&amp;E”) are entering into a contract for </w:t>
      </w:r>
      <w:r>
        <w:rPr>
          <w:b/>
          <w:i/>
        </w:rPr>
        <w:t>renewable energy</w:t>
      </w:r>
      <w:r w:rsidRPr="00AA75F2">
        <w:t xml:space="preserve">.  That contract, titled a </w:t>
      </w:r>
      <w:r w:rsidRPr="00A61666">
        <w:rPr>
          <w:b/>
          <w:i/>
          <w:color w:val="0000FF"/>
        </w:rPr>
        <w:t>[insert name of the agreement]</w:t>
      </w:r>
      <w:r w:rsidRPr="00AA75F2">
        <w:t xml:space="preserve"> and dated __________, is referred to herein as the “Contract.”  Seller is a </w:t>
      </w:r>
      <w:r w:rsidRPr="00A61666">
        <w:rPr>
          <w:b/>
          <w:i/>
          <w:color w:val="0000FF"/>
        </w:rPr>
        <w:t>[list relationship of Seller to Guarantor]</w:t>
      </w:r>
      <w:r w:rsidRPr="00AA75F2">
        <w:t xml:space="preserve"> of ______________ established in _________________(referred to herein as “Guarantor”). To induce PG&amp;E to enter into the Contract with Seller, and for valuable consideration, the Guarantor is entering into this Guaranty Agreement (referred to herein also as the “Guaranty”) and hereby agrees as follows: </w:t>
      </w:r>
    </w:p>
    <w:p w:rsidRPr="00AA75F2" w:rsidR="00B51B6F" w:rsidRDefault="00EA4F2B" w14:paraId="3577FC1D" w14:textId="77777777">
      <w:pPr>
        <w:ind w:firstLine="720"/>
      </w:pPr>
      <w:r w:rsidRPr="00AA75F2">
        <w:t>(a)</w:t>
      </w:r>
      <w:r w:rsidRPr="00AA75F2">
        <w:tab/>
      </w:r>
      <w:r w:rsidRPr="00AA75F2">
        <w:rPr>
          <w:b/>
          <w:u w:val="single"/>
        </w:rPr>
        <w:t>Guaranty and Obligations</w:t>
      </w:r>
      <w:r w:rsidRPr="00AA75F2">
        <w:t xml:space="preserve">.  The Guarantor, irrevocably and unconditionally guarantees to PG&amp;E, its successors, endorsees and assigns, the due and punctual performance and payment in full of all obligations and amounts owed by the Seller to PG&amp;E under the Contract, whether due or to become due, secured or unsecured, absolute or contingent (all referred to herein as “Obligations”).  The liability of the Guarantor hereunder is a continuing guaranty of payment and performance when any Obligation is owing or when the Seller is in default or breach under the Contract, without regard to whether recovery may be or has become barred by any statute of limitations or otherwise may be unenforceable. In case of the failure of the Seller to pay or perform the Obligations punctually, the Guarantor hereby agrees, upon written demand by PG&amp;E, to perform the Obligations or pay or cause to be paid any such amounts punctually when and as the same shall become due and payable.  The Guarantor hereby also agrees to reimburse PG&amp;E for any reasonable attorneys’ fees and all other costs and expenses incurred by PG&amp;E in enforcing this Guaranty. If at any time during the term of this Guaranty PG&amp;E determines that the creditworthiness of the Guarantor has materially changed, PG&amp;E may declare the Guarantor to be in default under this Guaranty.  </w:t>
      </w:r>
    </w:p>
    <w:p w:rsidRPr="00AA75F2" w:rsidR="00B51B6F" w:rsidRDefault="00EA4F2B" w14:paraId="3577FC1E" w14:textId="77777777">
      <w:pPr>
        <w:ind w:firstLine="720"/>
      </w:pPr>
      <w:r w:rsidRPr="00AA75F2">
        <w:t>(b)</w:t>
      </w:r>
      <w:r w:rsidRPr="00AA75F2">
        <w:tab/>
      </w:r>
      <w:r w:rsidRPr="00AA75F2">
        <w:rPr>
          <w:b/>
          <w:u w:val="single"/>
        </w:rPr>
        <w:t>Guaranty of Payment</w:t>
      </w:r>
      <w:r w:rsidRPr="00AA75F2">
        <w:t xml:space="preserve">.  The Guarantor hereby agrees that its obligations under this Guaranty constitute a guaranty of payment when due and not of collection. </w:t>
      </w:r>
    </w:p>
    <w:p w:rsidRPr="00AA75F2" w:rsidR="00B51B6F" w:rsidRDefault="00EA4F2B" w14:paraId="3577FC1F" w14:textId="77777777">
      <w:pPr>
        <w:ind w:firstLine="720"/>
      </w:pPr>
      <w:r w:rsidRPr="00AA75F2">
        <w:t>(c)</w:t>
      </w:r>
      <w:r w:rsidRPr="00AA75F2">
        <w:tab/>
      </w:r>
      <w:r w:rsidRPr="00AA75F2">
        <w:rPr>
          <w:b/>
          <w:u w:val="single"/>
        </w:rPr>
        <w:t>Nature of Guaranty</w:t>
      </w:r>
      <w:r w:rsidRPr="00AA75F2">
        <w:t xml:space="preserve">.  The Guarantor hereby agrees that its obligations under this Guaranty shall be irrevocable and unconditional, irrespective of the validity, or enforceability of the Contract against the Seller (other than as a result of the unenforceability thereof against PG&amp;E), the absence of any action or measure to enforce the Seller’s Obligations under the Contract, any waiver or consent of PG&amp;E with respect to any provisions thereof, the entry by the Seller and PG&amp;E into amendments to the Contract for additional services under the Contract or otherwise, or any other circumstance which might otherwise constitute a legal or equitable discharge or defense of a guarantor (excluding the defense of payment). The Guarantor agrees that the obligations of the Guarantor under this Guaranty will upon the execution of any such amendment by the Seller and PG&amp;E extend to all such amendments without the taking of further action by the Guarantor, the Seller, or PG&amp;E.  The Guarantor agrees that the Seller and PG&amp;E may, without prior written consent of the Guarantor, mutually agree to modify the Obligations or the Contract or any agreement between the Seller and PG&amp;E, without in any way impairing or affecting this Guaranty.  </w:t>
      </w:r>
    </w:p>
    <w:p w:rsidRPr="00AA75F2" w:rsidR="00B51B6F" w:rsidRDefault="00EA4F2B" w14:paraId="3577FC20" w14:textId="77777777">
      <w:pPr>
        <w:ind w:firstLine="720"/>
      </w:pPr>
      <w:r w:rsidRPr="00AA75F2">
        <w:t>(d)</w:t>
      </w:r>
      <w:r w:rsidRPr="00AA75F2">
        <w:tab/>
      </w:r>
      <w:r w:rsidRPr="00AA75F2">
        <w:rPr>
          <w:b/>
          <w:u w:val="single"/>
        </w:rPr>
        <w:t>Termination</w:t>
      </w:r>
      <w:r w:rsidRPr="00AA75F2">
        <w:t xml:space="preserve">.  This Guaranty may not be terminated by the Guarantor and shall remain in full force and effect until all of the Obligations of the Seller under or arising out of the Contract have been fully performed. </w:t>
      </w:r>
    </w:p>
    <w:p w:rsidRPr="00AA75F2" w:rsidR="00B51B6F" w:rsidRDefault="00EA4F2B" w14:paraId="3577FC21" w14:textId="77777777">
      <w:pPr>
        <w:ind w:firstLine="720"/>
      </w:pPr>
      <w:r w:rsidRPr="00AA75F2">
        <w:t>(e)</w:t>
      </w:r>
      <w:r w:rsidRPr="00AA75F2">
        <w:tab/>
      </w:r>
      <w:r w:rsidRPr="00AA75F2">
        <w:rPr>
          <w:b/>
          <w:u w:val="single"/>
        </w:rPr>
        <w:t>Rescinded Payment; Independent Liability</w:t>
      </w:r>
      <w:r w:rsidRPr="00AA75F2">
        <w:t xml:space="preserve">.  The Guarantor further agrees that this Guaranty shall continue to be effective or be reinstated, as the case may be, if at any time, payment, or </w:t>
      </w:r>
      <w:r w:rsidRPr="00AA75F2">
        <w:lastRenderedPageBreak/>
        <w:t>any part thereof, of any Obligation or interest thereon is rescinded or must otherwise be restored or returned for any reason whatsoever, and the Guarantor shall remain liable hereunder in respect of such payments or Obligations or interest thereon as if such payment had not been made.  PG&amp;E shall not be obligated to file any claim relating to the Obligations owing to it in the event that the Seller becomes subject to a bankruptcy, reorganization or similar proceeding, and the failure of PG&amp;E to file shall not affect the Guarantor’s obligations hereunder.  The Guarantor’s obligations hereunder are independent of the Obligations of the Seller.  The liability of the Guarantor hereunder is independent of any security for or other guaranty of payment received by PG&amp;E in connection with the Contract, is not affected or impaired by (i) any voluntary or involuntary liquidation, dissolution, receivership, attachment, injunction, restraint, insolvency, bankruptcy, assignment for the benefit of creditors, reorganization, arrangement, composition or readjustment of, or other similar proceeding affecting, the Seller or any of its assets, including but not limited to any rejection or other discharge of the Seller’s Obligations imposed or asserted by any Court, trustee or custodian or any similar official or imposed by any law, statue or regulation in such event, or (ii) the extension of time for the payment of any sum, in whole or in part, owing or payable to PG&amp;E under the Contract or this Guaranty or the extension of the time for the performance of any other obligation under or arising out of or on account of the Contract or this Guaranty, or (iii) any failure, omission or delay on the part of PG&amp;E to enforce, assert or exercise any right, power or remedy conferred on PG&amp;E in the Contract or this Guaranty or any action on PG&amp;E’s part granting indulgence or extension in any form, or (iv) the release, modification, waiver or failure to pursue or seek relief with respect to any other guaranty, pledge or security device whatsoever, or (v) any payment to PG&amp;E by the Seller that PG&amp;E subsequently returns to the Seller pursuant to court order in any bankruptcy or other debtor-relief proceeding, or (vi) any amendment, modification or other alteration of the Contract, or (vii) any indemnity agreement the Seller may have from any party, or (viii) any insurance that may be available to cover any loss.  The Guarantor waives any right to the deferral or modification of the Guarantor’s obligations hereunder by virtue of any such debtor-relief proceeding involving the Seller.</w:t>
      </w:r>
    </w:p>
    <w:p w:rsidRPr="00AA75F2" w:rsidR="00B51B6F" w:rsidRDefault="00EA4F2B" w14:paraId="3577FC22" w14:textId="77777777">
      <w:pPr>
        <w:ind w:firstLine="720"/>
      </w:pPr>
      <w:r w:rsidRPr="00AA75F2">
        <w:t>(f)</w:t>
      </w:r>
      <w:r w:rsidRPr="00AA75F2">
        <w:tab/>
      </w:r>
      <w:r w:rsidRPr="00AA75F2">
        <w:rPr>
          <w:b/>
          <w:u w:val="single"/>
        </w:rPr>
        <w:t>Guarantor Waivers</w:t>
      </w:r>
      <w:r w:rsidRPr="00AA75F2">
        <w:t>.  The Guarantor hereby waives (i) promptness, diligence, presentment, demand of payment, protest, order and, except as set forth in paragraph (a) hereof, notice of any kind in connection with the Contract and this Guaranty; (ii) any requirement that PG&amp;E exhaust any right to take any action against the Seller or any other person prior to or contemporaneously with proceeding to exercise any right against the Guarantor under this Guaranty; (iii) to the fullest extent permitted by law, the benefit of any statute of limitations affecting its liability under or the enforcement of this Guaranty;  (iv) any right to require PG&amp;E to (A) proceed against or exhaust any insurance or security held from the Seller or any other party, or (B) pursue any other remedy available to PG&amp;E; (v) any defense based on or arising out of any defense of the Seller other than payment in full of the amount(s) owed, including without limitation any defense based on or arising out of the disability of the Seller, the unenforceability of the indebtedness from any cause, or the cessation from any cause of the liability of the Seller,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in any way the liability of the Guarantor under this Guaranty, except to the extent the amount(s) owed to PG&amp;E by the Seller have been paid.  The Guarantor further agrees that until all amounts owed by the Seller to PG&amp;E are paid in full, even though such amounts may in total exceed the Guarantor’s liability hereunder, the Guarantor shall have no right of subrogation, waives any right to enforce any remedy that PG&amp;E has or may have against the Seller, and waives any benefit of and any right to participation in any security from the Seller now or later held by the Guarantor.  The Guarantor assumes all responsibility for keeping itself informed of the Seller’s financial condition and all other factors affecting the risks and liability assumed by the Guarantor hereunder, and PG&amp;E shall have no duty to advise the Guarantor of information known to it regarding such risks.</w:t>
      </w:r>
    </w:p>
    <w:p w:rsidRPr="00AA75F2" w:rsidR="00B51B6F" w:rsidRDefault="00EA4F2B" w14:paraId="3577FC23" w14:textId="77777777">
      <w:pPr>
        <w:ind w:firstLine="720"/>
      </w:pPr>
      <w:r w:rsidRPr="00AA75F2">
        <w:lastRenderedPageBreak/>
        <w:t>(g)</w:t>
      </w:r>
      <w:r w:rsidRPr="00AA75F2">
        <w:tab/>
      </w:r>
      <w:r w:rsidRPr="00AA75F2">
        <w:rPr>
          <w:b/>
          <w:u w:val="single"/>
        </w:rPr>
        <w:t>No Assignment of Guaranty Obligations Without Consent</w:t>
      </w:r>
      <w:r w:rsidRPr="00AA75F2">
        <w:t>.  The Guarantor may not assign or otherwise transfer its obligations under this Guaranty to any other party without the prior written consent of PG&amp;E, the exercise of which shall be in PG&amp;E’s sole discretion.</w:t>
      </w:r>
    </w:p>
    <w:p w:rsidRPr="00AA75F2" w:rsidR="00B51B6F" w:rsidRDefault="00EA4F2B" w14:paraId="3577FC24" w14:textId="77777777">
      <w:pPr>
        <w:ind w:firstLine="720"/>
      </w:pPr>
      <w:r w:rsidRPr="00AA75F2">
        <w:t>(h)</w:t>
      </w:r>
      <w:r w:rsidRPr="00AA75F2">
        <w:tab/>
      </w:r>
      <w:r w:rsidRPr="00AA75F2">
        <w:rPr>
          <w:b/>
          <w:u w:val="single"/>
        </w:rPr>
        <w:t>Governing Law</w:t>
      </w:r>
      <w:r w:rsidRPr="00AA75F2">
        <w:t>.  This Guaranty shall be governed by and construed in accordance with the laws of the State of New York, without reference to choice of law doctrine.</w:t>
      </w:r>
    </w:p>
    <w:p w:rsidRPr="00AA75F2" w:rsidR="00B51B6F" w:rsidRDefault="00EA4F2B" w14:paraId="3577FC25" w14:textId="77777777">
      <w:pPr>
        <w:ind w:firstLine="720"/>
      </w:pPr>
      <w:r w:rsidRPr="00AA75F2">
        <w:t>(i)</w:t>
      </w:r>
      <w:r w:rsidRPr="00AA75F2">
        <w:tab/>
      </w:r>
      <w:r w:rsidRPr="00AA75F2">
        <w:rPr>
          <w:b/>
          <w:u w:val="single"/>
        </w:rPr>
        <w:t>Arbitration</w:t>
      </w:r>
      <w:r w:rsidRPr="00AA75F2">
        <w:rPr>
          <w:b/>
        </w:rPr>
        <w:t xml:space="preserve">.  </w:t>
      </w:r>
      <w:r w:rsidRPr="00AA75F2">
        <w:rPr>
          <w:iCs/>
        </w:rPr>
        <w:t xml:space="preserve">Any controversy or claim arising out of or relating to this Guaranty Agreement, or any alleged breach thereof, shall be determined by arbitration administered by the American Arbitration Association in accordance with its International Arbitration Rules.  </w:t>
      </w:r>
      <w:r w:rsidRPr="00AA75F2">
        <w:t>The number of arbitrators shall be three, one appointed by PG&amp;E; one appointed by Guarantor; and the third to be appointed by the first two.  The party demanding arbitration shall appoint its arbitrator in its notice of arbitration (“Notice of Arbitration”).  The responding party (the “Respondent”) shall appoint its arbitrator within 30 days of its receipt of the Notice of Arbitration. In the event of the Respondent’s failure to appoint its arbitrator within that 30-day period, the Respondent’s arbitrator shall be appointed by the American Arbitration Association.  The third arbitrator shall be appointed by the two arbitrators of the parties within 30 days of the appointment of the latter of the two. If the two arbitrators fail to appoint the third arbitrator within that 30-day period, then the American Arbitration Association shall appoint the third arbitrator.  The place of arbitration shall be New York, New York.  The arbitration shall be final, binding on the parties, not subject to any appeal, shall deal with the question of costs of arbitration and all matters related thereto, and shall award PG&amp;E any reasonable attorneys’ fees and all other costs and expenses incurred by PG&amp;E in enforcing this Guaranty.  The language of the arbitration shall be English, and the arbitration award shall be written in English.  The arbitration panel shall decide in law and not as "amiables compositeurs" or ex aequo et bono.  Judgment upon the award rendered may be entered in any court having jurisdiction or application may be made to such court for a judicial recognition of the award or an order of enforcement thereof, as the case may be.  Each of the parties hereto agrees that any legal suit, action or proceeding brought by any party to this Guaranty Agreement to enforce an award or an order of enforcement, or otherwise relating to any arbitration hereunder, may be instituted in any U.S. federal or state court in New York, New York, and waives any objection which it may now or hereafter have to the laying of venue of any such proceedings, and irrevocably submits to the nonexclusive jurisdiction of such courts in any suit, action or proceeding, waiving any objection or defense based on jurisdiction, venue or inconvenient forum.</w:t>
      </w:r>
    </w:p>
    <w:p w:rsidRPr="00AA75F2" w:rsidR="00B51B6F" w:rsidRDefault="00EA4F2B" w14:paraId="3577FC26" w14:textId="77777777">
      <w:pPr>
        <w:ind w:firstLine="720"/>
      </w:pPr>
      <w:r w:rsidRPr="00AA75F2">
        <w:t>(j)</w:t>
      </w:r>
      <w:r w:rsidRPr="00AA75F2">
        <w:tab/>
      </w:r>
      <w:r w:rsidRPr="00AA75F2">
        <w:rPr>
          <w:b/>
          <w:u w:val="single"/>
        </w:rPr>
        <w:t>Severability</w:t>
      </w:r>
      <w:r w:rsidRPr="00AA75F2">
        <w:t>.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w:t>
      </w:r>
    </w:p>
    <w:p w:rsidRPr="00AA75F2" w:rsidR="00B51B6F" w:rsidRDefault="00EA4F2B" w14:paraId="3577FC27" w14:textId="77777777">
      <w:pPr>
        <w:ind w:firstLine="720"/>
      </w:pPr>
      <w:r w:rsidRPr="00AA75F2">
        <w:t>(k)</w:t>
      </w:r>
      <w:r w:rsidRPr="00AA75F2">
        <w:tab/>
      </w:r>
      <w:r w:rsidRPr="00AA75F2">
        <w:rPr>
          <w:b/>
          <w:u w:val="single"/>
        </w:rPr>
        <w:t>Representations and Warranties</w:t>
      </w:r>
      <w:r w:rsidRPr="00AA75F2">
        <w:t>.  The Guarantor, through its undersigned officer, represents and warrants to PG&amp;E that (i) the Seller is a subsidiary or other affiliate of the Guarantor, (ii) the Guarantor is a duly organized and validly existing corporation or other legal entity in good standing under the laws of the jurisdiction of its incorporation or formation, (iii) the 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(v) this Guaranty constitutes the legal, valid and binding obligation of the Guarantor enforceable in accordance with its terms.</w:t>
      </w:r>
    </w:p>
    <w:p w:rsidRPr="00AA75F2" w:rsidR="00B51B6F" w:rsidRDefault="00EA4F2B" w14:paraId="3577FC28" w14:textId="77777777">
      <w:pPr>
        <w:ind w:firstLine="720"/>
      </w:pPr>
      <w:r w:rsidRPr="00ED67A3">
        <w:rPr>
          <w:lang w:val="pt-PT"/>
        </w:rPr>
        <w:t>(l)</w:t>
      </w:r>
      <w:r w:rsidRPr="00ED67A3">
        <w:rPr>
          <w:lang w:val="pt-PT"/>
        </w:rPr>
        <w:tab/>
      </w:r>
      <w:r w:rsidRPr="00ED67A3">
        <w:rPr>
          <w:b/>
          <w:u w:val="single"/>
          <w:lang w:val="pt-PT"/>
        </w:rPr>
        <w:t>No Amendment; No PG&amp;E Waiver</w:t>
      </w:r>
      <w:r w:rsidRPr="00ED67A3">
        <w:rPr>
          <w:lang w:val="pt-PT"/>
        </w:rPr>
        <w:t xml:space="preserve">.  </w:t>
      </w:r>
      <w:r w:rsidRPr="00AA75F2">
        <w:t xml:space="preserve">This Guaranty shall not be amended without the prior written consent of PG&amp;E.  Any amendment to this Guaranty made in violation of this provision </w:t>
      </w:r>
      <w:r w:rsidRPr="00AA75F2">
        <w:lastRenderedPageBreak/>
        <w:t>shall be null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remedy or privilege on any one occasion shall not be construed as a bar to any right, power, remedy or privilege which PG&amp;E would otherwise have on any future occasion.  No single or partial exercise of any right, power, remedy or privilege by PG&amp;E shall preclude any other or further exercise by PG&amp;E of any other right, power, remedy or privilege.  The rights and remedies provided in this Guaranty are cumulative and may be exercise singly or concurrently, and are not exclusive of any rights or remedies provided by law.</w:t>
      </w:r>
    </w:p>
    <w:p w:rsidRPr="00AA75F2" w:rsidR="00B51B6F" w:rsidRDefault="00EA4F2B" w14:paraId="3577FC29" w14:textId="77777777">
      <w:pPr>
        <w:ind w:firstLine="720"/>
      </w:pPr>
      <w:r w:rsidRPr="00AA75F2">
        <w:t>(m)</w:t>
      </w:r>
      <w:r w:rsidRPr="00AA75F2">
        <w:tab/>
      </w:r>
      <w:r w:rsidRPr="00AA75F2">
        <w:rPr>
          <w:b/>
          <w:u w:val="single"/>
        </w:rPr>
        <w:t>Notices</w:t>
      </w:r>
      <w:r w:rsidRPr="00AA75F2">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rsidRPr="00AA75F2" w:rsidR="00B51B6F" w:rsidRDefault="00EA4F2B" w14:paraId="3577FC2A" w14:textId="77777777">
      <w:pPr>
        <w:keepNext/>
        <w:spacing w:after="120"/>
      </w:pPr>
      <w:r w:rsidRPr="00AA75F2">
        <w:t xml:space="preserve">If to Guarantor: </w:t>
      </w:r>
    </w:p>
    <w:p w:rsidRPr="00AA75F2" w:rsidR="00B51B6F" w:rsidRDefault="00EA4F2B" w14:paraId="3577FC2B" w14:textId="77777777">
      <w:pPr>
        <w:keepNext/>
        <w:spacing w:after="120"/>
        <w:ind w:left="720"/>
      </w:pPr>
      <w:r w:rsidRPr="00AA75F2">
        <w:t>______________________________________</w:t>
      </w:r>
    </w:p>
    <w:p w:rsidRPr="00AA75F2" w:rsidR="00B51B6F" w:rsidRDefault="00EA4F2B" w14:paraId="3577FC2C" w14:textId="77777777">
      <w:pPr>
        <w:ind w:left="720"/>
      </w:pPr>
      <w:r w:rsidRPr="00AA75F2">
        <w:t>______________________________________</w:t>
      </w:r>
    </w:p>
    <w:p w:rsidRPr="00AA75F2" w:rsidR="00B51B6F" w:rsidRDefault="00B51B6F" w14:paraId="3577FC2D" w14:textId="77777777"/>
    <w:p w:rsidRPr="00AA75F2" w:rsidR="00B51B6F" w:rsidRDefault="00EA4F2B" w14:paraId="3577FC2E" w14:textId="77777777">
      <w:pPr>
        <w:keepNext/>
        <w:spacing w:after="120"/>
      </w:pPr>
      <w:r w:rsidRPr="00AA75F2">
        <w:t>If to PG&amp;E: Pacific Gas and Electric Company</w:t>
      </w:r>
    </w:p>
    <w:p w:rsidRPr="00AA75F2" w:rsidR="00B51B6F" w:rsidRDefault="00EA4F2B" w14:paraId="3577FC2F" w14:textId="77777777">
      <w:pPr>
        <w:keepNext/>
        <w:spacing w:after="120"/>
        <w:ind w:left="720"/>
      </w:pPr>
      <w:r w:rsidRPr="00AA75F2">
        <w:t>______________________________________</w:t>
      </w:r>
    </w:p>
    <w:p w:rsidRPr="00AA75F2" w:rsidR="00B51B6F" w:rsidRDefault="00EA4F2B" w14:paraId="3577FC30" w14:textId="77777777">
      <w:pPr>
        <w:ind w:left="720"/>
      </w:pPr>
      <w:r w:rsidRPr="00AA75F2">
        <w:t>______________________________________</w:t>
      </w:r>
    </w:p>
    <w:p w:rsidRPr="00AA75F2" w:rsidR="00B51B6F" w:rsidRDefault="00EA4F2B" w14:paraId="3577FC31" w14:textId="77777777">
      <w:r w:rsidRPr="00AA75F2">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rsidRPr="00AA75F2" w:rsidR="00B51B6F" w:rsidRDefault="00EA4F2B" w14:paraId="3577FC32" w14:textId="77777777">
      <w:r w:rsidRPr="00AA75F2">
        <w:t xml:space="preserve">IN WITNESS WHEREOF, the Guarantor has caused this Guaranty to be executed in its name by its duly authorized officer as of the date set forth below. </w:t>
      </w:r>
    </w:p>
    <w:p w:rsidRPr="00AA75F2" w:rsidR="00B51B6F" w:rsidRDefault="00B51B6F" w14:paraId="3577FC33" w14:textId="77777777"/>
    <w:p w:rsidRPr="00AA75F2" w:rsidR="00B51B6F" w:rsidRDefault="00EA4F2B" w14:paraId="3577FC34" w14:textId="77777777">
      <w:pPr>
        <w:tabs>
          <w:tab w:val="left" w:pos="4320"/>
        </w:tabs>
        <w:rPr>
          <w:u w:val="single"/>
        </w:rPr>
      </w:pPr>
      <w:r w:rsidRPr="00AA75F2">
        <w:rPr>
          <w:u w:val="single"/>
        </w:rPr>
        <w:t xml:space="preserve">     [Name of Guarantor]</w:t>
      </w:r>
      <w:r w:rsidRPr="00AA75F2">
        <w:rPr>
          <w:u w:val="single"/>
        </w:rPr>
        <w:tab/>
      </w:r>
    </w:p>
    <w:p w:rsidRPr="00AA75F2" w:rsidR="00B51B6F" w:rsidRDefault="00EA4F2B" w14:paraId="3577FC35" w14:textId="77777777">
      <w:r w:rsidRPr="00AA75F2">
        <w:t xml:space="preserve">By: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rsidRPr="00AA75F2" w:rsidR="00B51B6F" w:rsidRDefault="00EA4F2B" w14:paraId="3577FC36" w14:textId="77777777">
      <w:r w:rsidRPr="00AA75F2">
        <w:t xml:space="preserve">Name: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rsidRPr="00AA75F2" w:rsidR="00B51B6F" w:rsidRDefault="00EA4F2B" w14:paraId="3577FC37" w14:textId="77777777">
      <w:r w:rsidRPr="00AA75F2">
        <w:t xml:space="preserve">Title: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rsidRPr="00AA75F2" w:rsidR="00B51B6F" w:rsidRDefault="00EA4F2B" w14:paraId="3577FC38" w14:textId="77777777">
      <w:r w:rsidRPr="00AA75F2">
        <w:t xml:space="preserve">Date: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rsidRPr="00AA75F2" w:rsidR="00B51B6F" w:rsidRDefault="00B51B6F" w14:paraId="3577FC39" w14:textId="77777777"/>
    <w:p w:rsidR="00B51B6F" w:rsidRDefault="00B51B6F" w14:paraId="3577FC3A" w14:textId="77777777">
      <w:pPr>
        <w:jc w:val="center"/>
        <w:rPr>
          <w:b/>
        </w:rPr>
        <w:sectPr w:rsidR="00B51B6F">
          <w:headerReference w:type="default" r:id="rId44"/>
          <w:footerReference w:type="default" r:id="rId45"/>
          <w:footnotePr>
            <w:numRestart w:val="eachSect"/>
          </w:footnotePr>
          <w:pgSz w:w="12240" w:h="15840" w:code="1"/>
          <w:pgMar w:top="1440" w:right="1440" w:bottom="1440" w:left="1440" w:header="432" w:footer="432" w:gutter="0"/>
          <w:pgNumType w:start="1"/>
          <w:cols w:space="720"/>
          <w:docGrid w:linePitch="360"/>
        </w:sectPr>
      </w:pPr>
    </w:p>
    <w:p w:rsidRPr="009614D3" w:rsidR="00B51B6F" w:rsidRDefault="00EA4F2B" w14:paraId="3577FC3B" w14:textId="77777777">
      <w:pPr>
        <w:jc w:val="center"/>
        <w:rPr>
          <w:b/>
        </w:rPr>
      </w:pPr>
      <w:r w:rsidRPr="009614D3">
        <w:rPr>
          <w:b/>
        </w:rPr>
        <w:lastRenderedPageBreak/>
        <w:t xml:space="preserve">APPENDIX </w:t>
      </w:r>
      <w:r>
        <w:rPr>
          <w:b/>
        </w:rPr>
        <w:t>VIII</w:t>
      </w:r>
      <w:r w:rsidRPr="009614D3">
        <w:rPr>
          <w:b/>
        </w:rPr>
        <w:t xml:space="preserve"> – FORM OF </w:t>
      </w:r>
      <w:r>
        <w:rPr>
          <w:b/>
        </w:rPr>
        <w:t xml:space="preserve">FINANCING </w:t>
      </w:r>
      <w:r w:rsidRPr="009614D3">
        <w:rPr>
          <w:b/>
        </w:rPr>
        <w:t>CONSENT TO ASSIGNMENT</w:t>
      </w:r>
    </w:p>
    <w:p w:rsidR="00B51B6F" w:rsidRDefault="00EA4F2B" w14:paraId="3577FC3C" w14:textId="77777777">
      <w:pPr>
        <w:jc w:val="center"/>
        <w:rPr>
          <w:b/>
          <w:u w:val="single"/>
        </w:rPr>
      </w:pPr>
      <w:r>
        <w:rPr>
          <w:b/>
          <w:u w:val="single"/>
        </w:rPr>
        <w:t>FINANCING CONSENT AND AGREEMENT</w:t>
      </w:r>
    </w:p>
    <w:p w:rsidRPr="0094436D" w:rsidR="00B51B6F" w:rsidRDefault="00EA4F2B" w14:paraId="3577FC3D" w14:textId="77777777">
      <w:r w:rsidRPr="0094436D">
        <w:t xml:space="preserve">This </w:t>
      </w:r>
      <w:r>
        <w:t xml:space="preserve">FINANCING </w:t>
      </w:r>
      <w:r w:rsidRPr="0094436D">
        <w:t xml:space="preserve">CONSENT AND AGREEMENT (“Consent and Agreement”) is entered into as of </w:t>
      </w:r>
      <w:r w:rsidRPr="0094436D">
        <w:rPr>
          <w:b/>
          <w:bCs/>
          <w:i/>
        </w:rPr>
        <w:t>[</w:t>
      </w:r>
      <w:r w:rsidRPr="0094436D">
        <w:rPr>
          <w:b/>
          <w:bCs/>
        </w:rPr>
        <w:t>_____ __, 2___</w:t>
      </w:r>
      <w:r w:rsidRPr="0094436D">
        <w:rPr>
          <w:b/>
          <w:bCs/>
          <w:i/>
        </w:rPr>
        <w:t>]</w:t>
      </w:r>
      <w:r w:rsidRPr="0094436D">
        <w:t xml:space="preserve">, between PACIFIC GAS AND ELECTRIC COMPANY, a California corporation (“PG&amp;E”), and </w:t>
      </w:r>
      <w:r w:rsidRPr="0094436D">
        <w:rPr>
          <w:b/>
          <w:bCs/>
          <w:i/>
        </w:rPr>
        <w:t>[</w:t>
      </w:r>
      <w:r w:rsidRPr="0094436D">
        <w:rPr>
          <w:b/>
          <w:bCs/>
        </w:rPr>
        <w:t>_________________</w:t>
      </w:r>
      <w:r w:rsidRPr="0094436D">
        <w:rPr>
          <w:b/>
          <w:bCs/>
          <w:i/>
        </w:rPr>
        <w:t>]</w:t>
      </w:r>
      <w:r w:rsidRPr="0094436D">
        <w:t xml:space="preserve">, a </w:t>
      </w:r>
      <w:r w:rsidRPr="0094436D">
        <w:rPr>
          <w:b/>
          <w:i/>
          <w:color w:val="0000FF"/>
        </w:rPr>
        <w:t>[include place of formation and business type]</w:t>
      </w:r>
      <w:r w:rsidRPr="0094436D">
        <w:t xml:space="preserve"> as collateral agent</w:t>
      </w:r>
      <w:r>
        <w:rPr>
          <w:u w:val="single"/>
          <w:vertAlign w:val="superscript"/>
        </w:rPr>
        <w:footnoteReference w:id="3"/>
      </w:r>
      <w:r w:rsidRPr="0094436D">
        <w:t xml:space="preserve"> (in such capacity, “Financing Provider”), for the benefit of various financial institutions (collectively, the “Secured Parties”) providing financing to </w:t>
      </w:r>
      <w:r w:rsidRPr="0094436D">
        <w:rPr>
          <w:b/>
          <w:i/>
        </w:rPr>
        <w:t>[</w:t>
      </w:r>
      <w:r w:rsidRPr="0094436D">
        <w:rPr>
          <w:b/>
        </w:rPr>
        <w:t>_______</w:t>
      </w:r>
      <w:r w:rsidRPr="0094436D">
        <w:rPr>
          <w:b/>
          <w:i/>
        </w:rPr>
        <w:t>]</w:t>
      </w:r>
      <w:r w:rsidRPr="0094436D">
        <w:t xml:space="preserve"> (“Seller”).  PG&amp;E, Seller, and the Financing Provider shall each individually be referred to as a “Party” and collectively as the “Parties”.</w:t>
      </w:r>
    </w:p>
    <w:p w:rsidRPr="0094436D" w:rsidR="00B51B6F" w:rsidRDefault="00EA4F2B" w14:paraId="3577FC3E" w14:textId="77777777">
      <w:pPr>
        <w:jc w:val="center"/>
        <w:rPr>
          <w:b/>
          <w:bCs/>
        </w:rPr>
      </w:pPr>
      <w:r w:rsidRPr="0094436D">
        <w:rPr>
          <w:b/>
          <w:bCs/>
        </w:rPr>
        <w:t>Recitals</w:t>
      </w:r>
    </w:p>
    <w:p w:rsidRPr="0094436D" w:rsidR="00B51B6F" w:rsidRDefault="00EA4F2B" w14:paraId="3577FC3F" w14:textId="77777777">
      <w:pPr>
        <w:ind w:firstLine="720"/>
      </w:pPr>
      <w:r w:rsidRPr="0094436D">
        <w:t>A.</w:t>
      </w:r>
      <w:r w:rsidRPr="0094436D">
        <w:tab/>
      </w:r>
      <w:r w:rsidRPr="0094436D">
        <w:t xml:space="preserve">Pursuant to that certain </w:t>
      </w:r>
      <w:r>
        <w:t>Power Purchase</w:t>
      </w:r>
      <w:r w:rsidRPr="0094436D">
        <w:t xml:space="preserve"> Agreement  dated as of </w:t>
      </w:r>
      <w:r w:rsidRPr="0094436D">
        <w:rPr>
          <w:b/>
          <w:i/>
        </w:rPr>
        <w:t>[</w:t>
      </w:r>
      <w:r w:rsidRPr="0094436D">
        <w:rPr>
          <w:b/>
        </w:rPr>
        <w:t>_____________, 2___</w:t>
      </w:r>
      <w:r w:rsidRPr="0094436D">
        <w:rPr>
          <w:b/>
          <w:i/>
        </w:rPr>
        <w:t>]</w:t>
      </w:r>
      <w:r w:rsidRPr="0094436D">
        <w:t xml:space="preserve"> (as amended, modified, supplemented or restated from time to time, and including all related agreements, instruments and documents, collectively, the “Assigned Agreement”) between PG&amp;E and Seller, PG&amp;E has agreed to purchase </w:t>
      </w:r>
      <w:r>
        <w:t>Product (as defined in the Assigned Agreement)</w:t>
      </w:r>
      <w:r w:rsidRPr="0094436D">
        <w:t xml:space="preserve"> from Seller.</w:t>
      </w:r>
    </w:p>
    <w:p w:rsidRPr="0094436D" w:rsidR="00B51B6F" w:rsidRDefault="00EA4F2B" w14:paraId="3577FC40" w14:textId="77777777">
      <w:pPr>
        <w:ind w:firstLine="720"/>
      </w:pPr>
      <w:r w:rsidRPr="0094436D">
        <w:t>B.</w:t>
      </w:r>
      <w:r w:rsidRPr="0094436D">
        <w:tab/>
      </w:r>
      <w:r w:rsidRPr="0094436D">
        <w:t>The Secured Parties have provided, or have agreed to provide, to Seller financing (including, but not limited to, a financing lease) pursuant to one or more agreements (the “Financing Documents”), and require that Financing Provider be provided certain rights with respect to the “Assigned Agreement” and the “Assigned Agreement Accounts,” each as defined below, in connection with such financing.</w:t>
      </w:r>
    </w:p>
    <w:p w:rsidRPr="0094436D" w:rsidR="00B51B6F" w:rsidRDefault="00EA4F2B" w14:paraId="3577FC41" w14:textId="77777777">
      <w:pPr>
        <w:ind w:firstLine="720"/>
      </w:pPr>
      <w:r w:rsidRPr="0094436D">
        <w:t>C.</w:t>
      </w:r>
      <w:r w:rsidRPr="0094436D">
        <w:tab/>
      </w:r>
      <w:r w:rsidRPr="0094436D">
        <w:t>In consideration for the execution and delivery of the Assigned Agreement, PG&amp;E has agreed to enter into this Consent and Agreement for the benefit of Seller.</w:t>
      </w:r>
    </w:p>
    <w:p w:rsidRPr="0094436D" w:rsidR="00B51B6F" w:rsidRDefault="00EA4F2B" w14:paraId="3577FC42" w14:textId="77777777">
      <w:pPr>
        <w:jc w:val="center"/>
        <w:rPr>
          <w:b/>
          <w:bCs/>
        </w:rPr>
      </w:pPr>
      <w:r w:rsidRPr="0094436D">
        <w:rPr>
          <w:b/>
          <w:bCs/>
        </w:rPr>
        <w:t>Agreement</w:t>
      </w:r>
    </w:p>
    <w:p w:rsidRPr="0094436D" w:rsidR="00B51B6F" w:rsidRDefault="00EA4F2B" w14:paraId="3577FC43" w14:textId="77777777">
      <w:bookmarkStart w:name="_Toc208809598" w:id="1014"/>
      <w:r w:rsidRPr="0094436D">
        <w:t>1.</w:t>
      </w:r>
      <w:r w:rsidRPr="0094436D">
        <w:tab/>
      </w:r>
      <w:r w:rsidRPr="0094436D">
        <w:rPr>
          <w:u w:val="single"/>
        </w:rPr>
        <w:t>Definitions</w:t>
      </w:r>
      <w:r w:rsidRPr="0094436D">
        <w:t>.  Any capitalized term used but not defined herein shall have the meaning specified for such term in the Assigned Agreement.</w:t>
      </w:r>
      <w:bookmarkEnd w:id="1014"/>
    </w:p>
    <w:p w:rsidRPr="0094436D" w:rsidR="00B51B6F" w:rsidRDefault="00EA4F2B" w14:paraId="3577FC44" w14:textId="77777777">
      <w:bookmarkStart w:name="_Toc208809599" w:id="1015"/>
      <w:r w:rsidRPr="0094436D">
        <w:t>2.</w:t>
      </w:r>
      <w:r w:rsidRPr="0094436D">
        <w:tab/>
      </w:r>
      <w:r w:rsidRPr="0094436D">
        <w:rPr>
          <w:u w:val="single"/>
        </w:rPr>
        <w:t>Consent</w:t>
      </w:r>
      <w:r w:rsidRPr="0094436D">
        <w:t xml:space="preserve">.  Subject to the terms and conditions below, PG&amp;E consents to and approves the pledge and assignment by Seller to Financing Provider pursuant to the </w:t>
      </w:r>
      <w:r w:rsidRPr="0094436D">
        <w:rPr>
          <w:bCs/>
        </w:rPr>
        <w:t>Financing Documents</w:t>
      </w:r>
      <w:r w:rsidRPr="0094436D">
        <w:rPr>
          <w:b/>
          <w:bCs/>
        </w:rPr>
        <w:t xml:space="preserve"> </w:t>
      </w:r>
      <w:r w:rsidRPr="0094436D">
        <w:t>of (a) the Assigned Agreement, and (b) the accounts, revenues and proceeds of the Assigned Agreement (collectively, the “Assigned Agreement Accounts”).</w:t>
      </w:r>
      <w:bookmarkEnd w:id="1015"/>
    </w:p>
    <w:p w:rsidRPr="0094436D" w:rsidR="00B51B6F" w:rsidRDefault="00EA4F2B" w14:paraId="3577FC45" w14:textId="77777777">
      <w:bookmarkStart w:name="_Toc208809600" w:id="1016"/>
      <w:r w:rsidRPr="0094436D">
        <w:t>3.</w:t>
      </w:r>
      <w:r w:rsidRPr="0094436D">
        <w:tab/>
      </w:r>
      <w:r w:rsidRPr="0094436D">
        <w:rPr>
          <w:u w:val="single"/>
        </w:rPr>
        <w:t>Limitations on Assignment</w:t>
      </w:r>
      <w:r w:rsidRPr="0094436D">
        <w:t>.</w:t>
      </w:r>
    </w:p>
    <w:p w:rsidRPr="0094436D" w:rsidR="00B51B6F" w:rsidRDefault="00EA4F2B" w14:paraId="3577FC46" w14:textId="77777777">
      <w:pPr>
        <w:ind w:firstLine="720"/>
      </w:pPr>
      <w:r w:rsidRPr="0094436D">
        <w:t>3.1</w:t>
      </w:r>
      <w:r w:rsidRPr="0094436D">
        <w:tab/>
      </w:r>
      <w:r w:rsidRPr="0094436D">
        <w:rPr>
          <w:u w:val="single"/>
        </w:rPr>
        <w:t>Limitations</w:t>
      </w:r>
      <w:r w:rsidRPr="0094436D">
        <w:t xml:space="preserve">.  Financing Provider acknowledges and confirms that, notwithstanding any provision to the contrary under applicable law or in any Financing Document executed by Seller, Financing Provider shall not assume, sell or otherwise dispose of the Assigned Agreement (whether by foreclosure sale, conveyance in lieu of foreclosure or otherwise) unless, on or before the date of any such assumption, sale or disposition, Financing Provider or any third party designated by Financing Provider, </w:t>
      </w:r>
      <w:r w:rsidRPr="0094436D">
        <w:lastRenderedPageBreak/>
        <w:t>as the case may be, assuming, purchasing or otherwise acquiring the Assigned Agreement is a Permitted Transferee.  Financing Provider further acknowledges that this assignment of the Assigned Agreement and the Assigned Agreement Accounts is for security purposes only and that Financing Provider has no rights under the Assigned Agreement or the Assigned Agreement Accounts to enforce the provisions of the Assigned Agreement or the Assigned Agreement Accounts unless and until an event of default has occurred and is continuing under the Financing Documents between Seller and Financing Provider (a “Financing Default”), in which case Financing Provider shall be entitled to designate a Permitted Transferee, after completing the process of obtaining PG&amp;E’s acceptance in accordance with Section 3.2(a), to assume all of the rights and benefits and be subject to all of the obligations which Seller then has or may have under the Assigned Agreement to the same extent and in the same manner as if the Permitted Transferee were an original party to the Assigned Agreement.</w:t>
      </w:r>
      <w:bookmarkEnd w:id="1016"/>
      <w:r w:rsidRPr="0094436D">
        <w:t xml:space="preserve"> </w:t>
      </w:r>
    </w:p>
    <w:p w:rsidRPr="0094436D" w:rsidR="00B51B6F" w:rsidRDefault="00EA4F2B" w14:paraId="3577FC47" w14:textId="77777777">
      <w:pPr>
        <w:ind w:firstLine="720"/>
      </w:pPr>
      <w:bookmarkStart w:name="_Toc208809601" w:id="1017"/>
      <w:r w:rsidRPr="0094436D">
        <w:t>3.2</w:t>
      </w:r>
      <w:r w:rsidRPr="0094436D">
        <w:tab/>
      </w:r>
      <w:r w:rsidRPr="0094436D">
        <w:t>“</w:t>
      </w:r>
      <w:r w:rsidRPr="0094436D">
        <w:rPr>
          <w:u w:val="single"/>
        </w:rPr>
        <w:t>Permitted Transferee”</w:t>
      </w:r>
      <w:r w:rsidRPr="0094436D">
        <w:t>.</w:t>
      </w:r>
    </w:p>
    <w:p w:rsidRPr="0094436D" w:rsidR="00B51B6F" w:rsidRDefault="00EA4F2B" w14:paraId="3577FC48" w14:textId="77777777">
      <w:pPr>
        <w:ind w:firstLine="1440"/>
      </w:pPr>
      <w:r w:rsidRPr="0094436D">
        <w:t>(a)</w:t>
      </w:r>
      <w:r w:rsidRPr="0094436D">
        <w:tab/>
      </w:r>
      <w:r w:rsidRPr="0094436D">
        <w:t xml:space="preserve">A Permitted Transferee is a person or entity that:  (i) cures any and all defaults of Seller under the Assigned Agreement which are </w:t>
      </w:r>
      <w:r>
        <w:t>“C</w:t>
      </w:r>
      <w:r w:rsidRPr="0094436D">
        <w:t xml:space="preserve">apable of </w:t>
      </w:r>
      <w:r>
        <w:t>B</w:t>
      </w:r>
      <w:r w:rsidRPr="0094436D">
        <w:t xml:space="preserve">eing </w:t>
      </w:r>
      <w:r>
        <w:t>C</w:t>
      </w:r>
      <w:r w:rsidRPr="0094436D">
        <w:t>ured</w:t>
      </w:r>
      <w:r>
        <w:t>” as defined in Section 3.2(b)</w:t>
      </w:r>
      <w:r w:rsidRPr="0094436D">
        <w:t>; (ii) executes and delivers to PG&amp;E a written assumption of all of Seller’s rights and obligations under the Assigned Agreement in form and substance reasonably satisfactory to PG&amp;E; (iii) otherwise satisfies and complies with all requirements of the Assigned Agreement</w:t>
      </w:r>
      <w:r>
        <w:t>, including credit and collateral requirements</w:t>
      </w:r>
      <w:r w:rsidRPr="0094436D">
        <w:t xml:space="preserve">; (iv) if requested by PG&amp;E, provides (A) tax and enforceability assurance as PG&amp;E may reasonably request, to ensure that PG&amp;E does not incur any costs or lose any benefits by such assignment; (B) documentation to demonstrate the Permitted Transferee’s safety record and ability to meet applicable safety obligations; and (C) </w:t>
      </w:r>
      <w:r>
        <w:t xml:space="preserve">documentation to evidence </w:t>
      </w:r>
      <w:r w:rsidRPr="0094436D">
        <w:t xml:space="preserve">its ability to construct (if applicable), operate, and maintain the Project, and evidence that the Permitted Transferee has operated other </w:t>
      </w:r>
      <w:r w:rsidRPr="00996B77">
        <w:t>renewable energy</w:t>
      </w:r>
      <w:r w:rsidRPr="0094436D">
        <w:t xml:space="preserve"> facilities with a similar technology and operating profile; and (v) is reasonably acceptable to PG&amp;E.</w:t>
      </w:r>
    </w:p>
    <w:p w:rsidR="00B51B6F" w:rsidRDefault="00EA4F2B" w14:paraId="3577FC49" w14:textId="77777777">
      <w:pPr>
        <w:ind w:firstLine="1440"/>
      </w:pPr>
      <w:r w:rsidRPr="0094436D">
        <w:t>(b)</w:t>
      </w:r>
      <w:r w:rsidRPr="0094436D">
        <w:tab/>
      </w:r>
      <w:r w:rsidRPr="00E0018B">
        <w:t>“Capable of Being Cured” means that the Assigned Agreement specifies that a cure is available to Seller for a default(s), whether such cure is financial or by performance, and the terms of the cure as specified in the Assigned Agreement remain unfulfilled and available as set forth in the Assigned Agreement without modification.  If the Assigned Agreement does not specify that a cure is available for a default(s), or a cure is specified but is no longer available as a cure (due to the passage of time or for any other reason), then the default(s) shall not be “</w:t>
      </w:r>
      <w:r>
        <w:t>C</w:t>
      </w:r>
      <w:r w:rsidRPr="00E0018B">
        <w:t xml:space="preserve">apable of </w:t>
      </w:r>
      <w:r>
        <w:t>B</w:t>
      </w:r>
      <w:r w:rsidRPr="00E0018B">
        <w:t xml:space="preserve">eing </w:t>
      </w:r>
      <w:r>
        <w:t>C</w:t>
      </w:r>
      <w:r w:rsidRPr="00E0018B">
        <w:t>ured”.  An incurable default by Seller shall be cause for termination by PG&amp;E of the Assigned Agreement and the Assigned Agreement will not be available for assignment to a Permitted Transferee.</w:t>
      </w:r>
    </w:p>
    <w:p w:rsidRPr="0094436D" w:rsidR="00B51B6F" w:rsidRDefault="00EA4F2B" w14:paraId="3577FC4A" w14:textId="77777777">
      <w:pPr>
        <w:ind w:firstLine="1440"/>
      </w:pPr>
      <w:r w:rsidRPr="0094436D">
        <w:t>(c)</w:t>
      </w:r>
      <w:r w:rsidRPr="0094436D">
        <w:tab/>
      </w:r>
      <w:r w:rsidRPr="0094436D">
        <w:t>Financing Provider shall, following the occurrence of a Financing Default, Notify PG&amp;E of the identity of a proposed transferee of the Assigned Agreement, which proposed transferee may include Financing Provider, in connection with the enforcement of Financing Provider’s rights under the Financing Documents, and PG&amp;E shall, within thirty (30) Business Days of its receipt of such Notice, confirm to Financing Provider whether or not such proposed transferee is a Permitted Transferee (together with a written statement of the reason(s) for any negative determination), it being understood that if PG&amp;E shall fail to so respond within such thirty (30) Business Day period such proposed transferee shall be deemed to be a Permitted Transferee.</w:t>
      </w:r>
    </w:p>
    <w:p w:rsidRPr="0094436D" w:rsidR="00B51B6F" w:rsidRDefault="00EA4F2B" w14:paraId="3577FC4B" w14:textId="77777777">
      <w:bookmarkStart w:name="_Toc208809602" w:id="1018"/>
      <w:bookmarkEnd w:id="1017"/>
      <w:r w:rsidRPr="0094436D">
        <w:t>4.</w:t>
      </w:r>
      <w:r w:rsidRPr="0094436D">
        <w:tab/>
      </w:r>
      <w:r w:rsidRPr="0094436D">
        <w:rPr>
          <w:u w:val="single"/>
        </w:rPr>
        <w:t>Cure Rights</w:t>
      </w:r>
      <w:r w:rsidRPr="0094436D">
        <w:t>.</w:t>
      </w:r>
      <w:bookmarkEnd w:id="1018"/>
    </w:p>
    <w:p w:rsidRPr="0094436D" w:rsidR="00B51B6F" w:rsidRDefault="00EA4F2B" w14:paraId="3577FC4C" w14:textId="77777777">
      <w:pPr>
        <w:ind w:firstLine="720"/>
      </w:pPr>
      <w:bookmarkStart w:name="_Toc208809603" w:id="1019"/>
      <w:r w:rsidRPr="0094436D">
        <w:t>4.1</w:t>
      </w:r>
      <w:r w:rsidRPr="0094436D">
        <w:tab/>
      </w:r>
      <w:r w:rsidRPr="0094436D">
        <w:rPr>
          <w:u w:val="single"/>
        </w:rPr>
        <w:t>Notice to Financing Provider by PG&amp;E</w:t>
      </w:r>
      <w:r w:rsidRPr="0094436D">
        <w:t xml:space="preserve">.  Concurrently with the delivery to Seller of any Notice of an event of default under the Assigned Agreement (each, an “Event of Default”) (and, a “Default Notice”), PG&amp;E shall provide a copy of such Default Notice to Financing Provider pursuant to Section </w:t>
      </w:r>
      <w:r>
        <w:t>7</w:t>
      </w:r>
      <w:r w:rsidRPr="0094436D">
        <w:t xml:space="preserve">.1 of this Consent and Agreement.  In addition, Seller shall provide a copy of the Default Notice </w:t>
      </w:r>
      <w:r w:rsidRPr="0094436D">
        <w:lastRenderedPageBreak/>
        <w:t xml:space="preserve">to Financing Provider the next Business Day after receipt from PG&amp;E, independent of any agreement of PG&amp;E to deliver such Default Notice. </w:t>
      </w:r>
      <w:bookmarkEnd w:id="1019"/>
    </w:p>
    <w:p w:rsidRPr="0094436D" w:rsidR="00B51B6F" w:rsidRDefault="00EA4F2B" w14:paraId="3577FC4D" w14:textId="77777777">
      <w:pPr>
        <w:ind w:firstLine="720"/>
      </w:pPr>
      <w:bookmarkStart w:name="_Toc208809604" w:id="1020"/>
      <w:r w:rsidRPr="0094436D">
        <w:t>4.2</w:t>
      </w:r>
      <w:r w:rsidRPr="0094436D">
        <w:tab/>
      </w:r>
      <w:r w:rsidRPr="0094436D">
        <w:rPr>
          <w:u w:val="single"/>
        </w:rPr>
        <w:t>Cure Period Available to Financing Provider Prior to Any Termination by PG&amp;E</w:t>
      </w:r>
      <w:r w:rsidRPr="0094436D">
        <w:t xml:space="preserve">.  Upon the occurrence of an Event of Default, but only if the default is </w:t>
      </w:r>
      <w:r>
        <w:t>Capable of Being Cured</w:t>
      </w:r>
      <w:r w:rsidRPr="0094436D">
        <w:t>, PG&amp;E agrees not to terminate the Assigned Agreement unless it or Seller first provides Financing Provider with Notice of the Event of Default and PG&amp;E affords Financing Provider an additional cure period of ten (10) calendar days for a financial cure or thirty (30) calendar days for a non-financial cure.</w:t>
      </w:r>
      <w:bookmarkEnd w:id="1020"/>
    </w:p>
    <w:p w:rsidRPr="0094436D" w:rsidR="00B51B6F" w:rsidRDefault="00EA4F2B" w14:paraId="3577FC4E" w14:textId="77777777">
      <w:pPr>
        <w:ind w:firstLine="720"/>
      </w:pPr>
      <w:bookmarkStart w:name="_Toc208809605" w:id="1021"/>
      <w:r w:rsidRPr="0094436D">
        <w:t>4.3</w:t>
      </w:r>
      <w:r w:rsidRPr="0094436D">
        <w:tab/>
      </w:r>
      <w:r w:rsidRPr="0094436D">
        <w:rPr>
          <w:u w:val="single"/>
        </w:rPr>
        <w:t>Failure to Deliver Default Notice</w:t>
      </w:r>
      <w:r w:rsidRPr="0094436D">
        <w:t>.  If neither PG&amp;E nor Seller delivers a Default Notice to Financing Provider as provided in Section 4.1, then the Financing Provider’s applicable cure period shall begin on the date on which Notice of an Event of Default is delivered to Financing Provider by either PG&amp;E or Seller, whichever is received first.  Except for a delay in the commencement of the cure period for Financing Provider and a delay in PG&amp;E’s ability to terminate the Assigned Agreement (in each case only if both PG&amp;E and Seller fail to deliver Notice of an Event of Default to Financing Provider), failure of PG&amp;E to deliver any Default Notice shall not waive PG&amp;E’s right to take any action under the Assigned Agreement and will not subject PG&amp;E to any damages or liability for failure to provide such Notice.</w:t>
      </w:r>
      <w:bookmarkEnd w:id="1021"/>
    </w:p>
    <w:p w:rsidRPr="0094436D" w:rsidR="00B51B6F" w:rsidRDefault="00EA4F2B" w14:paraId="3577FC4F" w14:textId="77777777">
      <w:pPr>
        <w:ind w:firstLine="720"/>
      </w:pPr>
      <w:bookmarkStart w:name="_Toc208809606" w:id="1022"/>
      <w:r w:rsidRPr="0094436D">
        <w:t>4.4</w:t>
      </w:r>
      <w:r w:rsidRPr="0094436D">
        <w:tab/>
      </w:r>
      <w:r w:rsidRPr="0094436D">
        <w:rPr>
          <w:u w:val="single"/>
        </w:rPr>
        <w:t>Extension for Foreclosure Proceedings</w:t>
      </w:r>
      <w:r w:rsidRPr="0094436D">
        <w:t>. If (a) it</w:t>
      </w:r>
      <w:r>
        <w:t xml:space="preserve"> i</w:t>
      </w:r>
      <w:r w:rsidRPr="0094436D">
        <w:t>s necessary for the Financing Provider to have possession of the Project (as defined in the Assigned Agreement) in order for Financing Provider to cure a</w:t>
      </w:r>
      <w:r>
        <w:t xml:space="preserve">n </w:t>
      </w:r>
      <w:r w:rsidRPr="0094436D">
        <w:t>Event of Default</w:t>
      </w:r>
      <w:r>
        <w:t xml:space="preserve"> which is Capable of Being Cured</w:t>
      </w:r>
      <w:r w:rsidRPr="0094436D">
        <w:t>, as defined in Section 3.2(</w:t>
      </w:r>
      <w:r>
        <w:t>b</w:t>
      </w:r>
      <w:r w:rsidRPr="0094436D">
        <w:t>), and (b) Financing Provider commences foreclosure proceedings against Seller within thirty (30) calendar days of receiving Notice of an Event of Default from PG&amp;E or Seller, whichever is received first, then Financing Provider shall be allowed an additional period to complete such foreclosure proceedings, such period not to exceed ninety (90) calendar days; provided, however, that Financing Provider shall provide a Notice to PG&amp;E that it intends to commence foreclosure proceedings with respect to Seller within ten (10) calendar days of receiving a Notice of such Event of Default from PG&amp;E or Seller, whichever is received first.  In the event Financing Provider or its designated Permitted Transferee succeeds to Seller’s interest in the Project as a result of foreclosure proceedings, the Financing Provider or Permitted Transferee shall be subject to the requirements of Section 3 of this Consent and Agreement.</w:t>
      </w:r>
      <w:bookmarkEnd w:id="1022"/>
    </w:p>
    <w:p w:rsidRPr="0094436D" w:rsidR="00B51B6F" w:rsidRDefault="00EA4F2B" w14:paraId="3577FC50" w14:textId="77777777">
      <w:bookmarkStart w:name="_Toc208809607" w:id="1023"/>
      <w:r w:rsidRPr="0094436D">
        <w:t>5.</w:t>
      </w:r>
      <w:r w:rsidRPr="0094436D">
        <w:tab/>
      </w:r>
      <w:r w:rsidRPr="0094436D">
        <w:rPr>
          <w:u w:val="single"/>
        </w:rPr>
        <w:t>Setoffs and Deductions</w:t>
      </w:r>
      <w:r w:rsidRPr="0094436D">
        <w:t>.  Each of Seller and Financing Provider agrees that PG&amp;E shall have the right to set off or deduct from payments due to Seller each and every amount due PG&amp;E from Seller whether or not arising out of or in connection with the Assigned Agreement.  Financing Provider further agrees that it takes the assignment for security purposes of the Assigned Agreement and the Assigned Agreement Accounts subject to any defenses or causes of action PG&amp;E may have against Seller.</w:t>
      </w:r>
      <w:bookmarkEnd w:id="1023"/>
    </w:p>
    <w:p w:rsidRPr="0094436D" w:rsidR="00B51B6F" w:rsidRDefault="00EA4F2B" w14:paraId="3577FC51" w14:textId="77777777">
      <w:bookmarkStart w:name="_Toc208809608" w:id="1024"/>
      <w:r w:rsidRPr="0094436D">
        <w:t>6.</w:t>
      </w:r>
      <w:r w:rsidRPr="0094436D">
        <w:tab/>
      </w:r>
      <w:r w:rsidRPr="0094436D">
        <w:rPr>
          <w:u w:val="single"/>
        </w:rPr>
        <w:t>No Representation or Warranty</w:t>
      </w:r>
      <w:r w:rsidRPr="0094436D">
        <w:t>.  Seller and Financing Provider each recognizes and acknowledges that PG&amp;E makes no representation or warranty, express or implied, that Seller has any right, title, or interest in the Assigned Agreement or as to the priority of the assignment for security purposes of the Assigned Agreement or the Assigned Agreement Accounts.  Financing Provider is responsible for satisfying itself as to the existence and extent of Seller’s right, title, and interest in the Assigned Agreement, and Financing Provider releases PG&amp;E from any liability resulting from the assignment for security purposes of the Assigned Agreement and the Assigned Agreement Accounts.</w:t>
      </w:r>
    </w:p>
    <w:p w:rsidRPr="0094436D" w:rsidR="00B51B6F" w:rsidRDefault="00EA4F2B" w14:paraId="3577FC52" w14:textId="77777777">
      <w:bookmarkStart w:name="_Toc208809609" w:id="1025"/>
      <w:bookmarkEnd w:id="1024"/>
      <w:r w:rsidRPr="0094436D">
        <w:t>7.</w:t>
      </w:r>
      <w:r w:rsidRPr="0094436D">
        <w:tab/>
      </w:r>
      <w:r w:rsidRPr="0094436D">
        <w:rPr>
          <w:u w:val="single"/>
        </w:rPr>
        <w:t>Amendment to Assigned Agreement</w:t>
      </w:r>
      <w:r w:rsidRPr="0094436D">
        <w:t>.  Financing Provider acknowledges and agrees that PG&amp;E may agree with Seller to modify or amend the Assigned Agreement, and that PG&amp;E is not obligated to Notify Financing Provider of any such amendment or modification to the Assigned Agreement.  Financing Provider hereby releases PG&amp;E from all liability arising out of or in connection with the making of any amendment or modification to the Assigned Agreement.</w:t>
      </w:r>
      <w:bookmarkEnd w:id="1025"/>
    </w:p>
    <w:p w:rsidRPr="0094436D" w:rsidR="00B51B6F" w:rsidRDefault="00EA4F2B" w14:paraId="3577FC53" w14:textId="77777777">
      <w:bookmarkStart w:name="_Toc208809610" w:id="1026"/>
      <w:r w:rsidRPr="0094436D">
        <w:lastRenderedPageBreak/>
        <w:t>8.</w:t>
      </w:r>
      <w:r w:rsidRPr="0094436D">
        <w:tab/>
      </w:r>
      <w:r w:rsidRPr="0094436D">
        <w:rPr>
          <w:u w:val="single"/>
        </w:rPr>
        <w:t>Payments under Assigned Agreement</w:t>
      </w:r>
      <w:r w:rsidRPr="0094436D">
        <w:t xml:space="preserve">.  PG&amp;E shall make all payments due to Seller under the Assigned Agreement from and after the date hereof to </w:t>
      </w:r>
      <w:r w:rsidRPr="0094436D">
        <w:rPr>
          <w:b/>
          <w:i/>
        </w:rPr>
        <w:t>[__________]</w:t>
      </w:r>
      <w:r w:rsidRPr="0094436D">
        <w:t xml:space="preserve">, as depositary agent, to ABA No. </w:t>
      </w:r>
      <w:r w:rsidRPr="0094436D">
        <w:rPr>
          <w:b/>
          <w:i/>
        </w:rPr>
        <w:t>[__________]</w:t>
      </w:r>
      <w:r w:rsidRPr="0094436D">
        <w:t xml:space="preserve">, Account No. </w:t>
      </w:r>
      <w:r w:rsidRPr="0094436D">
        <w:rPr>
          <w:b/>
          <w:i/>
        </w:rPr>
        <w:t>[__________]</w:t>
      </w:r>
      <w:r w:rsidRPr="0094436D">
        <w:t>, and Seller hereby irrevocably consents to any and all such payments being made in such manner.  Each of Seller, PG&amp;E and Financing Provider agrees that each such payment by PG&amp;E to such depositary agent of amounts due to Seller from PG&amp;E under the Assigned Agreement shall satisfy PG&amp;E’s corresponding payment obligation under the Assigned Agreement.</w:t>
      </w:r>
      <w:bookmarkEnd w:id="1026"/>
    </w:p>
    <w:p w:rsidRPr="0094436D" w:rsidR="00B51B6F" w:rsidRDefault="00EA4F2B" w14:paraId="3577FC54" w14:textId="77777777">
      <w:pPr>
        <w:rPr>
          <w:u w:val="single"/>
        </w:rPr>
      </w:pPr>
      <w:bookmarkStart w:name="_Toc208809611" w:id="1027"/>
      <w:r w:rsidRPr="0094436D">
        <w:t>9.</w:t>
      </w:r>
      <w:r w:rsidRPr="0094436D">
        <w:tab/>
      </w:r>
      <w:r w:rsidRPr="0094436D">
        <w:rPr>
          <w:u w:val="single"/>
        </w:rPr>
        <w:t>Miscellaneous.</w:t>
      </w:r>
      <w:bookmarkEnd w:id="1027"/>
    </w:p>
    <w:p w:rsidRPr="0094436D" w:rsidR="00B51B6F" w:rsidRDefault="00EA4F2B" w14:paraId="3577FC55" w14:textId="77777777">
      <w:pPr>
        <w:ind w:firstLine="720"/>
      </w:pPr>
      <w:bookmarkStart w:name="_Toc208809612" w:id="1028"/>
      <w:r w:rsidRPr="0094436D">
        <w:t>9.1</w:t>
      </w:r>
      <w:r w:rsidRPr="0094436D">
        <w:tab/>
      </w:r>
      <w:r w:rsidRPr="0094436D">
        <w:rPr>
          <w:u w:val="single"/>
        </w:rPr>
        <w:t>Notices</w:t>
      </w:r>
      <w:r w:rsidRPr="0094436D">
        <w:t xml:space="preserve">.  All Notices given </w:t>
      </w:r>
      <w:r>
        <w:t xml:space="preserve">or requirements of a Party to Notify </w:t>
      </w:r>
      <w:r w:rsidRPr="0094436D">
        <w:t>hereunder shall be in writing, receipt of which shall be deemed complete (i) at the close of business of the date of receipt, if delivered by hand or by electronic means, or (ii) when signed for by recipient, if sent registered or certified mail, postage prepaid, provided such Notice was properly addressed to the appropriate address set forth below or to such other address that a Party may designate by prior Notice to the other Parties.:</w:t>
      </w:r>
      <w:bookmarkEnd w:id="1028"/>
    </w:p>
    <w:tbl>
      <w:tblPr>
        <w:tblW w:w="0" w:type="auto"/>
        <w:jc w:val="center"/>
        <w:tblCellMar>
          <w:left w:w="0" w:type="dxa"/>
          <w:right w:w="0" w:type="dxa"/>
        </w:tblCellMar>
        <w:tblLook w:val="04A0" w:firstRow="1" w:lastRow="0" w:firstColumn="1" w:lastColumn="0" w:noHBand="0" w:noVBand="1"/>
      </w:tblPr>
      <w:tblGrid>
        <w:gridCol w:w="2338"/>
        <w:gridCol w:w="3071"/>
      </w:tblGrid>
      <w:tr w:rsidR="00FA6D48" w14:paraId="3577FC57" w14:textId="77777777">
        <w:trPr>
          <w:jc w:val="center"/>
        </w:trPr>
        <w:tc>
          <w:tcPr>
            <w:tcW w:w="5409" w:type="dxa"/>
            <w:gridSpan w:val="2"/>
            <w:tcMar>
              <w:top w:w="0" w:type="dxa"/>
              <w:left w:w="108" w:type="dxa"/>
              <w:bottom w:w="0" w:type="dxa"/>
              <w:right w:w="108" w:type="dxa"/>
            </w:tcMar>
            <w:hideMark/>
          </w:tcPr>
          <w:p w:rsidRPr="0094436D" w:rsidR="00B51B6F" w:rsidRDefault="00EA4F2B" w14:paraId="3577FC56" w14:textId="77777777">
            <w:pPr>
              <w:spacing w:after="120"/>
              <w:outlineLvl w:val="1"/>
              <w:rPr>
                <w:rFonts w:eastAsia="Times New Roman"/>
              </w:rPr>
            </w:pPr>
            <w:bookmarkStart w:name="_Toc208809613" w:id="1029"/>
            <w:r w:rsidRPr="0094436D">
              <w:rPr>
                <w:rFonts w:eastAsia="Times New Roman"/>
              </w:rPr>
              <w:t>To Financing Provider:</w:t>
            </w:r>
            <w:bookmarkEnd w:id="1029"/>
          </w:p>
        </w:tc>
      </w:tr>
      <w:tr w:rsidR="00FA6D48" w14:paraId="3577FC5A" w14:textId="77777777">
        <w:trPr>
          <w:jc w:val="center"/>
        </w:trPr>
        <w:tc>
          <w:tcPr>
            <w:tcW w:w="2338" w:type="dxa"/>
            <w:tcMar>
              <w:top w:w="0" w:type="dxa"/>
              <w:left w:w="108" w:type="dxa"/>
              <w:bottom w:w="0" w:type="dxa"/>
              <w:right w:w="108" w:type="dxa"/>
            </w:tcMar>
            <w:hideMark/>
          </w:tcPr>
          <w:p w:rsidRPr="0094436D" w:rsidR="00B51B6F" w:rsidRDefault="00EA4F2B" w14:paraId="3577FC58" w14:textId="77777777">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59" w14:textId="77777777">
            <w:pPr>
              <w:spacing w:before="40" w:after="0"/>
              <w:outlineLvl w:val="1"/>
              <w:rPr>
                <w:rFonts w:eastAsia="Times New Roman"/>
              </w:rPr>
            </w:pPr>
          </w:p>
        </w:tc>
      </w:tr>
      <w:tr w:rsidR="00FA6D48" w14:paraId="3577FC5D" w14:textId="77777777">
        <w:trPr>
          <w:jc w:val="center"/>
        </w:trPr>
        <w:tc>
          <w:tcPr>
            <w:tcW w:w="2338" w:type="dxa"/>
            <w:tcMar>
              <w:top w:w="0" w:type="dxa"/>
              <w:left w:w="108" w:type="dxa"/>
              <w:bottom w:w="0" w:type="dxa"/>
              <w:right w:w="108" w:type="dxa"/>
            </w:tcMar>
            <w:hideMark/>
          </w:tcPr>
          <w:p w:rsidRPr="0094436D" w:rsidR="00B51B6F" w:rsidRDefault="00EA4F2B" w14:paraId="3577FC5B" w14:textId="77777777">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5C" w14:textId="77777777">
            <w:pPr>
              <w:spacing w:before="40" w:after="0"/>
              <w:outlineLvl w:val="1"/>
              <w:rPr>
                <w:rFonts w:eastAsia="Times New Roman"/>
              </w:rPr>
            </w:pPr>
          </w:p>
        </w:tc>
      </w:tr>
      <w:tr w:rsidR="00FA6D48" w14:paraId="3577FC60" w14:textId="77777777">
        <w:trPr>
          <w:jc w:val="center"/>
        </w:trPr>
        <w:tc>
          <w:tcPr>
            <w:tcW w:w="2338" w:type="dxa"/>
            <w:tcMar>
              <w:top w:w="0" w:type="dxa"/>
              <w:left w:w="108" w:type="dxa"/>
              <w:bottom w:w="0" w:type="dxa"/>
              <w:right w:w="108" w:type="dxa"/>
            </w:tcMar>
          </w:tcPr>
          <w:p w:rsidRPr="0094436D" w:rsidR="00B51B6F" w:rsidRDefault="00EA4F2B" w14:paraId="3577FC5E" w14:textId="77777777">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5F" w14:textId="77777777">
            <w:pPr>
              <w:spacing w:before="40" w:after="0"/>
              <w:outlineLvl w:val="1"/>
              <w:rPr>
                <w:rFonts w:eastAsia="Times New Roman"/>
              </w:rPr>
            </w:pPr>
          </w:p>
        </w:tc>
      </w:tr>
      <w:tr w:rsidR="00FA6D48" w14:paraId="3577FC63" w14:textId="77777777">
        <w:trPr>
          <w:jc w:val="center"/>
        </w:trPr>
        <w:tc>
          <w:tcPr>
            <w:tcW w:w="2338" w:type="dxa"/>
            <w:tcMar>
              <w:top w:w="0" w:type="dxa"/>
              <w:left w:w="108" w:type="dxa"/>
              <w:bottom w:w="0" w:type="dxa"/>
              <w:right w:w="108" w:type="dxa"/>
            </w:tcMar>
            <w:hideMark/>
          </w:tcPr>
          <w:p w:rsidRPr="0094436D" w:rsidR="00B51B6F" w:rsidRDefault="00B51B6F" w14:paraId="3577FC61" w14:textId="77777777">
            <w:pPr>
              <w:spacing w:before="40" w:after="0"/>
              <w:jc w:val="right"/>
              <w:outlineLvl w:val="1"/>
              <w:rPr>
                <w:rFonts w:eastAsia="Times New Roman"/>
              </w:rPr>
            </w:pP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62" w14:textId="77777777">
            <w:pPr>
              <w:spacing w:before="40" w:after="0"/>
              <w:outlineLvl w:val="1"/>
              <w:rPr>
                <w:rFonts w:eastAsia="Times New Roman"/>
              </w:rPr>
            </w:pPr>
          </w:p>
        </w:tc>
      </w:tr>
      <w:tr w:rsidR="00FA6D48" w14:paraId="3577FC66" w14:textId="77777777">
        <w:trPr>
          <w:jc w:val="center"/>
        </w:trPr>
        <w:tc>
          <w:tcPr>
            <w:tcW w:w="2338" w:type="dxa"/>
            <w:tcMar>
              <w:top w:w="0" w:type="dxa"/>
              <w:left w:w="108" w:type="dxa"/>
              <w:bottom w:w="0" w:type="dxa"/>
              <w:right w:w="108" w:type="dxa"/>
            </w:tcMar>
            <w:hideMark/>
          </w:tcPr>
          <w:p w:rsidRPr="0094436D" w:rsidR="00B51B6F" w:rsidRDefault="00EA4F2B" w14:paraId="3577FC64" w14:textId="77777777">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65" w14:textId="77777777">
            <w:pPr>
              <w:spacing w:before="40" w:after="0"/>
              <w:outlineLvl w:val="1"/>
              <w:rPr>
                <w:rFonts w:eastAsia="Times New Roman"/>
              </w:rPr>
            </w:pPr>
          </w:p>
        </w:tc>
      </w:tr>
      <w:tr w:rsidR="00FA6D48" w14:paraId="3577FC69" w14:textId="77777777">
        <w:trPr>
          <w:jc w:val="center"/>
        </w:trPr>
        <w:tc>
          <w:tcPr>
            <w:tcW w:w="2338" w:type="dxa"/>
            <w:tcMar>
              <w:top w:w="0" w:type="dxa"/>
              <w:left w:w="108" w:type="dxa"/>
              <w:bottom w:w="0" w:type="dxa"/>
              <w:right w:w="108" w:type="dxa"/>
            </w:tcMar>
          </w:tcPr>
          <w:p w:rsidRPr="0094436D" w:rsidR="00B51B6F" w:rsidRDefault="00EA4F2B" w14:paraId="3577FC67" w14:textId="77777777">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68" w14:textId="77777777">
            <w:pPr>
              <w:spacing w:before="40" w:after="0"/>
              <w:outlineLvl w:val="1"/>
              <w:rPr>
                <w:rFonts w:eastAsia="Times New Roman"/>
              </w:rPr>
            </w:pPr>
          </w:p>
        </w:tc>
      </w:tr>
      <w:tr w:rsidR="00FA6D48" w14:paraId="3577FC6C" w14:textId="77777777">
        <w:trPr>
          <w:jc w:val="center"/>
        </w:trPr>
        <w:tc>
          <w:tcPr>
            <w:tcW w:w="2338" w:type="dxa"/>
            <w:tcMar>
              <w:top w:w="0" w:type="dxa"/>
              <w:left w:w="108" w:type="dxa"/>
              <w:bottom w:w="0" w:type="dxa"/>
              <w:right w:w="108" w:type="dxa"/>
            </w:tcMar>
            <w:hideMark/>
          </w:tcPr>
          <w:p w:rsidRPr="0094436D" w:rsidR="00B51B6F" w:rsidRDefault="00EA4F2B" w14:paraId="3577FC6A" w14:textId="77777777">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6B" w14:textId="77777777">
            <w:pPr>
              <w:spacing w:before="40" w:after="0"/>
              <w:outlineLvl w:val="1"/>
              <w:rPr>
                <w:rFonts w:eastAsia="Times New Roman"/>
              </w:rPr>
            </w:pPr>
          </w:p>
        </w:tc>
      </w:tr>
    </w:tbl>
    <w:p w:rsidRPr="0094436D" w:rsidR="00B51B6F" w:rsidRDefault="00B51B6F" w14:paraId="3577FC6D" w14:textId="77777777">
      <w:pPr>
        <w:spacing w:after="0"/>
      </w:pPr>
    </w:p>
    <w:tbl>
      <w:tblPr>
        <w:tblW w:w="0" w:type="auto"/>
        <w:jc w:val="center"/>
        <w:tblCellMar>
          <w:left w:w="0" w:type="dxa"/>
          <w:right w:w="0" w:type="dxa"/>
        </w:tblCellMar>
        <w:tblLook w:val="04A0" w:firstRow="1" w:lastRow="0" w:firstColumn="1" w:lastColumn="0" w:noHBand="0" w:noVBand="1"/>
      </w:tblPr>
      <w:tblGrid>
        <w:gridCol w:w="2338"/>
        <w:gridCol w:w="3071"/>
      </w:tblGrid>
      <w:tr w:rsidR="00FA6D48" w14:paraId="3577FC70" w14:textId="77777777">
        <w:trPr>
          <w:jc w:val="center"/>
        </w:trPr>
        <w:tc>
          <w:tcPr>
            <w:tcW w:w="2338" w:type="dxa"/>
            <w:tcMar>
              <w:top w:w="0" w:type="dxa"/>
              <w:left w:w="108" w:type="dxa"/>
              <w:bottom w:w="0" w:type="dxa"/>
              <w:right w:w="108" w:type="dxa"/>
            </w:tcMar>
            <w:hideMark/>
          </w:tcPr>
          <w:p w:rsidRPr="0094436D" w:rsidR="00B51B6F" w:rsidRDefault="00EA4F2B" w14:paraId="3577FC6E" w14:textId="77777777">
            <w:pPr>
              <w:spacing w:before="40" w:after="120"/>
              <w:jc w:val="right"/>
              <w:outlineLvl w:val="1"/>
              <w:rPr>
                <w:rFonts w:eastAsia="Times New Roman"/>
              </w:rPr>
            </w:pPr>
            <w:r w:rsidRPr="0094436D">
              <w:rPr>
                <w:rFonts w:eastAsia="Times New Roman"/>
              </w:rPr>
              <w:t>To PG&amp;E:</w:t>
            </w:r>
          </w:p>
        </w:tc>
        <w:tc>
          <w:tcPr>
            <w:tcW w:w="3071" w:type="dxa"/>
            <w:tcMar>
              <w:top w:w="0" w:type="dxa"/>
              <w:left w:w="108" w:type="dxa"/>
              <w:bottom w:w="0" w:type="dxa"/>
              <w:right w:w="108" w:type="dxa"/>
            </w:tcMar>
          </w:tcPr>
          <w:p w:rsidRPr="0094436D" w:rsidR="00B51B6F" w:rsidRDefault="00B51B6F" w14:paraId="3577FC6F" w14:textId="77777777">
            <w:pPr>
              <w:spacing w:before="40" w:after="0"/>
              <w:outlineLvl w:val="1"/>
              <w:rPr>
                <w:rFonts w:eastAsia="Times New Roman"/>
              </w:rPr>
            </w:pPr>
          </w:p>
        </w:tc>
      </w:tr>
      <w:tr w:rsidR="00FA6D48" w14:paraId="3577FC73" w14:textId="77777777">
        <w:trPr>
          <w:jc w:val="center"/>
        </w:trPr>
        <w:tc>
          <w:tcPr>
            <w:tcW w:w="2338" w:type="dxa"/>
            <w:tcMar>
              <w:top w:w="0" w:type="dxa"/>
              <w:left w:w="108" w:type="dxa"/>
              <w:bottom w:w="0" w:type="dxa"/>
              <w:right w:w="108" w:type="dxa"/>
            </w:tcMar>
            <w:hideMark/>
          </w:tcPr>
          <w:p w:rsidRPr="0094436D" w:rsidR="00B51B6F" w:rsidRDefault="00EA4F2B" w14:paraId="3577FC71" w14:textId="77777777">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72" w14:textId="77777777">
            <w:pPr>
              <w:spacing w:before="40" w:after="0"/>
              <w:outlineLvl w:val="1"/>
              <w:rPr>
                <w:rFonts w:eastAsia="Times New Roman"/>
              </w:rPr>
            </w:pPr>
          </w:p>
        </w:tc>
      </w:tr>
      <w:tr w:rsidR="00FA6D48" w14:paraId="3577FC76" w14:textId="77777777">
        <w:trPr>
          <w:jc w:val="center"/>
        </w:trPr>
        <w:tc>
          <w:tcPr>
            <w:tcW w:w="2338" w:type="dxa"/>
            <w:tcMar>
              <w:top w:w="0" w:type="dxa"/>
              <w:left w:w="108" w:type="dxa"/>
              <w:bottom w:w="0" w:type="dxa"/>
              <w:right w:w="108" w:type="dxa"/>
            </w:tcMar>
            <w:hideMark/>
          </w:tcPr>
          <w:p w:rsidRPr="0094436D" w:rsidR="00B51B6F" w:rsidRDefault="00EA4F2B" w14:paraId="3577FC74" w14:textId="77777777">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75" w14:textId="77777777">
            <w:pPr>
              <w:spacing w:before="40" w:after="0"/>
              <w:outlineLvl w:val="1"/>
              <w:rPr>
                <w:rFonts w:eastAsia="Times New Roman"/>
              </w:rPr>
            </w:pPr>
          </w:p>
        </w:tc>
      </w:tr>
      <w:tr w:rsidR="00FA6D48" w14:paraId="3577FC79" w14:textId="77777777">
        <w:trPr>
          <w:jc w:val="center"/>
        </w:trPr>
        <w:tc>
          <w:tcPr>
            <w:tcW w:w="2338" w:type="dxa"/>
            <w:tcMar>
              <w:top w:w="0" w:type="dxa"/>
              <w:left w:w="108" w:type="dxa"/>
              <w:bottom w:w="0" w:type="dxa"/>
              <w:right w:w="108" w:type="dxa"/>
            </w:tcMar>
          </w:tcPr>
          <w:p w:rsidRPr="0094436D" w:rsidR="00B51B6F" w:rsidRDefault="00EA4F2B" w14:paraId="3577FC77" w14:textId="77777777">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78" w14:textId="77777777">
            <w:pPr>
              <w:spacing w:before="40" w:after="0"/>
              <w:outlineLvl w:val="1"/>
              <w:rPr>
                <w:rFonts w:eastAsia="Times New Roman"/>
              </w:rPr>
            </w:pPr>
          </w:p>
        </w:tc>
      </w:tr>
      <w:tr w:rsidR="00FA6D48" w14:paraId="3577FC7C" w14:textId="77777777">
        <w:trPr>
          <w:jc w:val="center"/>
        </w:trPr>
        <w:tc>
          <w:tcPr>
            <w:tcW w:w="2338" w:type="dxa"/>
            <w:tcMar>
              <w:top w:w="0" w:type="dxa"/>
              <w:left w:w="108" w:type="dxa"/>
              <w:bottom w:w="0" w:type="dxa"/>
              <w:right w:w="108" w:type="dxa"/>
            </w:tcMar>
            <w:hideMark/>
          </w:tcPr>
          <w:p w:rsidRPr="0094436D" w:rsidR="00B51B6F" w:rsidRDefault="00B51B6F" w14:paraId="3577FC7A" w14:textId="77777777">
            <w:pPr>
              <w:spacing w:before="40" w:after="0"/>
              <w:jc w:val="right"/>
              <w:outlineLvl w:val="1"/>
              <w:rPr>
                <w:rFonts w:eastAsia="Times New Roman"/>
              </w:rPr>
            </w:pP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7B" w14:textId="77777777">
            <w:pPr>
              <w:spacing w:before="40" w:after="0"/>
              <w:outlineLvl w:val="1"/>
              <w:rPr>
                <w:rFonts w:eastAsia="Times New Roman"/>
              </w:rPr>
            </w:pPr>
          </w:p>
        </w:tc>
      </w:tr>
      <w:tr w:rsidR="00FA6D48" w14:paraId="3577FC7F" w14:textId="77777777">
        <w:trPr>
          <w:jc w:val="center"/>
        </w:trPr>
        <w:tc>
          <w:tcPr>
            <w:tcW w:w="2338" w:type="dxa"/>
            <w:tcMar>
              <w:top w:w="0" w:type="dxa"/>
              <w:left w:w="108" w:type="dxa"/>
              <w:bottom w:w="0" w:type="dxa"/>
              <w:right w:w="108" w:type="dxa"/>
            </w:tcMar>
            <w:hideMark/>
          </w:tcPr>
          <w:p w:rsidRPr="0094436D" w:rsidR="00B51B6F" w:rsidRDefault="00EA4F2B" w14:paraId="3577FC7D" w14:textId="77777777">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7E" w14:textId="77777777">
            <w:pPr>
              <w:spacing w:before="40" w:after="0"/>
              <w:outlineLvl w:val="1"/>
              <w:rPr>
                <w:rFonts w:eastAsia="Times New Roman"/>
              </w:rPr>
            </w:pPr>
          </w:p>
        </w:tc>
      </w:tr>
      <w:tr w:rsidR="00FA6D48" w14:paraId="3577FC82" w14:textId="77777777">
        <w:trPr>
          <w:jc w:val="center"/>
        </w:trPr>
        <w:tc>
          <w:tcPr>
            <w:tcW w:w="2338" w:type="dxa"/>
            <w:tcMar>
              <w:top w:w="0" w:type="dxa"/>
              <w:left w:w="108" w:type="dxa"/>
              <w:bottom w:w="0" w:type="dxa"/>
              <w:right w:w="108" w:type="dxa"/>
            </w:tcMar>
          </w:tcPr>
          <w:p w:rsidRPr="0094436D" w:rsidR="00B51B6F" w:rsidRDefault="00EA4F2B" w14:paraId="3577FC80" w14:textId="77777777">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81" w14:textId="77777777">
            <w:pPr>
              <w:spacing w:before="40" w:after="0"/>
              <w:outlineLvl w:val="1"/>
              <w:rPr>
                <w:rFonts w:eastAsia="Times New Roman"/>
              </w:rPr>
            </w:pPr>
          </w:p>
        </w:tc>
      </w:tr>
      <w:tr w:rsidR="00FA6D48" w14:paraId="3577FC85" w14:textId="77777777">
        <w:trPr>
          <w:jc w:val="center"/>
        </w:trPr>
        <w:tc>
          <w:tcPr>
            <w:tcW w:w="2338" w:type="dxa"/>
            <w:tcMar>
              <w:top w:w="0" w:type="dxa"/>
              <w:left w:w="108" w:type="dxa"/>
              <w:bottom w:w="0" w:type="dxa"/>
              <w:right w:w="108" w:type="dxa"/>
            </w:tcMar>
            <w:hideMark/>
          </w:tcPr>
          <w:p w:rsidRPr="0094436D" w:rsidR="00B51B6F" w:rsidRDefault="00EA4F2B" w14:paraId="3577FC83" w14:textId="77777777">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color="auto" w:sz="8" w:space="0"/>
              <w:right w:val="nil"/>
            </w:tcBorders>
            <w:tcMar>
              <w:top w:w="0" w:type="dxa"/>
              <w:left w:w="108" w:type="dxa"/>
              <w:bottom w:w="0" w:type="dxa"/>
              <w:right w:w="108" w:type="dxa"/>
            </w:tcMar>
          </w:tcPr>
          <w:p w:rsidRPr="0094436D" w:rsidR="00B51B6F" w:rsidRDefault="00B51B6F" w14:paraId="3577FC84" w14:textId="77777777">
            <w:pPr>
              <w:spacing w:before="40" w:after="0"/>
              <w:outlineLvl w:val="1"/>
              <w:rPr>
                <w:rFonts w:eastAsia="Times New Roman"/>
              </w:rPr>
            </w:pPr>
          </w:p>
        </w:tc>
      </w:tr>
    </w:tbl>
    <w:p w:rsidRPr="0094436D" w:rsidR="00B51B6F" w:rsidRDefault="00EA4F2B" w14:paraId="3577FC86" w14:textId="77777777">
      <w:pPr>
        <w:spacing w:before="240"/>
        <w:ind w:firstLine="720"/>
      </w:pPr>
      <w:bookmarkStart w:name="_Toc208809615" w:id="1030"/>
      <w:r w:rsidRPr="0094436D">
        <w:t>9.2</w:t>
      </w:r>
      <w:r w:rsidRPr="0094436D">
        <w:tab/>
      </w:r>
      <w:r w:rsidRPr="0094436D">
        <w:rPr>
          <w:u w:val="single"/>
        </w:rPr>
        <w:t>No Assignment</w:t>
      </w:r>
      <w:r w:rsidRPr="0094436D">
        <w:t>.  This Consent and Agreement shall be binding upon and shall inure to the benefit of the successors and assigns of PG&amp;E, and shall be binding on and inure to the benefit of the Financing Provider, the Secured Parties and their respective successors and Permitted Transferees and assigns under the Financing Documents.</w:t>
      </w:r>
      <w:bookmarkEnd w:id="1030"/>
    </w:p>
    <w:p w:rsidRPr="0094436D" w:rsidR="00B51B6F" w:rsidRDefault="00EA4F2B" w14:paraId="3577FC87" w14:textId="77777777">
      <w:pPr>
        <w:ind w:firstLine="720"/>
      </w:pPr>
      <w:bookmarkStart w:name="_Toc208809616" w:id="1031"/>
      <w:r w:rsidRPr="0094436D">
        <w:t>9.3</w:t>
      </w:r>
      <w:r w:rsidRPr="0094436D">
        <w:tab/>
      </w:r>
      <w:r w:rsidRPr="0094436D">
        <w:rPr>
          <w:u w:val="single"/>
        </w:rPr>
        <w:t>No Modification</w:t>
      </w:r>
      <w:r w:rsidRPr="0094436D">
        <w:t>.  This Consent and Agreement is neither a modification of, nor an amendment to, the Assigned Agreement.</w:t>
      </w:r>
      <w:bookmarkEnd w:id="1031"/>
    </w:p>
    <w:p w:rsidRPr="0094436D" w:rsidR="00B51B6F" w:rsidRDefault="00EA4F2B" w14:paraId="3577FC88" w14:textId="77777777">
      <w:pPr>
        <w:ind w:firstLine="720"/>
      </w:pPr>
      <w:bookmarkStart w:name="_Toc208809617" w:id="1032"/>
      <w:r w:rsidRPr="0094436D">
        <w:t>9.4</w:t>
      </w:r>
      <w:r w:rsidRPr="0094436D">
        <w:tab/>
      </w:r>
      <w:r w:rsidRPr="0094436D">
        <w:rPr>
          <w:u w:val="single"/>
        </w:rPr>
        <w:t>Choice of Law</w:t>
      </w:r>
      <w:r w:rsidRPr="0094436D">
        <w:t>.  The Parties hereto agree that this Consent and Agreement shall be construed and interpreted in accordance with the laws of the State of California, excluding any choice of law rules which may direct the application of the laws of another jurisdiction.</w:t>
      </w:r>
      <w:bookmarkEnd w:id="1032"/>
    </w:p>
    <w:p w:rsidRPr="0094436D" w:rsidR="00B51B6F" w:rsidRDefault="00EA4F2B" w14:paraId="3577FC89" w14:textId="77777777">
      <w:pPr>
        <w:ind w:firstLine="720"/>
      </w:pPr>
      <w:bookmarkStart w:name="_Toc208809618" w:id="1033"/>
      <w:r w:rsidRPr="0094436D">
        <w:lastRenderedPageBreak/>
        <w:t>9.5</w:t>
      </w:r>
      <w:r w:rsidRPr="0094436D">
        <w:tab/>
      </w:r>
      <w:r w:rsidRPr="0094436D">
        <w:rPr>
          <w:u w:val="single"/>
        </w:rPr>
        <w:t>No Waiver</w:t>
      </w:r>
      <w:r w:rsidRPr="0094436D">
        <w:t>.  No term, covenant or condition hereof shall be deemed waived and no breach excused unless such waiver or excuse shall be in writing and signed by the Party claimed to have so waived or excused.</w:t>
      </w:r>
      <w:bookmarkEnd w:id="1033"/>
    </w:p>
    <w:p w:rsidRPr="0094436D" w:rsidR="00B51B6F" w:rsidRDefault="00EA4F2B" w14:paraId="3577FC8A" w14:textId="77777777">
      <w:pPr>
        <w:ind w:firstLine="720"/>
      </w:pPr>
      <w:bookmarkStart w:name="_Toc208809619" w:id="1034"/>
      <w:r w:rsidRPr="0094436D">
        <w:t>9.6</w:t>
      </w:r>
      <w:r w:rsidRPr="0094436D">
        <w:tab/>
      </w:r>
      <w:r w:rsidRPr="0094436D">
        <w:rPr>
          <w:u w:val="single"/>
        </w:rPr>
        <w:t>Counterparts</w:t>
      </w:r>
      <w:r w:rsidRPr="0094436D">
        <w:t>.  This Consent and Agreement may be executed in one or more duplicate counterparts, and when executed and delivered by all the Parties, shall constitute a single binding agreement.</w:t>
      </w:r>
      <w:bookmarkEnd w:id="1034"/>
    </w:p>
    <w:p w:rsidRPr="0094436D" w:rsidR="00B51B6F" w:rsidRDefault="00EA4F2B" w14:paraId="3577FC8B" w14:textId="77777777">
      <w:pPr>
        <w:ind w:firstLine="720"/>
      </w:pPr>
      <w:bookmarkStart w:name="_Toc208809620" w:id="1035"/>
      <w:r w:rsidRPr="0094436D">
        <w:t>9.7</w:t>
      </w:r>
      <w:r w:rsidRPr="0094436D">
        <w:tab/>
      </w:r>
      <w:r w:rsidRPr="0094436D">
        <w:rPr>
          <w:u w:val="single"/>
        </w:rPr>
        <w:t>No Third Party Beneficiaries</w:t>
      </w:r>
      <w:r w:rsidRPr="0094436D">
        <w:t>.  There are no third party beneficiaries to this Consent and Agreement.</w:t>
      </w:r>
      <w:bookmarkEnd w:id="1035"/>
    </w:p>
    <w:p w:rsidRPr="0094436D" w:rsidR="00B51B6F" w:rsidRDefault="00EA4F2B" w14:paraId="3577FC8C" w14:textId="77777777">
      <w:pPr>
        <w:ind w:firstLine="720"/>
      </w:pPr>
      <w:bookmarkStart w:name="_Toc208809621" w:id="1036"/>
      <w:r w:rsidRPr="0094436D">
        <w:t>9.8</w:t>
      </w:r>
      <w:r w:rsidRPr="0094436D">
        <w:tab/>
      </w:r>
      <w:r w:rsidRPr="0094436D">
        <w:rPr>
          <w:u w:val="single"/>
        </w:rPr>
        <w:t>Severability</w:t>
      </w:r>
      <w:r w:rsidRPr="0094436D">
        <w:t>.  The invalidity or unenforceability of any provision of this Consent and Agreement shall not affect the validity or enforceability of any other provision of this Consent and Agreement, which shall remain in full force and effect.</w:t>
      </w:r>
      <w:bookmarkEnd w:id="1036"/>
    </w:p>
    <w:p w:rsidRPr="0094436D" w:rsidR="00B51B6F" w:rsidRDefault="00EA4F2B" w14:paraId="3577FC8D" w14:textId="77777777">
      <w:pPr>
        <w:ind w:firstLine="720"/>
      </w:pPr>
      <w:bookmarkStart w:name="_Toc208809622" w:id="1037"/>
      <w:r w:rsidRPr="0094436D">
        <w:t>9.9</w:t>
      </w:r>
      <w:r w:rsidRPr="0094436D">
        <w:tab/>
      </w:r>
      <w:r w:rsidRPr="0094436D">
        <w:rPr>
          <w:u w:val="single"/>
        </w:rPr>
        <w:t>Amendments</w:t>
      </w:r>
      <w:r w:rsidRPr="0094436D">
        <w:t>.  This Consent and Agreement may be modified, amended, or rescinded only by writing expressly referring to this Consent and Agreement and signed by all Parties hereto.</w:t>
      </w:r>
      <w:bookmarkEnd w:id="1037"/>
    </w:p>
    <w:p w:rsidRPr="0094436D" w:rsidR="00B51B6F" w:rsidRDefault="00EA4F2B" w14:paraId="3577FC8E" w14:textId="77777777">
      <w:pPr>
        <w:keepNext/>
        <w:spacing w:before="120" w:after="360"/>
      </w:pPr>
      <w:bookmarkStart w:name="_Toc208809623" w:id="1038"/>
      <w:r w:rsidRPr="0094436D">
        <w:t>IN WITNESS WHEREOF, each of PG&amp;E and Financing Provider has duly executed this Consent and Agreement as of the date first written above.</w:t>
      </w:r>
      <w:bookmarkEnd w:id="1038"/>
    </w:p>
    <w:tbl>
      <w:tblPr>
        <w:tblW w:w="9504" w:type="dxa"/>
        <w:tblLayout w:type="fixed"/>
        <w:tblLook w:val="00A0" w:firstRow="1" w:lastRow="0" w:firstColumn="1" w:lastColumn="0" w:noHBand="0" w:noVBand="0"/>
      </w:tblPr>
      <w:tblGrid>
        <w:gridCol w:w="1131"/>
        <w:gridCol w:w="3624"/>
        <w:gridCol w:w="1125"/>
        <w:gridCol w:w="3624"/>
      </w:tblGrid>
      <w:tr w:rsidR="00FA6D48" w14:paraId="3577FC91" w14:textId="77777777">
        <w:trPr>
          <w:trHeight w:val="675"/>
        </w:trPr>
        <w:tc>
          <w:tcPr>
            <w:tcW w:w="4755" w:type="dxa"/>
            <w:gridSpan w:val="2"/>
            <w:vAlign w:val="bottom"/>
          </w:tcPr>
          <w:p w:rsidRPr="0094436D" w:rsidR="00B51B6F" w:rsidRDefault="00EA4F2B" w14:paraId="3577FC8F" w14:textId="77777777">
            <w:pPr>
              <w:keepNext/>
              <w:spacing w:after="0"/>
            </w:pPr>
            <w:r w:rsidRPr="0094436D">
              <w:rPr>
                <w:b/>
              </w:rPr>
              <w:t>PACIFIC GAS AND ELECTRIC COMPANY, a California corporation</w:t>
            </w:r>
          </w:p>
        </w:tc>
        <w:tc>
          <w:tcPr>
            <w:tcW w:w="4749" w:type="dxa"/>
            <w:gridSpan w:val="2"/>
            <w:vAlign w:val="bottom"/>
          </w:tcPr>
          <w:p w:rsidRPr="0094436D" w:rsidR="00B51B6F" w:rsidRDefault="00EA4F2B" w14:paraId="3577FC90" w14:textId="77777777">
            <w:pPr>
              <w:keepNext/>
              <w:spacing w:after="0"/>
              <w:rPr>
                <w:b/>
              </w:rPr>
            </w:pPr>
            <w:r w:rsidRPr="0094436D">
              <w:rPr>
                <w:b/>
              </w:rPr>
              <w:t>[</w:t>
            </w:r>
            <w:r w:rsidRPr="0094436D">
              <w:rPr>
                <w:b/>
                <w:i/>
                <w:color w:val="0000FF"/>
              </w:rPr>
              <w:t>FINANCING PROVIDER</w:t>
            </w:r>
            <w:r w:rsidRPr="0094436D">
              <w:rPr>
                <w:b/>
              </w:rPr>
              <w:t xml:space="preserve">, a </w:t>
            </w:r>
            <w:r w:rsidRPr="0094436D">
              <w:rPr>
                <w:b/>
                <w:i/>
                <w:color w:val="0000FF"/>
              </w:rPr>
              <w:t>(include place of formation and business type)</w:t>
            </w:r>
            <w:r w:rsidRPr="0094436D">
              <w:rPr>
                <w:b/>
                <w:i/>
              </w:rPr>
              <w:t>], as collateral agent</w:t>
            </w:r>
          </w:p>
        </w:tc>
      </w:tr>
      <w:tr w:rsidR="00FA6D48" w14:paraId="3577FC96" w14:textId="77777777">
        <w:trPr>
          <w:trHeight w:val="549"/>
        </w:trPr>
        <w:tc>
          <w:tcPr>
            <w:tcW w:w="1131" w:type="dxa"/>
            <w:vAlign w:val="bottom"/>
          </w:tcPr>
          <w:p w:rsidRPr="0094436D" w:rsidR="00B51B6F" w:rsidRDefault="00EA4F2B" w14:paraId="3577FC92" w14:textId="77777777">
            <w:pPr>
              <w:keepNext/>
              <w:spacing w:after="0"/>
              <w:jc w:val="right"/>
            </w:pPr>
            <w:r w:rsidRPr="0094436D">
              <w:t>Signature:</w:t>
            </w:r>
          </w:p>
        </w:tc>
        <w:tc>
          <w:tcPr>
            <w:tcW w:w="3624" w:type="dxa"/>
            <w:tcBorders>
              <w:bottom w:val="single" w:color="auto" w:sz="4" w:space="0"/>
            </w:tcBorders>
            <w:vAlign w:val="bottom"/>
          </w:tcPr>
          <w:p w:rsidRPr="0094436D" w:rsidR="00B51B6F" w:rsidRDefault="00B51B6F" w14:paraId="3577FC93" w14:textId="77777777">
            <w:pPr>
              <w:keepNext/>
              <w:spacing w:after="0"/>
            </w:pPr>
          </w:p>
        </w:tc>
        <w:tc>
          <w:tcPr>
            <w:tcW w:w="1125" w:type="dxa"/>
            <w:vAlign w:val="bottom"/>
          </w:tcPr>
          <w:p w:rsidRPr="0094436D" w:rsidR="00B51B6F" w:rsidRDefault="00EA4F2B" w14:paraId="3577FC94" w14:textId="77777777">
            <w:pPr>
              <w:keepNext/>
              <w:spacing w:after="0"/>
              <w:jc w:val="right"/>
            </w:pPr>
            <w:r w:rsidRPr="0094436D">
              <w:t>Signature:</w:t>
            </w:r>
          </w:p>
        </w:tc>
        <w:tc>
          <w:tcPr>
            <w:tcW w:w="3624" w:type="dxa"/>
            <w:tcBorders>
              <w:bottom w:val="single" w:color="auto" w:sz="4" w:space="0"/>
            </w:tcBorders>
            <w:vAlign w:val="bottom"/>
          </w:tcPr>
          <w:p w:rsidRPr="0094436D" w:rsidR="00B51B6F" w:rsidRDefault="00B51B6F" w14:paraId="3577FC95" w14:textId="77777777">
            <w:pPr>
              <w:keepNext/>
              <w:spacing w:after="0"/>
            </w:pPr>
          </w:p>
        </w:tc>
      </w:tr>
      <w:tr w:rsidR="00FA6D48" w14:paraId="3577FC9B" w14:textId="77777777">
        <w:trPr>
          <w:trHeight w:val="432"/>
        </w:trPr>
        <w:tc>
          <w:tcPr>
            <w:tcW w:w="1131" w:type="dxa"/>
            <w:vAlign w:val="bottom"/>
          </w:tcPr>
          <w:p w:rsidRPr="0094436D" w:rsidR="00B51B6F" w:rsidRDefault="00EA4F2B" w14:paraId="3577FC97" w14:textId="77777777">
            <w:pPr>
              <w:keepNext/>
              <w:spacing w:after="0"/>
              <w:jc w:val="right"/>
            </w:pPr>
            <w:r w:rsidRPr="0094436D">
              <w:t>Name:</w:t>
            </w:r>
          </w:p>
        </w:tc>
        <w:tc>
          <w:tcPr>
            <w:tcW w:w="3624" w:type="dxa"/>
            <w:tcBorders>
              <w:top w:val="single" w:color="auto" w:sz="4" w:space="0"/>
              <w:bottom w:val="single" w:color="auto" w:sz="4" w:space="0"/>
            </w:tcBorders>
            <w:vAlign w:val="bottom"/>
          </w:tcPr>
          <w:p w:rsidRPr="0094436D" w:rsidR="00B51B6F" w:rsidRDefault="00B51B6F" w14:paraId="3577FC98" w14:textId="77777777">
            <w:pPr>
              <w:keepNext/>
              <w:spacing w:after="0"/>
            </w:pPr>
          </w:p>
        </w:tc>
        <w:tc>
          <w:tcPr>
            <w:tcW w:w="1125" w:type="dxa"/>
            <w:vAlign w:val="bottom"/>
          </w:tcPr>
          <w:p w:rsidRPr="0094436D" w:rsidR="00B51B6F" w:rsidRDefault="00EA4F2B" w14:paraId="3577FC99" w14:textId="77777777">
            <w:pPr>
              <w:keepNext/>
              <w:spacing w:after="0"/>
              <w:jc w:val="right"/>
            </w:pPr>
            <w:r w:rsidRPr="0094436D">
              <w:t>Name:</w:t>
            </w:r>
          </w:p>
        </w:tc>
        <w:tc>
          <w:tcPr>
            <w:tcW w:w="3624" w:type="dxa"/>
            <w:tcBorders>
              <w:top w:val="single" w:color="auto" w:sz="4" w:space="0"/>
              <w:bottom w:val="single" w:color="auto" w:sz="4" w:space="0"/>
            </w:tcBorders>
            <w:vAlign w:val="bottom"/>
          </w:tcPr>
          <w:p w:rsidRPr="0094436D" w:rsidR="00B51B6F" w:rsidRDefault="00B51B6F" w14:paraId="3577FC9A" w14:textId="77777777">
            <w:pPr>
              <w:keepNext/>
              <w:spacing w:after="0"/>
            </w:pPr>
          </w:p>
        </w:tc>
      </w:tr>
      <w:tr w:rsidR="00FA6D48" w14:paraId="3577FCA0" w14:textId="77777777">
        <w:trPr>
          <w:trHeight w:val="432"/>
        </w:trPr>
        <w:tc>
          <w:tcPr>
            <w:tcW w:w="1131" w:type="dxa"/>
            <w:vAlign w:val="bottom"/>
          </w:tcPr>
          <w:p w:rsidRPr="0094436D" w:rsidR="00B51B6F" w:rsidRDefault="00EA4F2B" w14:paraId="3577FC9C" w14:textId="77777777">
            <w:pPr>
              <w:keepNext/>
              <w:spacing w:after="0"/>
              <w:jc w:val="right"/>
            </w:pPr>
            <w:r w:rsidRPr="0094436D">
              <w:t>Title:</w:t>
            </w:r>
          </w:p>
        </w:tc>
        <w:tc>
          <w:tcPr>
            <w:tcW w:w="3624" w:type="dxa"/>
            <w:tcBorders>
              <w:top w:val="single" w:color="auto" w:sz="4" w:space="0"/>
              <w:bottom w:val="single" w:color="auto" w:sz="4" w:space="0"/>
            </w:tcBorders>
            <w:vAlign w:val="bottom"/>
          </w:tcPr>
          <w:p w:rsidRPr="0094436D" w:rsidR="00B51B6F" w:rsidRDefault="00B51B6F" w14:paraId="3577FC9D" w14:textId="77777777">
            <w:pPr>
              <w:keepNext/>
              <w:spacing w:after="0"/>
            </w:pPr>
          </w:p>
        </w:tc>
        <w:tc>
          <w:tcPr>
            <w:tcW w:w="1125" w:type="dxa"/>
            <w:vAlign w:val="bottom"/>
          </w:tcPr>
          <w:p w:rsidRPr="0094436D" w:rsidR="00B51B6F" w:rsidRDefault="00EA4F2B" w14:paraId="3577FC9E" w14:textId="77777777">
            <w:pPr>
              <w:keepNext/>
              <w:spacing w:after="0"/>
              <w:jc w:val="right"/>
            </w:pPr>
            <w:r w:rsidRPr="0094436D">
              <w:t>Title:</w:t>
            </w:r>
          </w:p>
        </w:tc>
        <w:tc>
          <w:tcPr>
            <w:tcW w:w="3624" w:type="dxa"/>
            <w:tcBorders>
              <w:top w:val="single" w:color="auto" w:sz="4" w:space="0"/>
              <w:bottom w:val="single" w:color="auto" w:sz="4" w:space="0"/>
            </w:tcBorders>
            <w:vAlign w:val="bottom"/>
          </w:tcPr>
          <w:p w:rsidRPr="0094436D" w:rsidR="00B51B6F" w:rsidRDefault="00B51B6F" w14:paraId="3577FC9F" w14:textId="77777777">
            <w:pPr>
              <w:keepNext/>
              <w:spacing w:after="0"/>
            </w:pPr>
          </w:p>
        </w:tc>
      </w:tr>
      <w:tr w:rsidR="00FA6D48" w14:paraId="3577FCA5" w14:textId="77777777">
        <w:trPr>
          <w:trHeight w:val="432"/>
        </w:trPr>
        <w:tc>
          <w:tcPr>
            <w:tcW w:w="1131" w:type="dxa"/>
            <w:vAlign w:val="bottom"/>
          </w:tcPr>
          <w:p w:rsidRPr="0094436D" w:rsidR="00B51B6F" w:rsidRDefault="00EA4F2B" w14:paraId="3577FCA1" w14:textId="77777777">
            <w:pPr>
              <w:spacing w:after="0"/>
              <w:jc w:val="right"/>
            </w:pPr>
            <w:r w:rsidRPr="0094436D">
              <w:t>Date:</w:t>
            </w:r>
          </w:p>
        </w:tc>
        <w:tc>
          <w:tcPr>
            <w:tcW w:w="3624" w:type="dxa"/>
            <w:tcBorders>
              <w:top w:val="single" w:color="auto" w:sz="4" w:space="0"/>
              <w:bottom w:val="single" w:color="auto" w:sz="4" w:space="0"/>
            </w:tcBorders>
            <w:vAlign w:val="bottom"/>
          </w:tcPr>
          <w:p w:rsidRPr="0094436D" w:rsidR="00B51B6F" w:rsidRDefault="00B51B6F" w14:paraId="3577FCA2" w14:textId="77777777">
            <w:pPr>
              <w:spacing w:after="0"/>
            </w:pPr>
          </w:p>
        </w:tc>
        <w:tc>
          <w:tcPr>
            <w:tcW w:w="1125" w:type="dxa"/>
            <w:vAlign w:val="bottom"/>
          </w:tcPr>
          <w:p w:rsidRPr="0094436D" w:rsidR="00B51B6F" w:rsidRDefault="00EA4F2B" w14:paraId="3577FCA3" w14:textId="77777777">
            <w:pPr>
              <w:spacing w:after="0"/>
              <w:jc w:val="right"/>
            </w:pPr>
            <w:r w:rsidRPr="0094436D">
              <w:t>Date:</w:t>
            </w:r>
          </w:p>
        </w:tc>
        <w:tc>
          <w:tcPr>
            <w:tcW w:w="3624" w:type="dxa"/>
            <w:tcBorders>
              <w:top w:val="single" w:color="auto" w:sz="4" w:space="0"/>
              <w:bottom w:val="single" w:color="auto" w:sz="4" w:space="0"/>
            </w:tcBorders>
            <w:vAlign w:val="bottom"/>
          </w:tcPr>
          <w:p w:rsidRPr="0094436D" w:rsidR="00B51B6F" w:rsidRDefault="00B51B6F" w14:paraId="3577FCA4" w14:textId="77777777">
            <w:pPr>
              <w:spacing w:after="0"/>
            </w:pPr>
          </w:p>
        </w:tc>
      </w:tr>
    </w:tbl>
    <w:p w:rsidRPr="0094436D" w:rsidR="00B51B6F" w:rsidRDefault="00EA4F2B" w14:paraId="3577FCA6" w14:textId="77777777">
      <w:pPr>
        <w:spacing w:before="240"/>
        <w:jc w:val="center"/>
        <w:rPr>
          <w:b/>
          <w:bCs/>
          <w:u w:val="single"/>
        </w:rPr>
      </w:pPr>
      <w:bookmarkStart w:name="_Toc208809628" w:id="1039"/>
      <w:r w:rsidRPr="0094436D">
        <w:rPr>
          <w:b/>
          <w:bCs/>
          <w:u w:val="single"/>
        </w:rPr>
        <w:t>ACKNOWLEDGEMENT</w:t>
      </w:r>
      <w:bookmarkEnd w:id="1039"/>
    </w:p>
    <w:p w:rsidRPr="0094436D" w:rsidR="00B51B6F" w:rsidRDefault="00EA4F2B" w14:paraId="3577FCA7" w14:textId="77777777">
      <w:pPr>
        <w:spacing w:after="0"/>
      </w:pPr>
      <w:bookmarkStart w:name="_Toc208809629" w:id="1040"/>
      <w:r w:rsidRPr="0094436D">
        <w:t>The undersigned hereby acknowledges the Consent and Agreement set forth above, makes the agreements set forth therein as applicable to Seller, including the obligation of Seller to provide a copy of any Default Notice it receives from PG&amp;E to Financing Provider the next Business Day after receipt by Seller, and confirms that the Financing Provider identified above and the Secured Parties have provided or are providing financing to the undersigned Seller.</w:t>
      </w:r>
      <w:bookmarkEnd w:id="1040"/>
    </w:p>
    <w:p w:rsidRPr="0094436D" w:rsidR="00B51B6F" w:rsidRDefault="00B51B6F" w14:paraId="3577FCA8" w14:textId="77777777">
      <w:pPr>
        <w:spacing w:after="0"/>
      </w:pPr>
    </w:p>
    <w:tbl>
      <w:tblPr>
        <w:tblW w:w="4755" w:type="dxa"/>
        <w:jc w:val="right"/>
        <w:tblLayout w:type="fixed"/>
        <w:tblLook w:val="00A0" w:firstRow="1" w:lastRow="0" w:firstColumn="1" w:lastColumn="0" w:noHBand="0" w:noVBand="0"/>
      </w:tblPr>
      <w:tblGrid>
        <w:gridCol w:w="1131"/>
        <w:gridCol w:w="3624"/>
      </w:tblGrid>
      <w:tr w:rsidR="00FA6D48" w14:paraId="3577FCAA" w14:textId="77777777">
        <w:trPr>
          <w:trHeight w:val="630"/>
          <w:jc w:val="right"/>
        </w:trPr>
        <w:tc>
          <w:tcPr>
            <w:tcW w:w="4755" w:type="dxa"/>
            <w:gridSpan w:val="2"/>
            <w:vAlign w:val="bottom"/>
          </w:tcPr>
          <w:p w:rsidRPr="0094436D" w:rsidR="00B51B6F" w:rsidRDefault="00EA4F2B" w14:paraId="3577FCA9" w14:textId="77777777">
            <w:pPr>
              <w:keepNext/>
              <w:spacing w:after="0"/>
            </w:pPr>
            <w:r w:rsidRPr="0094436D">
              <w:t>[</w:t>
            </w:r>
            <w:r w:rsidRPr="0094436D">
              <w:rPr>
                <w:b/>
              </w:rPr>
              <w:t xml:space="preserve">SELLER, a </w:t>
            </w:r>
            <w:r w:rsidRPr="0094436D">
              <w:rPr>
                <w:b/>
                <w:i/>
                <w:color w:val="0000FF"/>
              </w:rPr>
              <w:t>(include place of formation and business type)</w:t>
            </w:r>
            <w:r w:rsidRPr="0094436D">
              <w:rPr>
                <w:b/>
                <w:i/>
              </w:rPr>
              <w:t>]</w:t>
            </w:r>
          </w:p>
        </w:tc>
      </w:tr>
      <w:tr w:rsidR="00FA6D48" w14:paraId="3577FCAD" w14:textId="77777777">
        <w:trPr>
          <w:trHeight w:val="531"/>
          <w:jc w:val="right"/>
        </w:trPr>
        <w:tc>
          <w:tcPr>
            <w:tcW w:w="1131" w:type="dxa"/>
            <w:vAlign w:val="bottom"/>
          </w:tcPr>
          <w:p w:rsidRPr="0094436D" w:rsidR="00B51B6F" w:rsidRDefault="00EA4F2B" w14:paraId="3577FCAB" w14:textId="77777777">
            <w:pPr>
              <w:keepNext/>
              <w:spacing w:after="0"/>
              <w:jc w:val="right"/>
            </w:pPr>
            <w:r w:rsidRPr="0094436D">
              <w:t>Signature:</w:t>
            </w:r>
          </w:p>
        </w:tc>
        <w:tc>
          <w:tcPr>
            <w:tcW w:w="3624" w:type="dxa"/>
            <w:tcBorders>
              <w:bottom w:val="single" w:color="auto" w:sz="4" w:space="0"/>
            </w:tcBorders>
            <w:vAlign w:val="bottom"/>
          </w:tcPr>
          <w:p w:rsidRPr="0094436D" w:rsidR="00B51B6F" w:rsidRDefault="00B51B6F" w14:paraId="3577FCAC" w14:textId="77777777">
            <w:pPr>
              <w:keepNext/>
              <w:spacing w:after="0"/>
            </w:pPr>
          </w:p>
        </w:tc>
      </w:tr>
      <w:tr w:rsidR="00FA6D48" w14:paraId="3577FCB0" w14:textId="77777777">
        <w:trPr>
          <w:trHeight w:val="432"/>
          <w:jc w:val="right"/>
        </w:trPr>
        <w:tc>
          <w:tcPr>
            <w:tcW w:w="1131" w:type="dxa"/>
            <w:vAlign w:val="bottom"/>
          </w:tcPr>
          <w:p w:rsidRPr="0094436D" w:rsidR="00B51B6F" w:rsidRDefault="00EA4F2B" w14:paraId="3577FCAE" w14:textId="77777777">
            <w:pPr>
              <w:keepNext/>
              <w:spacing w:after="0"/>
              <w:jc w:val="right"/>
            </w:pPr>
            <w:r w:rsidRPr="0094436D">
              <w:t>Name:</w:t>
            </w:r>
          </w:p>
        </w:tc>
        <w:tc>
          <w:tcPr>
            <w:tcW w:w="3624" w:type="dxa"/>
            <w:tcBorders>
              <w:top w:val="single" w:color="auto" w:sz="4" w:space="0"/>
              <w:bottom w:val="single" w:color="auto" w:sz="4" w:space="0"/>
            </w:tcBorders>
            <w:vAlign w:val="bottom"/>
          </w:tcPr>
          <w:p w:rsidRPr="0094436D" w:rsidR="00B51B6F" w:rsidRDefault="00B51B6F" w14:paraId="3577FCAF" w14:textId="77777777">
            <w:pPr>
              <w:keepNext/>
              <w:spacing w:after="0"/>
            </w:pPr>
          </w:p>
        </w:tc>
      </w:tr>
      <w:tr w:rsidR="00FA6D48" w14:paraId="3577FCB3" w14:textId="77777777">
        <w:trPr>
          <w:trHeight w:val="432"/>
          <w:jc w:val="right"/>
        </w:trPr>
        <w:tc>
          <w:tcPr>
            <w:tcW w:w="1131" w:type="dxa"/>
            <w:vAlign w:val="bottom"/>
          </w:tcPr>
          <w:p w:rsidRPr="0094436D" w:rsidR="00B51B6F" w:rsidRDefault="00EA4F2B" w14:paraId="3577FCB1" w14:textId="77777777">
            <w:pPr>
              <w:keepNext/>
              <w:spacing w:after="0"/>
              <w:jc w:val="right"/>
            </w:pPr>
            <w:r w:rsidRPr="0094436D">
              <w:t>Title:</w:t>
            </w:r>
          </w:p>
        </w:tc>
        <w:tc>
          <w:tcPr>
            <w:tcW w:w="3624" w:type="dxa"/>
            <w:tcBorders>
              <w:top w:val="single" w:color="auto" w:sz="4" w:space="0"/>
              <w:bottom w:val="single" w:color="auto" w:sz="4" w:space="0"/>
            </w:tcBorders>
            <w:vAlign w:val="bottom"/>
          </w:tcPr>
          <w:p w:rsidRPr="0094436D" w:rsidR="00B51B6F" w:rsidRDefault="00B51B6F" w14:paraId="3577FCB2" w14:textId="77777777">
            <w:pPr>
              <w:keepNext/>
              <w:spacing w:after="0"/>
            </w:pPr>
          </w:p>
        </w:tc>
      </w:tr>
      <w:tr w:rsidR="00FA6D48" w14:paraId="3577FCB6" w14:textId="77777777">
        <w:trPr>
          <w:trHeight w:val="432"/>
          <w:jc w:val="right"/>
        </w:trPr>
        <w:tc>
          <w:tcPr>
            <w:tcW w:w="1131" w:type="dxa"/>
            <w:vAlign w:val="bottom"/>
          </w:tcPr>
          <w:p w:rsidRPr="0094436D" w:rsidR="00B51B6F" w:rsidRDefault="00EA4F2B" w14:paraId="3577FCB4" w14:textId="77777777">
            <w:pPr>
              <w:spacing w:after="0"/>
              <w:jc w:val="right"/>
            </w:pPr>
            <w:r w:rsidRPr="0094436D">
              <w:t>Date:</w:t>
            </w:r>
          </w:p>
        </w:tc>
        <w:tc>
          <w:tcPr>
            <w:tcW w:w="3624" w:type="dxa"/>
            <w:tcBorders>
              <w:top w:val="single" w:color="auto" w:sz="4" w:space="0"/>
              <w:bottom w:val="single" w:color="auto" w:sz="4" w:space="0"/>
            </w:tcBorders>
            <w:vAlign w:val="bottom"/>
          </w:tcPr>
          <w:p w:rsidRPr="0094436D" w:rsidR="00B51B6F" w:rsidRDefault="00B51B6F" w14:paraId="3577FCB5" w14:textId="77777777">
            <w:pPr>
              <w:spacing w:after="0"/>
            </w:pPr>
          </w:p>
        </w:tc>
      </w:tr>
    </w:tbl>
    <w:p w:rsidR="00B51B6F" w:rsidRDefault="00B51B6F" w14:paraId="3577FCB7" w14:textId="77777777"/>
    <w:p w:rsidR="00B51B6F" w:rsidRDefault="00B51B6F" w14:paraId="3577FCB8" w14:textId="77777777">
      <w:pPr>
        <w:sectPr w:rsidR="00B51B6F">
          <w:headerReference w:type="default" r:id="rId46"/>
          <w:footerReference w:type="default" r:id="rId47"/>
          <w:footnotePr>
            <w:numRestart w:val="eachSect"/>
          </w:footnotePr>
          <w:pgSz w:w="12240" w:h="15840" w:code="1"/>
          <w:pgMar w:top="1440" w:right="1440" w:bottom="1440" w:left="1440" w:header="432" w:footer="432" w:gutter="0"/>
          <w:pgNumType w:start="1"/>
          <w:cols w:space="720"/>
          <w:docGrid w:linePitch="360"/>
        </w:sectPr>
      </w:pPr>
    </w:p>
    <w:p w:rsidRPr="009614D3" w:rsidR="00B51B6F" w:rsidRDefault="00EA4F2B" w14:paraId="3577FCB9" w14:textId="77777777">
      <w:pPr>
        <w:jc w:val="center"/>
        <w:rPr>
          <w:b/>
        </w:rPr>
      </w:pPr>
      <w:r>
        <w:rPr>
          <w:b/>
        </w:rPr>
        <w:lastRenderedPageBreak/>
        <w:t>APPENDIX IX</w:t>
      </w:r>
    </w:p>
    <w:p w:rsidRPr="00651F3D" w:rsidR="00B51B6F" w:rsidRDefault="00EA4F2B" w14:paraId="3577FCBA" w14:textId="77777777">
      <w:pPr>
        <w:jc w:val="center"/>
        <w:rPr>
          <w:b/>
        </w:rPr>
      </w:pPr>
      <w:r w:rsidRPr="00651F3D">
        <w:rPr>
          <w:b/>
        </w:rPr>
        <w:t>NOTICES</w:t>
      </w:r>
    </w:p>
    <w:tbl>
      <w:tblPr>
        <w:tblW w:w="9828" w:type="dxa"/>
        <w:tblLook w:val="0000" w:firstRow="0" w:lastRow="0" w:firstColumn="0" w:lastColumn="0" w:noHBand="0" w:noVBand="0"/>
      </w:tblPr>
      <w:tblGrid>
        <w:gridCol w:w="4788"/>
        <w:gridCol w:w="5040"/>
      </w:tblGrid>
      <w:tr w:rsidR="00FA6D48" w14:paraId="3577FCBD" w14:textId="77777777">
        <w:tc>
          <w:tcPr>
            <w:tcW w:w="4788" w:type="dxa"/>
          </w:tcPr>
          <w:p w:rsidRPr="004C4736" w:rsidR="00B51B6F" w:rsidRDefault="00EA4F2B" w14:paraId="3577FCBB" w14:textId="77777777">
            <w:pPr>
              <w:tabs>
                <w:tab w:val="right" w:pos="4320"/>
              </w:tabs>
              <w:rPr>
                <w:b/>
              </w:rPr>
            </w:pPr>
            <w:r w:rsidRPr="004C4736">
              <w:rPr>
                <w:b/>
              </w:rPr>
              <w:t xml:space="preserve">Name:  </w:t>
            </w:r>
            <w:r>
              <w:t>_____________________</w:t>
            </w:r>
            <w:r w:rsidRPr="004C4736">
              <w:t xml:space="preserve"> (“Seller”)</w:t>
            </w:r>
          </w:p>
        </w:tc>
        <w:tc>
          <w:tcPr>
            <w:tcW w:w="5040" w:type="dxa"/>
          </w:tcPr>
          <w:p w:rsidRPr="007423B4" w:rsidR="00B51B6F" w:rsidRDefault="00EA4F2B" w14:paraId="3577FCBC" w14:textId="77777777">
            <w:pPr>
              <w:tabs>
                <w:tab w:val="right" w:pos="4320"/>
              </w:tabs>
              <w:spacing w:after="0"/>
            </w:pPr>
            <w:r w:rsidRPr="004C4736">
              <w:rPr>
                <w:b/>
              </w:rPr>
              <w:t>Name:</w:t>
            </w:r>
            <w:r w:rsidRPr="007423B4">
              <w:t xml:space="preserve">  </w:t>
            </w:r>
            <w:r w:rsidRPr="004C4736">
              <w:t>Pacific Gas and Electric Company, a California corporation  (“Buyer” or “PG&amp;E”)</w:t>
            </w:r>
          </w:p>
        </w:tc>
      </w:tr>
      <w:tr w:rsidR="00FA6D48" w14:paraId="3577FCC0" w14:textId="77777777">
        <w:tc>
          <w:tcPr>
            <w:tcW w:w="4788" w:type="dxa"/>
          </w:tcPr>
          <w:p w:rsidRPr="004C4736" w:rsidR="00B51B6F" w:rsidRDefault="00EA4F2B" w14:paraId="3577FCBE" w14:textId="77777777">
            <w:pPr>
              <w:tabs>
                <w:tab w:val="right" w:pos="4320"/>
              </w:tabs>
              <w:spacing w:after="120"/>
            </w:pPr>
            <w:r w:rsidRPr="004C4736">
              <w:t xml:space="preserve">All Notices: </w:t>
            </w:r>
          </w:p>
        </w:tc>
        <w:tc>
          <w:tcPr>
            <w:tcW w:w="5040" w:type="dxa"/>
          </w:tcPr>
          <w:p w:rsidRPr="007423B4" w:rsidR="00B51B6F" w:rsidRDefault="00EA4F2B" w14:paraId="3577FCBF" w14:textId="77777777">
            <w:pPr>
              <w:tabs>
                <w:tab w:val="right" w:pos="4320"/>
              </w:tabs>
              <w:spacing w:after="120"/>
              <w:ind w:left="1782" w:hanging="1782"/>
            </w:pPr>
            <w:r w:rsidRPr="007423B4">
              <w:t>All Notices:</w:t>
            </w:r>
          </w:p>
        </w:tc>
      </w:tr>
      <w:tr w:rsidR="00FA6D48" w14:paraId="3577FCC3" w14:textId="77777777">
        <w:tc>
          <w:tcPr>
            <w:tcW w:w="4788" w:type="dxa"/>
          </w:tcPr>
          <w:p w:rsidRPr="004C4736" w:rsidR="00B51B6F" w:rsidRDefault="00EA4F2B" w14:paraId="3577FCC1" w14:textId="77777777">
            <w:pPr>
              <w:tabs>
                <w:tab w:val="right" w:pos="4320"/>
              </w:tabs>
              <w:spacing w:after="0"/>
              <w:rPr>
                <w:b/>
              </w:rPr>
            </w:pPr>
            <w:r w:rsidRPr="004C4736">
              <w:rPr>
                <w:b/>
              </w:rPr>
              <w:t>Delivery Address:</w:t>
            </w:r>
          </w:p>
        </w:tc>
        <w:tc>
          <w:tcPr>
            <w:tcW w:w="5040" w:type="dxa"/>
          </w:tcPr>
          <w:p w:rsidRPr="007423B4" w:rsidR="00B51B6F" w:rsidRDefault="00EA4F2B" w14:paraId="3577FCC2" w14:textId="77777777">
            <w:pPr>
              <w:tabs>
                <w:tab w:val="right" w:pos="4320"/>
              </w:tabs>
              <w:spacing w:after="0"/>
              <w:rPr>
                <w:b/>
              </w:rPr>
            </w:pPr>
            <w:r w:rsidRPr="007423B4">
              <w:rPr>
                <w:b/>
              </w:rPr>
              <w:t>Delivery Address:</w:t>
            </w:r>
          </w:p>
        </w:tc>
      </w:tr>
      <w:tr w:rsidR="00FA6D48" w14:paraId="3577FCC6" w14:textId="77777777">
        <w:tc>
          <w:tcPr>
            <w:tcW w:w="4788" w:type="dxa"/>
          </w:tcPr>
          <w:p w:rsidRPr="004C4736" w:rsidR="00B51B6F" w:rsidRDefault="00EA4F2B" w14:paraId="3577FCC4" w14:textId="77777777">
            <w:pPr>
              <w:tabs>
                <w:tab w:val="right" w:pos="4320"/>
              </w:tabs>
              <w:spacing w:after="0"/>
            </w:pPr>
            <w:r w:rsidRPr="004C4736">
              <w:t xml:space="preserve">Street: </w:t>
            </w:r>
          </w:p>
        </w:tc>
        <w:tc>
          <w:tcPr>
            <w:tcW w:w="5040" w:type="dxa"/>
          </w:tcPr>
          <w:p w:rsidRPr="007423B4" w:rsidR="00B51B6F" w:rsidRDefault="00EA4F2B" w14:paraId="3577FCC5" w14:textId="77777777">
            <w:pPr>
              <w:tabs>
                <w:tab w:val="right" w:pos="4320"/>
              </w:tabs>
              <w:spacing w:after="0"/>
            </w:pPr>
            <w:r w:rsidRPr="007423B4">
              <w:t>77 Beale Street, Mail Code N12E</w:t>
            </w:r>
          </w:p>
        </w:tc>
      </w:tr>
      <w:tr w:rsidR="00FA6D48" w14:paraId="3577FCC9" w14:textId="77777777">
        <w:tc>
          <w:tcPr>
            <w:tcW w:w="4788" w:type="dxa"/>
          </w:tcPr>
          <w:p w:rsidRPr="004C4736" w:rsidR="00B51B6F" w:rsidRDefault="00EA4F2B" w14:paraId="3577FCC7" w14:textId="77777777">
            <w:pPr>
              <w:spacing w:after="0"/>
            </w:pPr>
            <w:r w:rsidRPr="004C4736">
              <w:t xml:space="preserve">City: </w:t>
            </w:r>
          </w:p>
        </w:tc>
        <w:tc>
          <w:tcPr>
            <w:tcW w:w="5040" w:type="dxa"/>
          </w:tcPr>
          <w:p w:rsidRPr="007423B4" w:rsidR="00B51B6F" w:rsidRDefault="00EA4F2B" w14:paraId="3577FCC8" w14:textId="77777777">
            <w:pPr>
              <w:spacing w:after="0"/>
            </w:pPr>
            <w:r w:rsidRPr="007423B4">
              <w:t>San Francisco, CA 94105-1702</w:t>
            </w:r>
          </w:p>
        </w:tc>
      </w:tr>
      <w:tr w:rsidR="00FA6D48" w14:paraId="3577FCCC" w14:textId="77777777">
        <w:tc>
          <w:tcPr>
            <w:tcW w:w="4788" w:type="dxa"/>
          </w:tcPr>
          <w:p w:rsidRPr="004C4736" w:rsidR="00B51B6F" w:rsidRDefault="00B51B6F" w14:paraId="3577FCCA" w14:textId="77777777">
            <w:pPr>
              <w:tabs>
                <w:tab w:val="right" w:pos="4320"/>
              </w:tabs>
              <w:spacing w:after="0"/>
            </w:pPr>
          </w:p>
        </w:tc>
        <w:tc>
          <w:tcPr>
            <w:tcW w:w="5040" w:type="dxa"/>
          </w:tcPr>
          <w:p w:rsidRPr="007423B4" w:rsidR="00B51B6F" w:rsidRDefault="00B51B6F" w14:paraId="3577FCCB" w14:textId="77777777">
            <w:pPr>
              <w:tabs>
                <w:tab w:val="right" w:pos="4320"/>
              </w:tabs>
              <w:spacing w:after="0"/>
            </w:pPr>
          </w:p>
        </w:tc>
      </w:tr>
      <w:tr w:rsidR="00FA6D48" w14:paraId="3577FCCF" w14:textId="77777777">
        <w:tc>
          <w:tcPr>
            <w:tcW w:w="4788" w:type="dxa"/>
          </w:tcPr>
          <w:p w:rsidRPr="004C4736" w:rsidR="00B51B6F" w:rsidRDefault="00EA4F2B" w14:paraId="3577FCCD" w14:textId="77777777">
            <w:pPr>
              <w:tabs>
                <w:tab w:val="right" w:pos="4320"/>
              </w:tabs>
              <w:spacing w:after="0"/>
            </w:pPr>
            <w:r w:rsidRPr="004C4736">
              <w:rPr>
                <w:b/>
              </w:rPr>
              <w:t>Mail Address</w:t>
            </w:r>
            <w:r w:rsidRPr="004C4736">
              <w:t xml:space="preserve">:  </w:t>
            </w:r>
          </w:p>
        </w:tc>
        <w:tc>
          <w:tcPr>
            <w:tcW w:w="5040" w:type="dxa"/>
          </w:tcPr>
          <w:p w:rsidRPr="007423B4" w:rsidR="00B51B6F" w:rsidRDefault="00EA4F2B" w14:paraId="3577FCCE" w14:textId="77777777">
            <w:pPr>
              <w:tabs>
                <w:tab w:val="right" w:pos="4320"/>
              </w:tabs>
              <w:spacing w:after="0"/>
            </w:pPr>
            <w:r w:rsidRPr="007423B4">
              <w:rPr>
                <w:b/>
              </w:rPr>
              <w:t>Mail Address</w:t>
            </w:r>
            <w:r w:rsidRPr="007423B4">
              <w:t>:</w:t>
            </w:r>
          </w:p>
        </w:tc>
      </w:tr>
      <w:tr w:rsidR="00FA6D48" w14:paraId="3577FCD2" w14:textId="77777777">
        <w:tc>
          <w:tcPr>
            <w:tcW w:w="4788" w:type="dxa"/>
          </w:tcPr>
          <w:p w:rsidRPr="004C4736" w:rsidR="00B51B6F" w:rsidRDefault="00B51B6F" w14:paraId="3577FCD0" w14:textId="77777777">
            <w:pPr>
              <w:tabs>
                <w:tab w:val="right" w:pos="4320"/>
              </w:tabs>
              <w:spacing w:after="0"/>
            </w:pPr>
          </w:p>
        </w:tc>
        <w:tc>
          <w:tcPr>
            <w:tcW w:w="5040" w:type="dxa"/>
          </w:tcPr>
          <w:p w:rsidRPr="00ED67A3" w:rsidR="00B51B6F" w:rsidRDefault="00EA4F2B" w14:paraId="3577FCD1" w14:textId="77777777">
            <w:pPr>
              <w:tabs>
                <w:tab w:val="right" w:pos="4320"/>
              </w:tabs>
              <w:spacing w:after="0"/>
              <w:rPr>
                <w:lang w:val="pt-PT"/>
              </w:rPr>
            </w:pPr>
            <w:r w:rsidRPr="00ED67A3">
              <w:rPr>
                <w:lang w:val="pt-PT"/>
              </w:rPr>
              <w:t>P.O. Box 770000, Mail Code N12E</w:t>
            </w:r>
          </w:p>
        </w:tc>
      </w:tr>
      <w:tr w:rsidR="00FA6D48" w14:paraId="3577FCD5" w14:textId="77777777">
        <w:tc>
          <w:tcPr>
            <w:tcW w:w="4788" w:type="dxa"/>
          </w:tcPr>
          <w:p w:rsidRPr="00ED67A3" w:rsidR="00B51B6F" w:rsidRDefault="00B51B6F" w14:paraId="3577FCD3" w14:textId="77777777">
            <w:pPr>
              <w:tabs>
                <w:tab w:val="right" w:pos="4320"/>
              </w:tabs>
              <w:spacing w:after="0"/>
              <w:rPr>
                <w:highlight w:val="yellow"/>
                <w:lang w:val="pt-PT"/>
              </w:rPr>
            </w:pPr>
          </w:p>
        </w:tc>
        <w:tc>
          <w:tcPr>
            <w:tcW w:w="5040" w:type="dxa"/>
          </w:tcPr>
          <w:p w:rsidRPr="007423B4" w:rsidR="00B51B6F" w:rsidRDefault="00EA4F2B" w14:paraId="3577FCD4" w14:textId="77777777">
            <w:pPr>
              <w:tabs>
                <w:tab w:val="right" w:pos="4320"/>
              </w:tabs>
              <w:spacing w:after="0"/>
            </w:pPr>
            <w:r w:rsidRPr="007423B4">
              <w:t>San Francisco, CA 94177</w:t>
            </w:r>
          </w:p>
        </w:tc>
      </w:tr>
      <w:tr w:rsidR="00FA6D48" w14:paraId="3577FCDA" w14:textId="77777777">
        <w:trPr>
          <w:trHeight w:val="80"/>
        </w:trPr>
        <w:tc>
          <w:tcPr>
            <w:tcW w:w="4788" w:type="dxa"/>
          </w:tcPr>
          <w:p w:rsidRPr="004C4736" w:rsidR="00B51B6F" w:rsidRDefault="00EA4F2B" w14:paraId="3577FCD6" w14:textId="77777777">
            <w:pPr>
              <w:tabs>
                <w:tab w:val="right" w:pos="4320"/>
              </w:tabs>
              <w:spacing w:after="0"/>
            </w:pPr>
            <w:r w:rsidRPr="004C4736">
              <w:t xml:space="preserve">Attn:  </w:t>
            </w:r>
          </w:p>
          <w:p w:rsidRPr="004C4736" w:rsidR="00B51B6F" w:rsidRDefault="00B51B6F" w14:paraId="3577FCD7" w14:textId="77777777">
            <w:pPr>
              <w:tabs>
                <w:tab w:val="right" w:pos="4320"/>
              </w:tabs>
              <w:spacing w:after="0"/>
            </w:pPr>
          </w:p>
        </w:tc>
        <w:tc>
          <w:tcPr>
            <w:tcW w:w="5040" w:type="dxa"/>
          </w:tcPr>
          <w:p w:rsidRPr="007423B4" w:rsidR="00B51B6F" w:rsidRDefault="00EA4F2B" w14:paraId="3577FCD8" w14:textId="77777777">
            <w:pPr>
              <w:tabs>
                <w:tab w:val="right" w:pos="4320"/>
              </w:tabs>
              <w:spacing w:after="0"/>
            </w:pPr>
            <w:r w:rsidRPr="007423B4">
              <w:t>Attn:  Candice Chan (C</w:t>
            </w:r>
            <w:r>
              <w:t>andice.Chan</w:t>
            </w:r>
            <w:r w:rsidRPr="007423B4">
              <w:t>@pge.com)</w:t>
            </w:r>
          </w:p>
          <w:p w:rsidRPr="007423B4" w:rsidR="00B51B6F" w:rsidRDefault="00EA4F2B" w14:paraId="3577FCD9" w14:textId="77777777">
            <w:pPr>
              <w:tabs>
                <w:tab w:val="right" w:pos="4320"/>
              </w:tabs>
              <w:spacing w:after="0"/>
            </w:pPr>
            <w:r w:rsidRPr="007423B4">
              <w:t>Director, Energy Contract Mgmt &amp; Settlements</w:t>
            </w:r>
          </w:p>
        </w:tc>
      </w:tr>
      <w:tr w:rsidR="00FA6D48" w14:paraId="3577FCDD" w14:textId="77777777">
        <w:tc>
          <w:tcPr>
            <w:tcW w:w="4788" w:type="dxa"/>
          </w:tcPr>
          <w:p w:rsidRPr="004C4736" w:rsidR="00B51B6F" w:rsidRDefault="00EA4F2B" w14:paraId="3577FCDB" w14:textId="77777777">
            <w:pPr>
              <w:tabs>
                <w:tab w:val="right" w:pos="4320"/>
              </w:tabs>
              <w:spacing w:after="0"/>
              <w:rPr>
                <w:u w:val="single"/>
              </w:rPr>
            </w:pPr>
            <w:r w:rsidRPr="004C4736">
              <w:t xml:space="preserve">Phone:  </w:t>
            </w:r>
          </w:p>
        </w:tc>
        <w:tc>
          <w:tcPr>
            <w:tcW w:w="5040" w:type="dxa"/>
          </w:tcPr>
          <w:p w:rsidRPr="007423B4" w:rsidR="00B51B6F" w:rsidRDefault="00EA4F2B" w14:paraId="3577FCDC" w14:textId="77777777">
            <w:pPr>
              <w:tabs>
                <w:tab w:val="right" w:pos="4320"/>
              </w:tabs>
              <w:spacing w:after="0"/>
              <w:rPr>
                <w:u w:val="single"/>
              </w:rPr>
            </w:pPr>
            <w:r w:rsidRPr="007423B4">
              <w:t xml:space="preserve">Phone:  (415) </w:t>
            </w:r>
            <w:r>
              <w:t>412-0263</w:t>
            </w:r>
          </w:p>
        </w:tc>
      </w:tr>
      <w:tr w:rsidR="00FA6D48" w14:paraId="3577FCE0" w14:textId="77777777">
        <w:tc>
          <w:tcPr>
            <w:tcW w:w="4788" w:type="dxa"/>
          </w:tcPr>
          <w:p w:rsidRPr="004C4736" w:rsidR="00B51B6F" w:rsidRDefault="00B51B6F" w14:paraId="3577FCDE" w14:textId="77777777">
            <w:pPr>
              <w:tabs>
                <w:tab w:val="right" w:pos="4320"/>
              </w:tabs>
              <w:spacing w:after="0"/>
            </w:pPr>
          </w:p>
        </w:tc>
        <w:tc>
          <w:tcPr>
            <w:tcW w:w="5040" w:type="dxa"/>
          </w:tcPr>
          <w:p w:rsidRPr="007423B4" w:rsidR="00B51B6F" w:rsidRDefault="00B51B6F" w14:paraId="3577FCDF" w14:textId="77777777">
            <w:pPr>
              <w:tabs>
                <w:tab w:val="right" w:pos="4320"/>
              </w:tabs>
              <w:spacing w:after="0"/>
            </w:pPr>
          </w:p>
        </w:tc>
      </w:tr>
      <w:tr w:rsidR="00FA6D48" w14:paraId="3577FCE3" w14:textId="77777777">
        <w:tc>
          <w:tcPr>
            <w:tcW w:w="4788" w:type="dxa"/>
          </w:tcPr>
          <w:p w:rsidRPr="004C4736" w:rsidR="00B51B6F" w:rsidRDefault="00EA4F2B" w14:paraId="3577FCE1" w14:textId="77777777">
            <w:pPr>
              <w:tabs>
                <w:tab w:val="right" w:pos="4320"/>
              </w:tabs>
              <w:spacing w:after="0"/>
              <w:rPr>
                <w:b/>
                <w:bCs/>
              </w:rPr>
            </w:pPr>
            <w:r w:rsidRPr="004C4736">
              <w:rPr>
                <w:b/>
                <w:bCs/>
              </w:rPr>
              <w:t xml:space="preserve">Invoices and Payments:  </w:t>
            </w:r>
          </w:p>
        </w:tc>
        <w:tc>
          <w:tcPr>
            <w:tcW w:w="5040" w:type="dxa"/>
          </w:tcPr>
          <w:p w:rsidRPr="007423B4" w:rsidR="00B51B6F" w:rsidRDefault="00EA4F2B" w14:paraId="3577FCE2" w14:textId="77777777">
            <w:pPr>
              <w:tabs>
                <w:tab w:val="right" w:pos="4320"/>
              </w:tabs>
              <w:spacing w:after="0"/>
              <w:rPr>
                <w:b/>
                <w:bCs/>
              </w:rPr>
            </w:pPr>
            <w:r w:rsidRPr="007423B4">
              <w:rPr>
                <w:b/>
                <w:bCs/>
              </w:rPr>
              <w:t>Invoices and Payments:</w:t>
            </w:r>
          </w:p>
        </w:tc>
      </w:tr>
      <w:tr w:rsidR="00FA6D48" w14:paraId="3577FCE6" w14:textId="77777777">
        <w:tc>
          <w:tcPr>
            <w:tcW w:w="4788" w:type="dxa"/>
          </w:tcPr>
          <w:p w:rsidRPr="00CC2F1F" w:rsidR="00B51B6F" w:rsidRDefault="00EA4F2B" w14:paraId="3577FCE4" w14:textId="77777777">
            <w:pPr>
              <w:tabs>
                <w:tab w:val="right" w:pos="4320"/>
              </w:tabs>
              <w:spacing w:after="0"/>
            </w:pPr>
            <w:r>
              <w:t xml:space="preserve">Attn:  </w:t>
            </w:r>
          </w:p>
        </w:tc>
        <w:tc>
          <w:tcPr>
            <w:tcW w:w="5040" w:type="dxa"/>
          </w:tcPr>
          <w:p w:rsidRPr="00A006D0" w:rsidR="00B51B6F" w:rsidRDefault="00EA4F2B" w14:paraId="3577FCE5" w14:textId="77777777">
            <w:pPr>
              <w:tabs>
                <w:tab w:val="left" w:pos="360"/>
                <w:tab w:val="right" w:pos="4320"/>
              </w:tabs>
              <w:spacing w:after="0"/>
              <w:ind w:left="360"/>
              <w:rPr>
                <w:u w:val="single"/>
              </w:rPr>
            </w:pPr>
            <w:r w:rsidRPr="00A006D0">
              <w:t xml:space="preserve">Attn:  </w:t>
            </w:r>
            <w:r w:rsidRPr="004C1DFD">
              <w:t>Kelly</w:t>
            </w:r>
            <w:r>
              <w:t xml:space="preserve"> Wong (K.Wong@pge.com)</w:t>
            </w:r>
          </w:p>
        </w:tc>
      </w:tr>
      <w:tr w:rsidR="00FA6D48" w14:paraId="3577FCE9" w14:textId="77777777">
        <w:tc>
          <w:tcPr>
            <w:tcW w:w="4788" w:type="dxa"/>
          </w:tcPr>
          <w:p w:rsidRPr="004C4736" w:rsidR="00B51B6F" w:rsidRDefault="00B51B6F" w14:paraId="3577FCE7" w14:textId="77777777">
            <w:pPr>
              <w:tabs>
                <w:tab w:val="left" w:pos="360"/>
                <w:tab w:val="right" w:pos="4320"/>
              </w:tabs>
              <w:spacing w:after="0"/>
            </w:pPr>
          </w:p>
        </w:tc>
        <w:tc>
          <w:tcPr>
            <w:tcW w:w="5040" w:type="dxa"/>
          </w:tcPr>
          <w:p w:rsidRPr="007423B4" w:rsidR="00B51B6F" w:rsidRDefault="00EA4F2B" w14:paraId="3577FCE8" w14:textId="77777777">
            <w:pPr>
              <w:tabs>
                <w:tab w:val="left" w:pos="360"/>
                <w:tab w:val="right" w:pos="4320"/>
              </w:tabs>
              <w:spacing w:after="0"/>
              <w:ind w:left="360"/>
              <w:rPr>
                <w:u w:val="single"/>
              </w:rPr>
            </w:pPr>
            <w:r>
              <w:t xml:space="preserve">Senior </w:t>
            </w:r>
            <w:r w:rsidRPr="007423B4">
              <w:t xml:space="preserve">Manager, </w:t>
            </w:r>
            <w:r>
              <w:t>Electric</w:t>
            </w:r>
            <w:r w:rsidRPr="007423B4">
              <w:t xml:space="preserve"> Settlements</w:t>
            </w:r>
          </w:p>
        </w:tc>
      </w:tr>
      <w:tr w:rsidR="00FA6D48" w14:paraId="3577FCEC" w14:textId="77777777">
        <w:tc>
          <w:tcPr>
            <w:tcW w:w="4788" w:type="dxa"/>
          </w:tcPr>
          <w:p w:rsidRPr="004C4736" w:rsidR="00B51B6F" w:rsidRDefault="00EA4F2B" w14:paraId="3577FCEA" w14:textId="77777777">
            <w:pPr>
              <w:tabs>
                <w:tab w:val="left" w:pos="360"/>
                <w:tab w:val="right" w:pos="4320"/>
              </w:tabs>
              <w:spacing w:after="0"/>
              <w:ind w:left="360"/>
              <w:rPr>
                <w:u w:val="single"/>
              </w:rPr>
            </w:pPr>
            <w:r w:rsidRPr="004C4736">
              <w:t xml:space="preserve">Phone:  </w:t>
            </w:r>
          </w:p>
        </w:tc>
        <w:tc>
          <w:tcPr>
            <w:tcW w:w="5040" w:type="dxa"/>
          </w:tcPr>
          <w:p w:rsidRPr="007423B4" w:rsidR="00B51B6F" w:rsidRDefault="00EA4F2B" w14:paraId="3577FCEB" w14:textId="77777777">
            <w:pPr>
              <w:tabs>
                <w:tab w:val="left" w:pos="360"/>
                <w:tab w:val="right" w:pos="4320"/>
              </w:tabs>
              <w:spacing w:after="0"/>
              <w:ind w:left="360"/>
            </w:pPr>
            <w:r w:rsidRPr="007423B4">
              <w:t>Phone:  (</w:t>
            </w:r>
            <w:r>
              <w:t>510</w:t>
            </w:r>
            <w:r w:rsidRPr="007423B4">
              <w:t xml:space="preserve">) </w:t>
            </w:r>
            <w:r>
              <w:t>220-6064</w:t>
            </w:r>
          </w:p>
        </w:tc>
      </w:tr>
      <w:tr w:rsidR="00FA6D48" w14:paraId="3577FCEF" w14:textId="77777777">
        <w:tc>
          <w:tcPr>
            <w:tcW w:w="4788" w:type="dxa"/>
          </w:tcPr>
          <w:p w:rsidRPr="004C4736" w:rsidR="00B51B6F" w:rsidRDefault="00B51B6F" w14:paraId="3577FCED" w14:textId="77777777">
            <w:pPr>
              <w:tabs>
                <w:tab w:val="left" w:pos="360"/>
                <w:tab w:val="right" w:pos="4320"/>
              </w:tabs>
              <w:spacing w:after="0"/>
              <w:ind w:left="360"/>
            </w:pPr>
          </w:p>
        </w:tc>
        <w:tc>
          <w:tcPr>
            <w:tcW w:w="5040" w:type="dxa"/>
          </w:tcPr>
          <w:p w:rsidRPr="007423B4" w:rsidR="00B51B6F" w:rsidRDefault="00B51B6F" w14:paraId="3577FCEE" w14:textId="77777777">
            <w:pPr>
              <w:tabs>
                <w:tab w:val="left" w:pos="360"/>
                <w:tab w:val="right" w:pos="4320"/>
              </w:tabs>
              <w:spacing w:after="0"/>
              <w:ind w:left="360"/>
            </w:pPr>
          </w:p>
        </w:tc>
      </w:tr>
      <w:tr w:rsidR="00FA6D48" w14:paraId="3577FCF2" w14:textId="77777777">
        <w:tc>
          <w:tcPr>
            <w:tcW w:w="4788" w:type="dxa"/>
          </w:tcPr>
          <w:p w:rsidRPr="004C4736" w:rsidR="00B51B6F" w:rsidRDefault="00EA4F2B" w14:paraId="3577FCF0" w14:textId="77777777">
            <w:pPr>
              <w:keepNext/>
              <w:tabs>
                <w:tab w:val="right" w:pos="4320"/>
              </w:tabs>
              <w:spacing w:after="0"/>
              <w:rPr>
                <w:b/>
                <w:bCs/>
              </w:rPr>
            </w:pPr>
            <w:r w:rsidRPr="004C4736">
              <w:rPr>
                <w:b/>
                <w:bCs/>
              </w:rPr>
              <w:t xml:space="preserve">Wire Transfer:  </w:t>
            </w:r>
          </w:p>
        </w:tc>
        <w:tc>
          <w:tcPr>
            <w:tcW w:w="5040" w:type="dxa"/>
          </w:tcPr>
          <w:p w:rsidRPr="007423B4" w:rsidR="00B51B6F" w:rsidRDefault="00EA4F2B" w14:paraId="3577FCF1" w14:textId="77777777">
            <w:pPr>
              <w:keepNext/>
              <w:tabs>
                <w:tab w:val="right" w:pos="4320"/>
              </w:tabs>
              <w:spacing w:after="0"/>
              <w:rPr>
                <w:b/>
                <w:bCs/>
              </w:rPr>
            </w:pPr>
            <w:r w:rsidRPr="007423B4">
              <w:rPr>
                <w:b/>
                <w:bCs/>
              </w:rPr>
              <w:t>Wire Transfer:</w:t>
            </w:r>
          </w:p>
        </w:tc>
      </w:tr>
      <w:tr w:rsidR="00FA6D48" w14:paraId="3577FCFF" w14:textId="77777777">
        <w:tc>
          <w:tcPr>
            <w:tcW w:w="4788" w:type="dxa"/>
          </w:tcPr>
          <w:p w:rsidRPr="004C4736" w:rsidR="00B51B6F" w:rsidRDefault="00EA4F2B" w14:paraId="3577FCF3" w14:textId="77777777">
            <w:pPr>
              <w:keepNext/>
              <w:tabs>
                <w:tab w:val="left" w:pos="630"/>
                <w:tab w:val="right" w:pos="4320"/>
              </w:tabs>
              <w:spacing w:after="0"/>
              <w:ind w:left="360"/>
            </w:pPr>
            <w:r w:rsidRPr="004C4736">
              <w:t xml:space="preserve">BNK:  </w:t>
            </w:r>
          </w:p>
          <w:p w:rsidRPr="004C4736" w:rsidR="00B51B6F" w:rsidRDefault="00EA4F2B" w14:paraId="3577FCF4" w14:textId="77777777">
            <w:pPr>
              <w:keepNext/>
              <w:tabs>
                <w:tab w:val="left" w:pos="630"/>
                <w:tab w:val="right" w:pos="4320"/>
              </w:tabs>
              <w:spacing w:after="0"/>
              <w:ind w:left="360"/>
            </w:pPr>
            <w:r w:rsidRPr="004C4736">
              <w:t xml:space="preserve">ACCT Title:  </w:t>
            </w:r>
          </w:p>
          <w:p w:rsidRPr="004C4736" w:rsidR="00B51B6F" w:rsidRDefault="00EA4F2B" w14:paraId="3577FCF5" w14:textId="77777777">
            <w:pPr>
              <w:keepNext/>
              <w:tabs>
                <w:tab w:val="left" w:pos="630"/>
                <w:tab w:val="right" w:pos="4320"/>
              </w:tabs>
              <w:spacing w:after="0"/>
              <w:ind w:left="360"/>
            </w:pPr>
            <w:r w:rsidRPr="004C4736">
              <w:t xml:space="preserve">ABA:   </w:t>
            </w:r>
          </w:p>
          <w:p w:rsidRPr="004C4736" w:rsidR="00B51B6F" w:rsidRDefault="00EA4F2B" w14:paraId="3577FCF6" w14:textId="77777777">
            <w:pPr>
              <w:tabs>
                <w:tab w:val="left" w:pos="630"/>
                <w:tab w:val="right" w:pos="4320"/>
              </w:tabs>
              <w:spacing w:after="0"/>
              <w:ind w:left="360"/>
            </w:pPr>
            <w:r w:rsidRPr="004C4736">
              <w:t xml:space="preserve">ACCT: </w:t>
            </w:r>
            <w:r>
              <w:t xml:space="preserve"> </w:t>
            </w:r>
          </w:p>
          <w:p w:rsidRPr="004C4736" w:rsidR="00B51B6F" w:rsidRDefault="00EA4F2B" w14:paraId="3577FCF7" w14:textId="77777777">
            <w:pPr>
              <w:tabs>
                <w:tab w:val="left" w:pos="630"/>
                <w:tab w:val="right" w:pos="4320"/>
              </w:tabs>
              <w:spacing w:after="0"/>
              <w:ind w:left="360"/>
            </w:pPr>
            <w:r w:rsidRPr="004C4736">
              <w:t xml:space="preserve">DUNS:  </w:t>
            </w:r>
          </w:p>
          <w:p w:rsidRPr="004C4736" w:rsidR="00B51B6F" w:rsidRDefault="00EA4F2B" w14:paraId="3577FCF8" w14:textId="77777777">
            <w:pPr>
              <w:tabs>
                <w:tab w:val="left" w:pos="630"/>
                <w:tab w:val="right" w:pos="4320"/>
              </w:tabs>
              <w:spacing w:after="0"/>
              <w:ind w:left="360"/>
            </w:pPr>
            <w:r w:rsidRPr="004C4736">
              <w:t xml:space="preserve">Federal Tax ID Number:  </w:t>
            </w:r>
          </w:p>
        </w:tc>
        <w:tc>
          <w:tcPr>
            <w:tcW w:w="5040" w:type="dxa"/>
          </w:tcPr>
          <w:p w:rsidRPr="007423B4" w:rsidR="00B51B6F" w:rsidRDefault="00EA4F2B" w14:paraId="3577FCF9" w14:textId="77777777">
            <w:pPr>
              <w:keepNext/>
              <w:tabs>
                <w:tab w:val="left" w:pos="360"/>
                <w:tab w:val="right" w:pos="4320"/>
              </w:tabs>
              <w:spacing w:after="0"/>
              <w:ind w:left="360"/>
            </w:pPr>
            <w:r w:rsidRPr="007423B4">
              <w:t xml:space="preserve">BNK:  </w:t>
            </w:r>
          </w:p>
          <w:p w:rsidRPr="007423B4" w:rsidR="00B51B6F" w:rsidRDefault="00EA4F2B" w14:paraId="3577FCFA" w14:textId="77777777">
            <w:pPr>
              <w:keepNext/>
              <w:tabs>
                <w:tab w:val="left" w:pos="360"/>
                <w:tab w:val="right" w:pos="4320"/>
              </w:tabs>
              <w:spacing w:after="0"/>
              <w:ind w:left="360"/>
            </w:pPr>
            <w:r w:rsidRPr="007423B4">
              <w:t>ACC Title:  PG&amp;E</w:t>
            </w:r>
          </w:p>
          <w:p w:rsidRPr="007423B4" w:rsidR="00B51B6F" w:rsidRDefault="00EA4F2B" w14:paraId="3577FCFB" w14:textId="77777777">
            <w:pPr>
              <w:keepNext/>
              <w:tabs>
                <w:tab w:val="left" w:pos="360"/>
                <w:tab w:val="right" w:pos="4320"/>
              </w:tabs>
              <w:spacing w:after="0"/>
              <w:ind w:left="360"/>
            </w:pPr>
            <w:r w:rsidRPr="007423B4">
              <w:t xml:space="preserve">ABA: </w:t>
            </w:r>
          </w:p>
          <w:p w:rsidRPr="007423B4" w:rsidR="00B51B6F" w:rsidRDefault="00EA4F2B" w14:paraId="3577FCFC" w14:textId="77777777">
            <w:pPr>
              <w:tabs>
                <w:tab w:val="left" w:pos="360"/>
                <w:tab w:val="right" w:pos="4320"/>
              </w:tabs>
              <w:spacing w:after="0"/>
              <w:ind w:left="360"/>
            </w:pPr>
            <w:r>
              <w:t xml:space="preserve">ACCT:  </w:t>
            </w:r>
          </w:p>
          <w:p w:rsidRPr="007423B4" w:rsidR="00B51B6F" w:rsidRDefault="00EA4F2B" w14:paraId="3577FCFD" w14:textId="77777777">
            <w:pPr>
              <w:tabs>
                <w:tab w:val="left" w:pos="360"/>
                <w:tab w:val="right" w:pos="4320"/>
              </w:tabs>
              <w:spacing w:after="0"/>
              <w:ind w:left="360"/>
            </w:pPr>
            <w:r>
              <w:t xml:space="preserve">DUNS:  </w:t>
            </w:r>
          </w:p>
          <w:p w:rsidRPr="007423B4" w:rsidR="00B51B6F" w:rsidRDefault="00EA4F2B" w14:paraId="3577FCFE" w14:textId="77777777">
            <w:pPr>
              <w:tabs>
                <w:tab w:val="left" w:pos="360"/>
                <w:tab w:val="right" w:pos="4320"/>
              </w:tabs>
              <w:spacing w:after="0"/>
              <w:ind w:left="360"/>
            </w:pPr>
            <w:r w:rsidRPr="007423B4">
              <w:t xml:space="preserve">Federal Tax ID Number: </w:t>
            </w:r>
          </w:p>
        </w:tc>
      </w:tr>
      <w:tr w:rsidR="00FA6D48" w14:paraId="3577FD02" w14:textId="77777777">
        <w:tc>
          <w:tcPr>
            <w:tcW w:w="4788" w:type="dxa"/>
          </w:tcPr>
          <w:p w:rsidRPr="004C4736" w:rsidR="00B51B6F" w:rsidRDefault="00B51B6F" w14:paraId="3577FD00" w14:textId="77777777">
            <w:pPr>
              <w:tabs>
                <w:tab w:val="left" w:pos="360"/>
                <w:tab w:val="right" w:pos="4320"/>
              </w:tabs>
              <w:spacing w:after="0"/>
              <w:ind w:left="360"/>
            </w:pPr>
          </w:p>
        </w:tc>
        <w:tc>
          <w:tcPr>
            <w:tcW w:w="5040" w:type="dxa"/>
          </w:tcPr>
          <w:p w:rsidRPr="007423B4" w:rsidR="00B51B6F" w:rsidRDefault="00B51B6F" w14:paraId="3577FD01" w14:textId="77777777">
            <w:pPr>
              <w:tabs>
                <w:tab w:val="left" w:pos="360"/>
                <w:tab w:val="right" w:pos="4320"/>
              </w:tabs>
              <w:spacing w:after="0"/>
              <w:ind w:left="360"/>
            </w:pPr>
          </w:p>
        </w:tc>
      </w:tr>
      <w:tr w:rsidR="00FA6D48" w14:paraId="3577FD05" w14:textId="77777777">
        <w:tc>
          <w:tcPr>
            <w:tcW w:w="4788" w:type="dxa"/>
          </w:tcPr>
          <w:p w:rsidRPr="004C4736" w:rsidR="00B51B6F" w:rsidRDefault="00EA4F2B" w14:paraId="3577FD03" w14:textId="77777777">
            <w:pPr>
              <w:tabs>
                <w:tab w:val="right" w:pos="4320"/>
              </w:tabs>
              <w:spacing w:after="0"/>
              <w:rPr>
                <w:b/>
                <w:bCs/>
              </w:rPr>
            </w:pPr>
            <w:r w:rsidRPr="004C4736">
              <w:rPr>
                <w:b/>
                <w:bCs/>
              </w:rPr>
              <w:t xml:space="preserve">Credit and Collections:  </w:t>
            </w:r>
          </w:p>
        </w:tc>
        <w:tc>
          <w:tcPr>
            <w:tcW w:w="5040" w:type="dxa"/>
          </w:tcPr>
          <w:p w:rsidRPr="007423B4" w:rsidR="00B51B6F" w:rsidRDefault="00EA4F2B" w14:paraId="3577FD04" w14:textId="77777777">
            <w:pPr>
              <w:tabs>
                <w:tab w:val="right" w:pos="4320"/>
              </w:tabs>
              <w:spacing w:after="0"/>
              <w:rPr>
                <w:b/>
                <w:bCs/>
              </w:rPr>
            </w:pPr>
            <w:r w:rsidRPr="007423B4">
              <w:rPr>
                <w:b/>
                <w:bCs/>
              </w:rPr>
              <w:t>Credit and Collections:</w:t>
            </w:r>
          </w:p>
        </w:tc>
      </w:tr>
      <w:tr w:rsidR="00FA6D48" w14:paraId="3577FD09" w14:textId="77777777">
        <w:tc>
          <w:tcPr>
            <w:tcW w:w="4788" w:type="dxa"/>
          </w:tcPr>
          <w:p w:rsidRPr="004C4736" w:rsidR="00B51B6F" w:rsidRDefault="00EA4F2B" w14:paraId="3577FD06" w14:textId="77777777">
            <w:pPr>
              <w:tabs>
                <w:tab w:val="left" w:pos="360"/>
                <w:tab w:val="right" w:pos="4320"/>
              </w:tabs>
              <w:spacing w:after="0"/>
              <w:ind w:left="360"/>
              <w:rPr>
                <w:u w:val="single"/>
              </w:rPr>
            </w:pPr>
            <w:r w:rsidRPr="004C4736">
              <w:t xml:space="preserve">Attn:  </w:t>
            </w:r>
          </w:p>
        </w:tc>
        <w:tc>
          <w:tcPr>
            <w:tcW w:w="5040" w:type="dxa"/>
          </w:tcPr>
          <w:p w:rsidR="00B51B6F" w:rsidRDefault="00EA4F2B" w14:paraId="3577FD07" w14:textId="77777777">
            <w:pPr>
              <w:tabs>
                <w:tab w:val="left" w:pos="360"/>
                <w:tab w:val="right" w:pos="4320"/>
              </w:tabs>
              <w:spacing w:after="0"/>
              <w:ind w:left="360"/>
            </w:pPr>
            <w:r w:rsidRPr="007423B4">
              <w:t xml:space="preserve">Attn:  Credit Risk Management </w:t>
            </w:r>
          </w:p>
          <w:p w:rsidRPr="007423B4" w:rsidR="00B51B6F" w:rsidRDefault="00EA4F2B" w14:paraId="3577FD08" w14:textId="77777777">
            <w:pPr>
              <w:tabs>
                <w:tab w:val="left" w:pos="360"/>
                <w:tab w:val="right" w:pos="4320"/>
              </w:tabs>
              <w:spacing w:after="0"/>
              <w:ind w:left="360"/>
              <w:rPr>
                <w:u w:val="single"/>
              </w:rPr>
            </w:pPr>
            <w:r>
              <w:t xml:space="preserve">          PGERiskCredit@Exchange.pge.com</w:t>
            </w:r>
          </w:p>
        </w:tc>
      </w:tr>
      <w:tr w:rsidR="00FA6D48" w14:paraId="3577FD0D" w14:textId="77777777">
        <w:tc>
          <w:tcPr>
            <w:tcW w:w="4788" w:type="dxa"/>
          </w:tcPr>
          <w:p w:rsidRPr="004C4736" w:rsidR="00B51B6F" w:rsidRDefault="00EA4F2B" w14:paraId="3577FD0A" w14:textId="77777777">
            <w:pPr>
              <w:tabs>
                <w:tab w:val="left" w:pos="360"/>
                <w:tab w:val="right" w:pos="4320"/>
              </w:tabs>
              <w:spacing w:after="0"/>
              <w:ind w:left="360"/>
              <w:rPr>
                <w:u w:val="single"/>
              </w:rPr>
            </w:pPr>
            <w:r w:rsidRPr="004C4736">
              <w:t xml:space="preserve">Phone:  </w:t>
            </w:r>
          </w:p>
        </w:tc>
        <w:tc>
          <w:tcPr>
            <w:tcW w:w="5040" w:type="dxa"/>
          </w:tcPr>
          <w:p w:rsidR="00B51B6F" w:rsidRDefault="00EA4F2B" w14:paraId="3577FD0B" w14:textId="77777777">
            <w:pPr>
              <w:tabs>
                <w:tab w:val="left" w:pos="360"/>
                <w:tab w:val="right" w:pos="4320"/>
              </w:tabs>
              <w:spacing w:after="0"/>
              <w:ind w:left="360"/>
            </w:pPr>
            <w:r w:rsidRPr="007423B4">
              <w:t>Phone: (415) 97</w:t>
            </w:r>
            <w:r>
              <w:t>2</w:t>
            </w:r>
            <w:r w:rsidRPr="007423B4">
              <w:t>-</w:t>
            </w:r>
            <w:r>
              <w:t>5188</w:t>
            </w:r>
          </w:p>
          <w:p w:rsidRPr="007423B4" w:rsidR="00B51B6F" w:rsidRDefault="00EA4F2B" w14:paraId="3577FD0C" w14:textId="77777777">
            <w:pPr>
              <w:tabs>
                <w:tab w:val="left" w:pos="360"/>
                <w:tab w:val="right" w:pos="4320"/>
              </w:tabs>
              <w:spacing w:after="0"/>
              <w:ind w:left="360"/>
              <w:rPr>
                <w:u w:val="single"/>
              </w:rPr>
            </w:pPr>
            <w:r>
              <w:t>Fax: (415) 973.7301</w:t>
            </w:r>
          </w:p>
        </w:tc>
      </w:tr>
      <w:tr w:rsidR="00FA6D48" w14:paraId="3577FD10" w14:textId="77777777">
        <w:tc>
          <w:tcPr>
            <w:tcW w:w="4788" w:type="dxa"/>
          </w:tcPr>
          <w:p w:rsidRPr="004C4736" w:rsidR="00B51B6F" w:rsidRDefault="00B51B6F" w14:paraId="3577FD0E" w14:textId="77777777">
            <w:pPr>
              <w:tabs>
                <w:tab w:val="right" w:pos="4320"/>
              </w:tabs>
              <w:spacing w:after="0"/>
            </w:pPr>
          </w:p>
        </w:tc>
        <w:tc>
          <w:tcPr>
            <w:tcW w:w="5040" w:type="dxa"/>
          </w:tcPr>
          <w:p w:rsidRPr="007423B4" w:rsidR="00B51B6F" w:rsidRDefault="00B51B6F" w14:paraId="3577FD0F" w14:textId="77777777">
            <w:pPr>
              <w:tabs>
                <w:tab w:val="right" w:pos="4320"/>
              </w:tabs>
              <w:spacing w:after="0"/>
            </w:pPr>
          </w:p>
        </w:tc>
      </w:tr>
      <w:tr w:rsidR="00FA6D48" w14:paraId="3577FD13" w14:textId="77777777">
        <w:tc>
          <w:tcPr>
            <w:tcW w:w="4788" w:type="dxa"/>
          </w:tcPr>
          <w:p w:rsidRPr="004C4736" w:rsidR="00B51B6F" w:rsidRDefault="00B51B6F" w14:paraId="3577FD11" w14:textId="77777777">
            <w:pPr>
              <w:tabs>
                <w:tab w:val="right" w:pos="4320"/>
              </w:tabs>
              <w:spacing w:after="0"/>
            </w:pPr>
          </w:p>
        </w:tc>
        <w:tc>
          <w:tcPr>
            <w:tcW w:w="5040" w:type="dxa"/>
          </w:tcPr>
          <w:p w:rsidRPr="007423B4" w:rsidR="00B51B6F" w:rsidRDefault="00B51B6F" w14:paraId="3577FD12" w14:textId="77777777">
            <w:pPr>
              <w:tabs>
                <w:tab w:val="right" w:pos="4320"/>
              </w:tabs>
              <w:spacing w:after="0"/>
            </w:pPr>
          </w:p>
        </w:tc>
      </w:tr>
      <w:tr w:rsidR="00FA6D48" w14:paraId="3577FD16" w14:textId="77777777">
        <w:tc>
          <w:tcPr>
            <w:tcW w:w="4788" w:type="dxa"/>
          </w:tcPr>
          <w:p w:rsidRPr="004C4736" w:rsidR="00B51B6F" w:rsidRDefault="00EA4F2B" w14:paraId="3577FD14" w14:textId="77777777">
            <w:pPr>
              <w:tabs>
                <w:tab w:val="right" w:pos="4320"/>
              </w:tabs>
              <w:spacing w:after="0"/>
              <w:rPr>
                <w:b/>
              </w:rPr>
            </w:pPr>
            <w:r w:rsidRPr="004C4736">
              <w:rPr>
                <w:b/>
              </w:rPr>
              <w:t>With additional Notices of an Event of Default to Contract Manager:</w:t>
            </w:r>
          </w:p>
        </w:tc>
        <w:tc>
          <w:tcPr>
            <w:tcW w:w="5040" w:type="dxa"/>
          </w:tcPr>
          <w:p w:rsidRPr="007423B4" w:rsidR="00B51B6F" w:rsidRDefault="00EA4F2B" w14:paraId="3577FD15" w14:textId="77777777">
            <w:pPr>
              <w:tabs>
                <w:tab w:val="right" w:pos="4320"/>
              </w:tabs>
              <w:spacing w:after="0"/>
              <w:rPr>
                <w:b/>
              </w:rPr>
            </w:pPr>
            <w:r w:rsidRPr="007423B4">
              <w:rPr>
                <w:b/>
              </w:rPr>
              <w:t>With additional Notices of an Event of Default to Contract Manager:</w:t>
            </w:r>
          </w:p>
        </w:tc>
      </w:tr>
      <w:tr w:rsidR="00FA6D48" w14:paraId="3577FD1C" w14:textId="77777777">
        <w:tc>
          <w:tcPr>
            <w:tcW w:w="4788" w:type="dxa"/>
          </w:tcPr>
          <w:p w:rsidRPr="004C4736" w:rsidR="00B51B6F" w:rsidRDefault="00EA4F2B" w14:paraId="3577FD17" w14:textId="77777777">
            <w:pPr>
              <w:tabs>
                <w:tab w:val="left" w:pos="360"/>
                <w:tab w:val="right" w:pos="4320"/>
              </w:tabs>
              <w:spacing w:after="0"/>
              <w:ind w:left="360"/>
            </w:pPr>
            <w:r w:rsidRPr="004C4736">
              <w:t xml:space="preserve">Attn: </w:t>
            </w:r>
          </w:p>
          <w:p w:rsidRPr="004C4736" w:rsidR="00B51B6F" w:rsidRDefault="00B51B6F" w14:paraId="3577FD18" w14:textId="77777777">
            <w:pPr>
              <w:tabs>
                <w:tab w:val="left" w:pos="360"/>
                <w:tab w:val="right" w:pos="4320"/>
              </w:tabs>
              <w:spacing w:after="0"/>
              <w:ind w:left="360"/>
            </w:pPr>
          </w:p>
          <w:p w:rsidRPr="004C4736" w:rsidR="00B51B6F" w:rsidRDefault="00B51B6F" w14:paraId="3577FD19" w14:textId="77777777">
            <w:pPr>
              <w:tabs>
                <w:tab w:val="left" w:pos="360"/>
                <w:tab w:val="right" w:pos="4320"/>
              </w:tabs>
              <w:spacing w:after="0"/>
              <w:ind w:left="360"/>
              <w:rPr>
                <w:u w:val="single"/>
              </w:rPr>
            </w:pPr>
          </w:p>
        </w:tc>
        <w:tc>
          <w:tcPr>
            <w:tcW w:w="5040" w:type="dxa"/>
          </w:tcPr>
          <w:p w:rsidRPr="00A006D0" w:rsidR="00B51B6F" w:rsidRDefault="00EA4F2B" w14:paraId="3577FD1A" w14:textId="77777777">
            <w:pPr>
              <w:tabs>
                <w:tab w:val="right" w:pos="4320"/>
              </w:tabs>
              <w:spacing w:after="0"/>
              <w:ind w:left="360"/>
            </w:pPr>
            <w:r w:rsidRPr="00A006D0">
              <w:t xml:space="preserve">Attn:  </w:t>
            </w:r>
            <w:r>
              <w:t xml:space="preserve">Ted Yura </w:t>
            </w:r>
            <w:r w:rsidRPr="00A006D0">
              <w:t>(</w:t>
            </w:r>
            <w:r>
              <w:t>Ted.Yura</w:t>
            </w:r>
            <w:r w:rsidRPr="00A006D0">
              <w:t>@pge.com)</w:t>
            </w:r>
          </w:p>
          <w:p w:rsidRPr="007423B4" w:rsidR="00B51B6F" w:rsidRDefault="00EA4F2B" w14:paraId="3577FD1B" w14:textId="77777777">
            <w:pPr>
              <w:tabs>
                <w:tab w:val="left" w:pos="360"/>
                <w:tab w:val="right" w:pos="4320"/>
              </w:tabs>
              <w:spacing w:after="0"/>
              <w:ind w:left="360"/>
              <w:rPr>
                <w:u w:val="single"/>
                <w:lang w:val="nl-BE"/>
              </w:rPr>
            </w:pPr>
            <w:r>
              <w:t xml:space="preserve">Senior </w:t>
            </w:r>
            <w:r w:rsidRPr="007423B4">
              <w:t>Manager, Contract Management</w:t>
            </w:r>
          </w:p>
        </w:tc>
      </w:tr>
      <w:tr w:rsidR="00FA6D48" w14:paraId="3577FD1F" w14:textId="77777777">
        <w:tc>
          <w:tcPr>
            <w:tcW w:w="4788" w:type="dxa"/>
          </w:tcPr>
          <w:p w:rsidRPr="004C4736" w:rsidR="00B51B6F" w:rsidRDefault="00EA4F2B" w14:paraId="3577FD1D" w14:textId="77777777">
            <w:pPr>
              <w:tabs>
                <w:tab w:val="left" w:pos="360"/>
                <w:tab w:val="right" w:pos="4320"/>
              </w:tabs>
              <w:spacing w:after="0"/>
              <w:ind w:left="360"/>
              <w:rPr>
                <w:u w:val="single"/>
              </w:rPr>
            </w:pPr>
            <w:r w:rsidRPr="004C4736">
              <w:t xml:space="preserve">Phone: </w:t>
            </w:r>
          </w:p>
        </w:tc>
        <w:tc>
          <w:tcPr>
            <w:tcW w:w="5040" w:type="dxa"/>
          </w:tcPr>
          <w:p w:rsidRPr="007423B4" w:rsidR="00B51B6F" w:rsidRDefault="00EA4F2B" w14:paraId="3577FD1E" w14:textId="77777777">
            <w:pPr>
              <w:tabs>
                <w:tab w:val="left" w:pos="360"/>
                <w:tab w:val="right" w:pos="4320"/>
              </w:tabs>
              <w:spacing w:after="0"/>
              <w:ind w:left="360"/>
              <w:rPr>
                <w:u w:val="single"/>
              </w:rPr>
            </w:pPr>
            <w:r w:rsidRPr="007423B4">
              <w:t xml:space="preserve">Phone:  (415) </w:t>
            </w:r>
            <w:r>
              <w:t>828-3350</w:t>
            </w:r>
          </w:p>
        </w:tc>
      </w:tr>
    </w:tbl>
    <w:p w:rsidR="00B51B6F" w:rsidRDefault="00B51B6F" w14:paraId="3577FD20" w14:textId="77777777"/>
    <w:p w:rsidR="00B51B6F" w:rsidRDefault="00B51B6F" w14:paraId="3577FD21" w14:textId="77777777">
      <w:pPr>
        <w:sectPr w:rsidR="00B51B6F">
          <w:headerReference w:type="default" r:id="rId48"/>
          <w:footerReference w:type="default" r:id="rId49"/>
          <w:pgSz w:w="12240" w:h="15840"/>
          <w:pgMar w:top="1440" w:right="1440" w:bottom="1440" w:left="1440" w:header="432" w:footer="432" w:gutter="0"/>
          <w:pgNumType w:start="1"/>
          <w:cols w:space="720"/>
          <w:docGrid w:linePitch="360"/>
        </w:sectPr>
      </w:pPr>
    </w:p>
    <w:p w:rsidRPr="00302472" w:rsidR="00B51B6F" w:rsidRDefault="00EA4F2B" w14:paraId="3577FD22" w14:textId="77777777">
      <w:pPr>
        <w:tabs>
          <w:tab w:val="left" w:pos="900"/>
        </w:tabs>
        <w:spacing w:after="0"/>
        <w:jc w:val="center"/>
        <w:rPr>
          <w:b/>
        </w:rPr>
      </w:pPr>
      <w:r w:rsidRPr="00302472">
        <w:rPr>
          <w:b/>
        </w:rPr>
        <w:lastRenderedPageBreak/>
        <w:t xml:space="preserve">APPENDIX </w:t>
      </w:r>
      <w:r>
        <w:rPr>
          <w:b/>
        </w:rPr>
        <w:t>X</w:t>
      </w:r>
    </w:p>
    <w:p w:rsidR="00B51B6F" w:rsidRDefault="00EA4F2B" w14:paraId="3577FD23" w14:textId="77777777">
      <w:pPr>
        <w:jc w:val="center"/>
      </w:pPr>
      <w:r>
        <w:rPr>
          <w:b/>
        </w:rPr>
        <w:t>PROJECT SAFETY</w:t>
      </w:r>
      <w:r w:rsidRPr="00CC3839">
        <w:rPr>
          <w:b/>
        </w:rPr>
        <w:t xml:space="preserve"> PLAN </w:t>
      </w:r>
      <w:r>
        <w:rPr>
          <w:b/>
        </w:rPr>
        <w:t xml:space="preserve">AND </w:t>
      </w:r>
      <w:r w:rsidRPr="00CC3839">
        <w:rPr>
          <w:b/>
        </w:rPr>
        <w:t>DOCUMENT</w:t>
      </w:r>
      <w:r>
        <w:rPr>
          <w:b/>
        </w:rPr>
        <w:t>ATION</w:t>
      </w:r>
    </w:p>
    <w:p w:rsidRPr="00655BF3" w:rsidR="00B51B6F" w:rsidRDefault="00EA4F2B" w14:paraId="3577FD24" w14:textId="77777777">
      <w:pPr>
        <w:rPr>
          <w:b/>
        </w:rPr>
      </w:pPr>
      <w:r w:rsidRPr="00655BF3">
        <w:rPr>
          <w:b/>
          <w:u w:val="single"/>
        </w:rPr>
        <w:t>Project Safety Plan Elements</w:t>
      </w:r>
      <w:r w:rsidRPr="00655BF3">
        <w:rPr>
          <w:b/>
        </w:rPr>
        <w:t>:</w:t>
      </w:r>
    </w:p>
    <w:p w:rsidRPr="00655BF3" w:rsidR="00B51B6F" w:rsidRDefault="00EA4F2B" w14:paraId="3577FD25" w14:textId="77777777">
      <w:pPr>
        <w:spacing w:after="120"/>
        <w:rPr>
          <w:b/>
        </w:rPr>
      </w:pPr>
      <w:r w:rsidRPr="00655BF3">
        <w:rPr>
          <w:b/>
          <w:u w:val="single"/>
        </w:rPr>
        <w:t>Part One:  Safety Requirements and Safety Programs</w:t>
      </w:r>
    </w:p>
    <w:p w:rsidRPr="007F6D55" w:rsidR="00B51B6F" w:rsidRDefault="00EA4F2B" w14:paraId="3577FD26" w14:textId="77777777">
      <w:r w:rsidRPr="007F6D55">
        <w:t xml:space="preserve">Identify the applicable safety-related Codes, Standards, and </w:t>
      </w:r>
      <w:r>
        <w:t>r</w:t>
      </w:r>
      <w:r w:rsidRPr="007F6D55">
        <w:t>egulations (CSR) which govern the design, construction, operation, maintenance of the Project using the proposed technology.</w:t>
      </w:r>
    </w:p>
    <w:p w:rsidRPr="00D66B1C" w:rsidR="00B51B6F" w:rsidRDefault="00EA4F2B" w14:paraId="3577FD27" w14:textId="77777777">
      <w:r w:rsidRPr="00D66B1C">
        <w:t xml:space="preserve">Describe the Seller’s and the Seller’s Contractor(s)’ safety programs and policies.  Describe </w:t>
      </w:r>
      <w:r>
        <w:t xml:space="preserve">Seller’s </w:t>
      </w:r>
      <w:r w:rsidRPr="00D66B1C">
        <w:t xml:space="preserve">compliance with any safety-related industry standards or any industry certifications (American National Standards Institute (ANSI), International Organization </w:t>
      </w:r>
      <w:r>
        <w:t>for</w:t>
      </w:r>
      <w:r w:rsidRPr="00D66B1C">
        <w:t xml:space="preserve"> Standardization (ISO), etc.), if applicable.</w:t>
      </w:r>
    </w:p>
    <w:p w:rsidRPr="00655BF3" w:rsidR="00B51B6F" w:rsidRDefault="00EA4F2B" w14:paraId="3577FD28" w14:textId="77777777">
      <w:pPr>
        <w:spacing w:after="120"/>
        <w:rPr>
          <w:b/>
        </w:rPr>
      </w:pPr>
      <w:r w:rsidRPr="00655BF3">
        <w:rPr>
          <w:b/>
          <w:u w:val="single"/>
        </w:rPr>
        <w:t>Part Two:  Project Design and Description</w:t>
      </w:r>
    </w:p>
    <w:p w:rsidRPr="007F6D55" w:rsidR="00B51B6F" w:rsidRDefault="00EA4F2B" w14:paraId="3577FD29" w14:textId="77777777">
      <w:r w:rsidRPr="007F6D55">
        <w:t xml:space="preserve">Describe Seller’s </w:t>
      </w:r>
      <w:r>
        <w:t>s</w:t>
      </w:r>
      <w:r w:rsidRPr="007F6D55">
        <w:t>afety engineering approach to select equipment and design</w:t>
      </w:r>
      <w:r>
        <w:t xml:space="preserve"> systems and</w:t>
      </w:r>
      <w:r w:rsidRPr="007F6D55">
        <w:t xml:space="preserve"> the Project to reduce risks and mitigate the impacts of safety-related incidents, including cascading failures, excessive temperatures, thermal runaways, fires, explosions, disk fractures, hazardous chemical releases.  </w:t>
      </w:r>
    </w:p>
    <w:p w:rsidRPr="007F6D55" w:rsidR="00B51B6F" w:rsidRDefault="00EA4F2B" w14:paraId="3577FD2A" w14:textId="77777777">
      <w:r w:rsidRPr="007F6D55">
        <w:t xml:space="preserve">Describe the results of any failure mode effects analyses (FMEA) or similar safety engineering evaluations.  In the case of </w:t>
      </w:r>
      <w:r>
        <w:t>lithium</w:t>
      </w:r>
      <w:r w:rsidRPr="007F6D55">
        <w:t xml:space="preserve"> ion batteries</w:t>
      </w:r>
      <w:r>
        <w:t>,</w:t>
      </w:r>
      <w:r w:rsidRPr="007F6D55">
        <w:t xml:space="preserve"> describe the safety-related reasons, including design features and historical safety records, for selecting particular anode and cathode materials and a particular manufacturer.  </w:t>
      </w:r>
    </w:p>
    <w:p w:rsidRPr="00D66B1C" w:rsidR="00B51B6F" w:rsidRDefault="00EA4F2B" w14:paraId="3577FD2B" w14:textId="77777777">
      <w:r w:rsidRPr="00D66B1C">
        <w:t>Provide a list of major facility components</w:t>
      </w:r>
      <w:r>
        <w:t>, systems, materials,</w:t>
      </w:r>
      <w:r w:rsidRPr="00D66B1C">
        <w:t xml:space="preserve"> and </w:t>
      </w:r>
      <w:r>
        <w:t xml:space="preserve">associated </w:t>
      </w:r>
      <w:r w:rsidRPr="00D66B1C">
        <w:t>equipment</w:t>
      </w:r>
      <w:r>
        <w:t>, which includes but is not limited to, the following information</w:t>
      </w:r>
      <w:r w:rsidRPr="00D66B1C">
        <w:t>:</w:t>
      </w:r>
    </w:p>
    <w:p w:rsidRPr="00D66B1C" w:rsidR="00B51B6F" w:rsidRDefault="00EA4F2B" w14:paraId="3577FD2C" w14:textId="77777777">
      <w:pPr>
        <w:spacing w:after="0"/>
        <w:ind w:left="360"/>
      </w:pPr>
      <w:r>
        <w:t>a)</w:t>
      </w:r>
      <w:r>
        <w:tab/>
      </w:r>
      <w:r>
        <w:t>Equipment m</w:t>
      </w:r>
      <w:r w:rsidRPr="00D66B1C">
        <w:t>anufacturer’s datasheet, model numbers, etc.</w:t>
      </w:r>
      <w:r>
        <w:t>,</w:t>
      </w:r>
    </w:p>
    <w:p w:rsidRPr="00D66B1C" w:rsidR="00B51B6F" w:rsidRDefault="00EA4F2B" w14:paraId="3577FD2D" w14:textId="77777777">
      <w:pPr>
        <w:spacing w:after="0"/>
        <w:ind w:left="360"/>
      </w:pPr>
      <w:r>
        <w:t>b)</w:t>
      </w:r>
      <w:r>
        <w:tab/>
      </w:r>
      <w:r w:rsidRPr="00D66B1C">
        <w:t>Technical specifications</w:t>
      </w:r>
      <w:r>
        <w:t>,</w:t>
      </w:r>
    </w:p>
    <w:p w:rsidRPr="00D66B1C" w:rsidR="00B51B6F" w:rsidRDefault="00EA4F2B" w14:paraId="3577FD2E" w14:textId="77777777">
      <w:pPr>
        <w:spacing w:after="0"/>
        <w:ind w:left="360"/>
      </w:pPr>
      <w:r>
        <w:t>c)</w:t>
      </w:r>
      <w:r>
        <w:tab/>
      </w:r>
      <w:r w:rsidRPr="00D66B1C">
        <w:t xml:space="preserve">Equipment </w:t>
      </w:r>
      <w:r>
        <w:t xml:space="preserve">safety-related </w:t>
      </w:r>
      <w:r w:rsidRPr="00D66B1C">
        <w:t>certifications (e.g. UL)</w:t>
      </w:r>
      <w:r>
        <w:t>,</w:t>
      </w:r>
    </w:p>
    <w:p w:rsidR="00B51B6F" w:rsidRDefault="00EA4F2B" w14:paraId="3577FD2F" w14:textId="77777777">
      <w:pPr>
        <w:spacing w:after="0"/>
        <w:ind w:left="360"/>
      </w:pPr>
      <w:r>
        <w:t>d)</w:t>
      </w:r>
      <w:r>
        <w:tab/>
      </w:r>
      <w:r>
        <w:t>Safety-related systems, and</w:t>
      </w:r>
    </w:p>
    <w:p w:rsidRPr="00D66B1C" w:rsidR="00B51B6F" w:rsidRDefault="00EA4F2B" w14:paraId="3577FD30" w14:textId="77777777">
      <w:pPr>
        <w:ind w:left="360"/>
      </w:pPr>
      <w:r>
        <w:t>e)</w:t>
      </w:r>
      <w:r>
        <w:tab/>
      </w:r>
      <w:r w:rsidRPr="00D66B1C">
        <w:t>Approximate volumes and types of hazardous materials expected to be on Site</w:t>
      </w:r>
      <w:r>
        <w:t>.</w:t>
      </w:r>
    </w:p>
    <w:p w:rsidRPr="00D07DB1" w:rsidR="00B51B6F" w:rsidRDefault="00EA4F2B" w14:paraId="3577FD31" w14:textId="77777777">
      <w:pPr>
        <w:spacing w:after="120"/>
        <w:rPr>
          <w:b/>
        </w:rPr>
      </w:pPr>
      <w:r w:rsidRPr="00D07DB1">
        <w:rPr>
          <w:b/>
          <w:u w:val="single"/>
        </w:rPr>
        <w:t>Part Three:  Project Safety Management</w:t>
      </w:r>
    </w:p>
    <w:p w:rsidRPr="00D66B1C" w:rsidR="00B51B6F" w:rsidRDefault="00EA4F2B" w14:paraId="3577FD32" w14:textId="77777777">
      <w:r w:rsidRPr="00D66B1C">
        <w:t xml:space="preserve">Identify and describe </w:t>
      </w:r>
      <w:r>
        <w:t>any</w:t>
      </w:r>
      <w:r w:rsidRPr="00D66B1C">
        <w:t xml:space="preserve"> hazards and risks </w:t>
      </w:r>
      <w:r>
        <w:t>to life, safety, public health, property, or the environment due to or arising from the Project</w:t>
      </w:r>
      <w:r w:rsidRPr="00D66B1C">
        <w:t>.</w:t>
      </w:r>
      <w:r>
        <w:t xml:space="preserve"> </w:t>
      </w:r>
      <w:r w:rsidRPr="00D66B1C">
        <w:t xml:space="preserve"> Describe the Seller’s applicable site-specific safety plans, risk mitigation, Safeguards and layers of protection, including but not necessarily limited to:</w:t>
      </w:r>
    </w:p>
    <w:p w:rsidRPr="00D66B1C" w:rsidR="00B51B6F" w:rsidRDefault="00EA4F2B" w14:paraId="3577FD33" w14:textId="77777777">
      <w:pPr>
        <w:spacing w:after="0"/>
        <w:ind w:left="360"/>
      </w:pPr>
      <w:r>
        <w:t>a)</w:t>
      </w:r>
      <w:r>
        <w:tab/>
      </w:r>
      <w:r w:rsidRPr="00D66B1C">
        <w:t>Engineering controls</w:t>
      </w:r>
      <w:r>
        <w:t>,</w:t>
      </w:r>
    </w:p>
    <w:p w:rsidRPr="00D66B1C" w:rsidR="00B51B6F" w:rsidRDefault="00EA4F2B" w14:paraId="3577FD34" w14:textId="77777777">
      <w:pPr>
        <w:spacing w:after="0"/>
        <w:ind w:left="360"/>
      </w:pPr>
      <w:r>
        <w:t>b)</w:t>
      </w:r>
      <w:r>
        <w:tab/>
      </w:r>
      <w:r w:rsidRPr="00D66B1C">
        <w:t>Work practices</w:t>
      </w:r>
      <w:r>
        <w:t>,</w:t>
      </w:r>
    </w:p>
    <w:p w:rsidRPr="00D66B1C" w:rsidR="00B51B6F" w:rsidRDefault="00EA4F2B" w14:paraId="3577FD35" w14:textId="77777777">
      <w:pPr>
        <w:spacing w:after="0"/>
        <w:ind w:left="360"/>
      </w:pPr>
      <w:r>
        <w:t>c)</w:t>
      </w:r>
      <w:r>
        <w:tab/>
      </w:r>
      <w:r w:rsidRPr="00D66B1C">
        <w:t>Administrative controls</w:t>
      </w:r>
      <w:r>
        <w:t>,</w:t>
      </w:r>
    </w:p>
    <w:p w:rsidRPr="00D66B1C" w:rsidR="00B51B6F" w:rsidRDefault="00EA4F2B" w14:paraId="3577FD36" w14:textId="77777777">
      <w:pPr>
        <w:spacing w:after="0"/>
        <w:ind w:left="360"/>
      </w:pPr>
      <w:r>
        <w:t>d)</w:t>
      </w:r>
      <w:r>
        <w:tab/>
      </w:r>
      <w:r w:rsidRPr="00D66B1C">
        <w:t>Personal protective equipment and procedures</w:t>
      </w:r>
      <w:r>
        <w:t>,</w:t>
      </w:r>
    </w:p>
    <w:p w:rsidRPr="00D66B1C" w:rsidR="00B51B6F" w:rsidRDefault="00EA4F2B" w14:paraId="3577FD37" w14:textId="77777777">
      <w:pPr>
        <w:spacing w:after="0"/>
        <w:ind w:left="360"/>
      </w:pPr>
      <w:r>
        <w:t>e)</w:t>
      </w:r>
      <w:r>
        <w:tab/>
      </w:r>
      <w:r w:rsidRPr="00D66B1C">
        <w:t>Incident response and recovery plans</w:t>
      </w:r>
      <w:r>
        <w:t>,</w:t>
      </w:r>
    </w:p>
    <w:p w:rsidRPr="00D66B1C" w:rsidR="00B51B6F" w:rsidRDefault="00EA4F2B" w14:paraId="3577FD38" w14:textId="77777777">
      <w:pPr>
        <w:spacing w:after="0"/>
        <w:ind w:left="360"/>
      </w:pPr>
      <w:r>
        <w:t>f)</w:t>
      </w:r>
      <w:r>
        <w:tab/>
      </w:r>
      <w:r w:rsidRPr="00D66B1C">
        <w:t xml:space="preserve">Contractor </w:t>
      </w:r>
      <w:r>
        <w:t xml:space="preserve">pre-qualification and </w:t>
      </w:r>
      <w:r w:rsidRPr="00D66B1C">
        <w:t>management</w:t>
      </w:r>
      <w:r>
        <w:t>,</w:t>
      </w:r>
    </w:p>
    <w:p w:rsidRPr="00D66B1C" w:rsidR="00B51B6F" w:rsidRDefault="00EA4F2B" w14:paraId="3577FD39" w14:textId="77777777">
      <w:pPr>
        <w:spacing w:after="0"/>
        <w:ind w:left="360"/>
      </w:pPr>
      <w:r>
        <w:t>g)</w:t>
      </w:r>
      <w:r>
        <w:tab/>
      </w:r>
      <w:r w:rsidRPr="00D66B1C">
        <w:t>Operating procedures</w:t>
      </w:r>
      <w:r>
        <w:t>,</w:t>
      </w:r>
    </w:p>
    <w:p w:rsidRPr="00D66B1C" w:rsidR="00B51B6F" w:rsidRDefault="00EA4F2B" w14:paraId="3577FD3A" w14:textId="77777777">
      <w:pPr>
        <w:spacing w:after="0"/>
        <w:ind w:left="360"/>
      </w:pPr>
      <w:r>
        <w:t>h)</w:t>
      </w:r>
      <w:r>
        <w:tab/>
      </w:r>
      <w:r w:rsidRPr="00D66B1C">
        <w:t>Emergency plans</w:t>
      </w:r>
      <w:r>
        <w:t>,</w:t>
      </w:r>
    </w:p>
    <w:p w:rsidRPr="00D66B1C" w:rsidR="00B51B6F" w:rsidRDefault="00EA4F2B" w14:paraId="3577FD3B" w14:textId="77777777">
      <w:pPr>
        <w:spacing w:after="0"/>
        <w:ind w:left="360"/>
      </w:pPr>
      <w:r>
        <w:t>i)</w:t>
      </w:r>
      <w:r>
        <w:tab/>
      </w:r>
      <w:r w:rsidRPr="00D66B1C">
        <w:t>Training and qualification programs</w:t>
      </w:r>
      <w:r>
        <w:t>,</w:t>
      </w:r>
    </w:p>
    <w:p w:rsidRPr="00D66B1C" w:rsidR="00B51B6F" w:rsidRDefault="00EA4F2B" w14:paraId="3577FD3C" w14:textId="77777777">
      <w:pPr>
        <w:spacing w:after="0"/>
        <w:ind w:left="360"/>
      </w:pPr>
      <w:r>
        <w:t>j)</w:t>
      </w:r>
      <w:r>
        <w:tab/>
      </w:r>
      <w:r w:rsidRPr="00D66B1C">
        <w:t>Disposal, recycle,</w:t>
      </w:r>
      <w:r>
        <w:t xml:space="preserve"> transportation</w:t>
      </w:r>
      <w:r w:rsidRPr="00D66B1C">
        <w:t xml:space="preserve"> and reuse procedures</w:t>
      </w:r>
      <w:r>
        <w:t>, and</w:t>
      </w:r>
    </w:p>
    <w:p w:rsidR="00B51B6F" w:rsidRDefault="00EA4F2B" w14:paraId="3577FD3D" w14:textId="77777777">
      <w:pPr>
        <w:ind w:left="360"/>
      </w:pPr>
      <w:r>
        <w:t>k)</w:t>
      </w:r>
      <w:r>
        <w:tab/>
      </w:r>
      <w:r w:rsidRPr="00D66B1C">
        <w:t>Physical security measures</w:t>
      </w:r>
      <w:r>
        <w:t>.</w:t>
      </w:r>
    </w:p>
    <w:p w:rsidRPr="001204C2" w:rsidR="00B51B6F" w:rsidRDefault="00B51B6F" w14:paraId="3577FD3E" w14:textId="77777777"/>
    <w:p w:rsidRPr="001204C2" w:rsidR="00B51B6F" w:rsidRDefault="00B51B6F" w14:paraId="3577FD3F" w14:textId="77777777">
      <w:pPr>
        <w:sectPr w:rsidRPr="001204C2" w:rsidR="00B51B6F">
          <w:headerReference w:type="default" r:id="rId50"/>
          <w:footerReference w:type="default" r:id="rId51"/>
          <w:pgSz w:w="12240" w:h="15840"/>
          <w:pgMar w:top="1296" w:right="1440" w:bottom="1296" w:left="1440" w:header="432" w:footer="432" w:gutter="0"/>
          <w:pgNumType w:start="1"/>
          <w:cols w:space="720"/>
          <w:docGrid w:linePitch="360"/>
        </w:sectPr>
      </w:pPr>
    </w:p>
    <w:p w:rsidRPr="00A809FD" w:rsidR="00B51B6F" w:rsidRDefault="00EA4F2B" w14:paraId="3577FD40" w14:textId="77777777">
      <w:pPr>
        <w:jc w:val="center"/>
        <w:rPr>
          <w:b/>
        </w:rPr>
      </w:pPr>
      <w:r w:rsidRPr="00A809FD">
        <w:rPr>
          <w:b/>
        </w:rPr>
        <w:lastRenderedPageBreak/>
        <w:t>APPENDIX XI</w:t>
      </w:r>
    </w:p>
    <w:p w:rsidRPr="00A809FD" w:rsidR="00B51B6F" w:rsidRDefault="00EA4F2B" w14:paraId="3577FD41" w14:textId="77777777">
      <w:pPr>
        <w:jc w:val="center"/>
        <w:rPr>
          <w:b/>
        </w:rPr>
      </w:pPr>
      <w:r w:rsidRPr="00A809FD">
        <w:rPr>
          <w:b/>
        </w:rPr>
        <w:t>GEP DAMAGES CALCULATION</w:t>
      </w:r>
    </w:p>
    <w:p w:rsidRPr="00A809FD" w:rsidR="00B51B6F" w:rsidRDefault="00EA4F2B" w14:paraId="3577FD42" w14:textId="77777777">
      <w:r w:rsidRPr="00A809FD">
        <w:t>In accordance with the provisions in Section 4.4, GEP Damages means the liquidated damages payment due by Seller to Buyer, calculated as follows:</w:t>
      </w:r>
    </w:p>
    <w:p w:rsidRPr="00A809FD" w:rsidR="00B51B6F" w:rsidRDefault="00EA4F2B" w14:paraId="3577FD43" w14:textId="77777777">
      <w:pPr>
        <w:ind w:left="720"/>
      </w:pPr>
      <w:r w:rsidRPr="00A809FD">
        <w:t>[(A-B) × (C-D)]</w:t>
      </w:r>
    </w:p>
    <w:p w:rsidRPr="00A809FD" w:rsidR="00B51B6F" w:rsidRDefault="00EA4F2B" w14:paraId="3577FD44" w14:textId="77777777">
      <w:pPr>
        <w:ind w:left="720"/>
      </w:pPr>
      <w:r w:rsidRPr="00A809FD">
        <w:t>Where:</w:t>
      </w:r>
    </w:p>
    <w:p w:rsidRPr="00A809FD" w:rsidR="00B51B6F" w:rsidRDefault="00EA4F2B" w14:paraId="3577FD45" w14:textId="77777777">
      <w:pPr>
        <w:ind w:left="720"/>
      </w:pPr>
      <w:r w:rsidRPr="00A809FD">
        <w:t>A = the Guaranteed Energy Production for the Contract Year, in MWh</w:t>
      </w:r>
    </w:p>
    <w:p w:rsidRPr="00A809FD" w:rsidR="00B51B6F" w:rsidRDefault="00EA4F2B" w14:paraId="3577FD46" w14:textId="77777777">
      <w:pPr>
        <w:ind w:left="720"/>
      </w:pPr>
      <w:r w:rsidRPr="00A809FD">
        <w:t>B = Sum of Meter Quantity over the Contract Year, in MWh</w:t>
      </w:r>
    </w:p>
    <w:p w:rsidRPr="00A809FD" w:rsidR="00B51B6F" w:rsidRDefault="00EA4F2B" w14:paraId="3577FD47" w14:textId="77777777">
      <w:pPr>
        <w:ind w:left="720"/>
      </w:pPr>
      <w:r w:rsidRPr="00A809FD">
        <w:t>C= Replacement price for the Contract Year, in $/MWh, which is the sum of (a) the simple average of the Market Price for all the hours in the Contract Year, plus (b) $50/MWh</w:t>
      </w:r>
    </w:p>
    <w:p w:rsidRPr="00A809FD" w:rsidR="00B51B6F" w:rsidRDefault="00EA4F2B" w14:paraId="3577FD48" w14:textId="77777777">
      <w:pPr>
        <w:ind w:left="720"/>
      </w:pPr>
      <w:r w:rsidRPr="00A809FD">
        <w:t>D = the sum of (i) Day-Ahead Contract Price and (ii) Meter Contract Price, in $/MWh</w:t>
      </w:r>
    </w:p>
    <w:p w:rsidR="00B51B6F" w:rsidRDefault="00EA4F2B" w14:paraId="3577FD49" w14:textId="77777777">
      <w:r w:rsidRPr="00A809FD">
        <w:t>The Parties agree that in the above calculation of GEP Damages, if the result of “(C-D)” is less than $20/MWh, the “(C-D)” will be replaced with $20/MWh</w:t>
      </w:r>
      <w:bookmarkStart w:name="_DV_C365" w:id="1041"/>
      <w:r w:rsidRPr="00A809FD">
        <w:t>.</w:t>
      </w:r>
      <w:bookmarkEnd w:id="1041"/>
    </w:p>
    <w:p w:rsidR="00B51B6F" w:rsidRDefault="00B51B6F" w14:paraId="3577FD4A" w14:textId="77777777"/>
    <w:p w:rsidR="00B51B6F" w:rsidRDefault="00B51B6F" w14:paraId="3577FD4B" w14:textId="77777777">
      <w:pPr>
        <w:rPr>
          <w:bCs/>
        </w:rPr>
        <w:sectPr w:rsidR="00B51B6F">
          <w:headerReference w:type="default" r:id="rId52"/>
          <w:footerReference w:type="default" r:id="rId53"/>
          <w:footerReference w:type="first" r:id="rId54"/>
          <w:pgSz w:w="12240" w:h="15840"/>
          <w:pgMar w:top="1440" w:right="1440" w:bottom="1440" w:left="1440" w:header="432" w:footer="432" w:gutter="0"/>
          <w:pgNumType w:start="1"/>
          <w:cols w:space="720"/>
          <w:docGrid w:linePitch="360"/>
        </w:sectPr>
      </w:pPr>
    </w:p>
    <w:p w:rsidRPr="006761FF" w:rsidR="00B51B6F" w:rsidRDefault="00B51B6F" w14:paraId="3577FD4C" w14:textId="77777777">
      <w:pPr>
        <w:rPr>
          <w:bCs/>
        </w:rPr>
      </w:pPr>
    </w:p>
    <w:p w:rsidRPr="006761FF" w:rsidR="00B51B6F" w:rsidRDefault="00B51B6F" w14:paraId="3577FD4D" w14:textId="77777777">
      <w:pPr>
        <w:rPr>
          <w:bCs/>
        </w:rPr>
      </w:pPr>
    </w:p>
    <w:p w:rsidRPr="006761FF" w:rsidR="00B51B6F" w:rsidRDefault="00B51B6F" w14:paraId="3577FD4E" w14:textId="77777777">
      <w:pPr>
        <w:rPr>
          <w:bCs/>
        </w:rPr>
      </w:pPr>
    </w:p>
    <w:p w:rsidRPr="001A454D" w:rsidR="00B51B6F" w:rsidRDefault="00EA4F2B" w14:paraId="3577FD4F" w14:textId="77777777">
      <w:pPr>
        <w:jc w:val="center"/>
        <w:rPr>
          <w:b/>
        </w:rPr>
      </w:pPr>
      <w:r w:rsidRPr="00DF50FC">
        <w:rPr>
          <w:b/>
        </w:rPr>
        <w:t>END OF AGREEMENT</w:t>
      </w:r>
    </w:p>
    <w:p w:rsidR="00B51B6F" w:rsidRDefault="00B51B6F" w14:paraId="3577FD50" w14:textId="77777777"/>
    <w:sectPr w:rsidR="00B51B6F">
      <w:headerReference w:type="default" r:id="rId55"/>
      <w:footerReference w:type="default" r:id="rId56"/>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0CE1" w:rsidRDefault="007E0CE1" w14:paraId="3314E3F5" w14:textId="77777777">
      <w:pPr>
        <w:spacing w:after="0"/>
      </w:pPr>
      <w:r>
        <w:separator/>
      </w:r>
    </w:p>
  </w:endnote>
  <w:endnote w:type="continuationSeparator" w:id="0">
    <w:p w:rsidR="007E0CE1" w:rsidRDefault="007E0CE1" w14:paraId="3B6EFC6F" w14:textId="77777777">
      <w:pPr>
        <w:spacing w:after="0"/>
      </w:pPr>
      <w:r>
        <w:continuationSeparator/>
      </w:r>
    </w:p>
  </w:endnote>
  <w:endnote w:type="continuationNotice" w:id="1">
    <w:p w:rsidR="007E0CE1" w:rsidRDefault="007E0CE1" w14:paraId="73BD00C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57" w14:textId="27DD645F">
    <w:pPr>
      <w:pStyle w:val="Footer"/>
      <w:tabs>
        <w:tab w:val="clear" w:pos="9360"/>
        <w:tab w:val="right" w:pos="10080"/>
      </w:tabs>
      <w:spacing w:before="120"/>
      <w:jc w:val="right"/>
      <w:rPr>
        <w:sz w:val="16"/>
        <w:szCs w:val="16"/>
      </w:rPr>
    </w:pPr>
    <w:bookmarkStart w:name="_Hlk116489400" w:id="0"/>
    <w:r>
      <w:rPr>
        <w:sz w:val="16"/>
        <w:szCs w:val="16"/>
      </w:rPr>
      <w:t xml:space="preserve">PG&amp;E / </w:t>
    </w:r>
    <w:r w:rsidRPr="00F927DF">
      <w:rPr>
        <w:sz w:val="16"/>
        <w:szCs w:val="16"/>
        <w:highlight w:val="yellow"/>
      </w:rPr>
      <w:t>[Seller Name]</w:t>
    </w:r>
    <w:r>
      <w:rPr>
        <w:sz w:val="16"/>
        <w:szCs w:val="16"/>
      </w:rPr>
      <w:t xml:space="preserve"> </w:t>
    </w:r>
    <w:r w:rsidR="00D551A3">
      <w:rPr>
        <w:sz w:val="16"/>
        <w:szCs w:val="16"/>
      </w:rPr>
      <w:t>Intermittent Renewables</w:t>
    </w:r>
    <w:r>
      <w:rPr>
        <w:sz w:val="16"/>
        <w:szCs w:val="16"/>
      </w:rPr>
      <w:t xml:space="preserve"> Power Purchase Agreement</w:t>
    </w:r>
    <w:r>
      <w:rPr>
        <w:sz w:val="16"/>
        <w:szCs w:val="16"/>
      </w:rPr>
      <w:tab/>
    </w:r>
    <w:bookmarkEnd w:id="0"/>
    <w:r w:rsidR="003A373C">
      <w:rPr>
        <w:sz w:val="16"/>
        <w:szCs w:val="16"/>
      </w:rPr>
      <w:t>FEBRUARY</w:t>
    </w:r>
    <w:r w:rsidR="00D551A3">
      <w:rPr>
        <w:sz w:val="16"/>
        <w:szCs w:val="16"/>
      </w:rPr>
      <w:t xml:space="preserve"> 2023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73" w14:textId="433C34A4">
    <w:pPr>
      <w:pStyle w:val="Footer"/>
      <w:jc w:val="center"/>
    </w:pPr>
    <w:r w:rsidRPr="003861EE">
      <w:t>VI-A - 1</w:t>
    </w:r>
  </w:p>
  <w:p w:rsidRPr="003861EE" w:rsidR="00B51B6F" w:rsidRDefault="00CE31EE" w14:paraId="3577FD74" w14:textId="0F63DDD9">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76" w14:textId="701A569E">
    <w:pPr>
      <w:pStyle w:val="Footer"/>
      <w:jc w:val="center"/>
    </w:pPr>
    <w:r>
      <w:t>VI-B</w:t>
    </w:r>
    <w:r w:rsidRPr="003861EE">
      <w:t xml:space="preserve"> - 1</w:t>
    </w:r>
  </w:p>
  <w:p w:rsidRPr="003861EE" w:rsidR="00B51B6F" w:rsidRDefault="00CE31EE" w14:paraId="3577FD77" w14:textId="05AA0ECD">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79" w14:textId="2B4FD2E8">
    <w:pPr>
      <w:pStyle w:val="Footer"/>
      <w:jc w:val="center"/>
    </w:pPr>
    <w:r w:rsidRPr="003861EE">
      <w:t>VI-C - 1</w:t>
    </w:r>
  </w:p>
  <w:p w:rsidRPr="003861EE" w:rsidR="00B51B6F" w:rsidRDefault="00CE31EE" w14:paraId="3577FD7A" w14:textId="2A9EBDE7">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7C" w14:textId="5E5703F5">
    <w:pPr>
      <w:pStyle w:val="Footer"/>
      <w:jc w:val="center"/>
    </w:pPr>
    <w:r w:rsidRPr="003861EE">
      <w:t>VI-D - 1</w:t>
    </w:r>
  </w:p>
  <w:p w:rsidRPr="003861EE" w:rsidR="00B51B6F" w:rsidRDefault="00CE31EE" w14:paraId="3577FD7D" w14:textId="660DE482">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7F" w14:textId="5AC7779D">
    <w:pPr>
      <w:pStyle w:val="Footer"/>
      <w:jc w:val="center"/>
    </w:pPr>
    <w:r w:rsidRPr="003861EE">
      <w:rPr>
        <w:noProof/>
      </w:rPr>
      <w:t>VII</w:t>
    </w:r>
    <w:r w:rsidRPr="003861EE">
      <w:t xml:space="preserve"> - </w:t>
    </w:r>
    <w:r w:rsidRPr="003861EE">
      <w:fldChar w:fldCharType="begin"/>
    </w:r>
    <w:r w:rsidRPr="003861EE">
      <w:instrText xml:space="preserve"> PAGE  \* Arabic  \* MERGEFORMAT </w:instrText>
    </w:r>
    <w:r w:rsidRPr="003861EE">
      <w:fldChar w:fldCharType="separate"/>
    </w:r>
    <w:r>
      <w:rPr>
        <w:noProof/>
      </w:rPr>
      <w:t>1</w:t>
    </w:r>
    <w:r w:rsidRPr="003861EE">
      <w:fldChar w:fldCharType="end"/>
    </w:r>
  </w:p>
  <w:p w:rsidRPr="003861EE" w:rsidR="00B51B6F" w:rsidRDefault="00CE31EE" w14:paraId="3577FD80" w14:textId="33D1475F">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82" w14:textId="59EC0FA1">
    <w:pPr>
      <w:pStyle w:val="Footer"/>
      <w:jc w:val="center"/>
    </w:pPr>
    <w:r w:rsidRPr="003861EE">
      <w:rPr>
        <w:noProof/>
      </w:rPr>
      <w:t>VII</w:t>
    </w:r>
    <w:r>
      <w:rPr>
        <w:noProof/>
      </w:rPr>
      <w:t>-A</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rsidRPr="003861EE" w:rsidR="00B51B6F" w:rsidRDefault="00B40C88" w14:paraId="3577FD83" w14:textId="09ACC30F">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85" w14:textId="53AE6140">
    <w:pPr>
      <w:pStyle w:val="Footer"/>
      <w:jc w:val="center"/>
    </w:pPr>
    <w:r w:rsidRPr="003861EE">
      <w:rPr>
        <w:noProof/>
      </w:rPr>
      <w:t>VII</w:t>
    </w:r>
    <w:r>
      <w:rPr>
        <w:noProof/>
      </w:rPr>
      <w:t>-B</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rsidRPr="003861EE" w:rsidR="00B51B6F" w:rsidRDefault="00B40C88" w14:paraId="3577FD86" w14:textId="1A58D97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88" w14:textId="1786B177">
    <w:pPr>
      <w:pStyle w:val="Footer"/>
      <w:jc w:val="center"/>
    </w:pPr>
    <w:r w:rsidRPr="003861EE">
      <w:rPr>
        <w:noProof/>
      </w:rPr>
      <w:t>VII</w:t>
    </w:r>
    <w:r>
      <w:rPr>
        <w:noProof/>
      </w:rPr>
      <w:t>-C</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rsidRPr="003861EE" w:rsidR="00B51B6F" w:rsidRDefault="00B40C88" w14:paraId="3577FD89" w14:textId="7783DF69">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14877" w:rsidR="00B51B6F" w:rsidRDefault="00EA4F2B" w14:paraId="3577FD8B" w14:textId="446C45B6">
    <w:pPr>
      <w:pStyle w:val="Footer"/>
      <w:tabs>
        <w:tab w:val="clear" w:pos="9360"/>
        <w:tab w:val="right" w:pos="10080"/>
      </w:tabs>
      <w:spacing w:before="120"/>
      <w:jc w:val="center"/>
    </w:pPr>
    <w:r>
      <w:t xml:space="preserve">VIII - </w:t>
    </w:r>
    <w:r>
      <w:fldChar w:fldCharType="begin"/>
    </w:r>
    <w:r>
      <w:instrText xml:space="preserve"> PAGE  \* Arabic  \* MERGEFORMAT </w:instrText>
    </w:r>
    <w:r>
      <w:fldChar w:fldCharType="separate"/>
    </w:r>
    <w:r>
      <w:rPr>
        <w:noProof/>
      </w:rPr>
      <w:t>1</w:t>
    </w:r>
    <w:r>
      <w:fldChar w:fldCharType="end"/>
    </w:r>
  </w:p>
  <w:p w:rsidRPr="003861EE" w:rsidR="00B51B6F" w:rsidRDefault="00B40C88" w14:paraId="3577FD8C" w14:textId="0E804DA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8E" w14:textId="71319016">
    <w:pPr>
      <w:pStyle w:val="Footer"/>
      <w:jc w:val="center"/>
    </w:pPr>
    <w:r>
      <w:rPr>
        <w:noProof/>
      </w:rPr>
      <w:t>I</w:t>
    </w:r>
    <w:r w:rsidRPr="003861EE">
      <w:t>X - 1</w:t>
    </w:r>
  </w:p>
  <w:p w:rsidRPr="003861EE" w:rsidR="00B51B6F" w:rsidRDefault="00B40C88" w14:paraId="3577FD8F" w14:textId="4298FAE0">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5B" w14:textId="3FBB4E39">
    <w:pPr>
      <w:pStyle w:val="Footer"/>
      <w:jc w:val="center"/>
    </w:pPr>
    <w:r w:rsidRPr="003861EE">
      <w:fldChar w:fldCharType="begin"/>
    </w:r>
    <w:r w:rsidRPr="003861EE">
      <w:instrText xml:space="preserve"> PAGE  \* roman  \* MERGEFORMAT </w:instrText>
    </w:r>
    <w:r w:rsidRPr="003861EE">
      <w:fldChar w:fldCharType="separate"/>
    </w:r>
    <w:r>
      <w:rPr>
        <w:noProof/>
      </w:rPr>
      <w:t>i</w:t>
    </w:r>
    <w:r w:rsidRPr="003861EE">
      <w:fldChar w:fldCharType="end"/>
    </w:r>
  </w:p>
  <w:p w:rsidRPr="003861EE" w:rsidR="00B51B6F" w:rsidRDefault="00EA4F2B" w14:paraId="3577FD5C" w14:textId="28A0C9D3">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w:t>
    </w:r>
    <w:r w:rsidR="003A373C">
      <w:rPr>
        <w:sz w:val="16"/>
        <w:szCs w:val="16"/>
      </w:rPr>
      <w:t xml:space="preserve">Intermittent Renewables </w:t>
    </w:r>
    <w:r>
      <w:rPr>
        <w:sz w:val="16"/>
        <w:szCs w:val="16"/>
      </w:rPr>
      <w:t>Power Purchase Agreement</w:t>
    </w:r>
    <w:r>
      <w:rPr>
        <w:sz w:val="16"/>
        <w:szCs w:val="16"/>
      </w:rPr>
      <w:tab/>
    </w:r>
    <w:r w:rsidR="003A373C">
      <w:rPr>
        <w:sz w:val="16"/>
        <w:szCs w:val="16"/>
      </w:rPr>
      <w:t>FEBRUARY</w:t>
    </w:r>
    <w:r>
      <w:rPr>
        <w:sz w:val="16"/>
        <w:szCs w:val="16"/>
      </w:rPr>
      <w:t xml:space="preserve"> 202</w:t>
    </w:r>
    <w:r w:rsidR="003A373C">
      <w:rPr>
        <w:sz w:val="16"/>
        <w:szCs w:val="16"/>
      </w:rPr>
      <w:t>3</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91" w14:textId="5F7FFCAC">
    <w:pPr>
      <w:pStyle w:val="Footer"/>
      <w:jc w:val="center"/>
    </w:pPr>
    <w:r w:rsidRPr="003861EE">
      <w:t xml:space="preserve">X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rsidRPr="003861EE" w:rsidR="00B51B6F" w:rsidRDefault="00B40C88" w14:paraId="3577FD92" w14:textId="354CA592">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94" w14:textId="4318D8F9">
    <w:pPr>
      <w:pStyle w:val="Footer"/>
      <w:jc w:val="center"/>
    </w:pPr>
    <w:r w:rsidRPr="003861EE">
      <w:t xml:space="preserve">XI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rsidRPr="003861EE" w:rsidR="00B51B6F" w:rsidRDefault="00B40C88" w14:paraId="3577FD95" w14:textId="1C814F8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B6F" w:rsidRDefault="00B51B6F" w14:paraId="3577FD96"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B40C88" w14:paraId="3577FD98" w14:textId="551B215C">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5E" w14:textId="23E06727">
    <w:pPr>
      <w:pStyle w:val="Footer"/>
      <w:jc w:val="center"/>
    </w:pPr>
    <w:r w:rsidRPr="003861EE">
      <w:fldChar w:fldCharType="begin"/>
    </w:r>
    <w:r w:rsidRPr="003861EE">
      <w:instrText xml:space="preserve"> PAGE  \* Arabic  \* MERGEFORMAT </w:instrText>
    </w:r>
    <w:r w:rsidRPr="003861EE">
      <w:fldChar w:fldCharType="separate"/>
    </w:r>
    <w:r>
      <w:rPr>
        <w:noProof/>
      </w:rPr>
      <w:t>34</w:t>
    </w:r>
    <w:r w:rsidRPr="003861EE">
      <w:fldChar w:fldCharType="end"/>
    </w:r>
  </w:p>
  <w:p w:rsidRPr="003861EE" w:rsidR="00B51B6F" w:rsidRDefault="00EA4F2B" w14:paraId="3577FD5F" w14:textId="0945BA02">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w:t>
    </w:r>
    <w:r w:rsidR="003A373C">
      <w:rPr>
        <w:sz w:val="16"/>
        <w:szCs w:val="16"/>
      </w:rPr>
      <w:t xml:space="preserve">Intermittent Renewables </w:t>
    </w:r>
    <w:r>
      <w:rPr>
        <w:sz w:val="16"/>
        <w:szCs w:val="16"/>
      </w:rPr>
      <w:t>Power Purchase Agreement</w:t>
    </w:r>
    <w:r>
      <w:rPr>
        <w:sz w:val="16"/>
        <w:szCs w:val="16"/>
      </w:rPr>
      <w:tab/>
    </w:r>
    <w:r w:rsidR="003A373C">
      <w:rPr>
        <w:sz w:val="16"/>
        <w:szCs w:val="16"/>
      </w:rPr>
      <w:t>FEBRUARY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61" w14:textId="79A681CE">
    <w:pPr>
      <w:pStyle w:val="Footer"/>
      <w:jc w:val="center"/>
    </w:pPr>
    <w:r w:rsidRPr="003861EE">
      <w:t xml:space="preserve">I - </w:t>
    </w:r>
    <w:r w:rsidRPr="003861EE">
      <w:fldChar w:fldCharType="begin"/>
    </w:r>
    <w:r w:rsidRPr="003861EE">
      <w:instrText xml:space="preserve"> PAGE  \* Arabic  \* MERGEFORMAT </w:instrText>
    </w:r>
    <w:r w:rsidRPr="003861EE">
      <w:fldChar w:fldCharType="separate"/>
    </w:r>
    <w:r>
      <w:rPr>
        <w:noProof/>
      </w:rPr>
      <w:t>15</w:t>
    </w:r>
    <w:r w:rsidRPr="003861EE">
      <w:fldChar w:fldCharType="end"/>
    </w:r>
  </w:p>
  <w:p w:rsidRPr="003861EE" w:rsidR="00B51B6F" w:rsidRDefault="00EA4F2B" w14:paraId="3577FD62" w14:textId="77622B9D">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w:t>
    </w:r>
    <w:r w:rsidR="00CE31EE">
      <w:rPr>
        <w:sz w:val="16"/>
        <w:szCs w:val="16"/>
      </w:rPr>
      <w:t xml:space="preserve">Intermittent Renewables </w:t>
    </w:r>
    <w:r>
      <w:rPr>
        <w:sz w:val="16"/>
        <w:szCs w:val="16"/>
      </w:rPr>
      <w:t>Power Purchase Agreement</w:t>
    </w:r>
    <w:r>
      <w:rPr>
        <w:sz w:val="16"/>
        <w:szCs w:val="16"/>
      </w:rPr>
      <w:tab/>
    </w:r>
    <w:r w:rsidR="003A373C">
      <w:rPr>
        <w:sz w:val="16"/>
        <w:szCs w:val="16"/>
      </w:rPr>
      <w:t>FEBRUARY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64" w14:textId="481EDA5E">
    <w:pPr>
      <w:pStyle w:val="Footer"/>
      <w:jc w:val="center"/>
    </w:pPr>
    <w:r w:rsidRPr="003861EE">
      <w:t xml:space="preserve">II - </w:t>
    </w:r>
    <w:r w:rsidRPr="003861EE">
      <w:fldChar w:fldCharType="begin"/>
    </w:r>
    <w:r w:rsidRPr="003861EE">
      <w:instrText xml:space="preserve"> PAGE  \* Arabic  \* MERGEFORMAT </w:instrText>
    </w:r>
    <w:r w:rsidRPr="003861EE">
      <w:fldChar w:fldCharType="separate"/>
    </w:r>
    <w:r>
      <w:rPr>
        <w:noProof/>
      </w:rPr>
      <w:t>1</w:t>
    </w:r>
    <w:r w:rsidRPr="003861EE">
      <w:fldChar w:fldCharType="end"/>
    </w:r>
  </w:p>
  <w:p w:rsidRPr="003861EE" w:rsidR="00B51B6F" w:rsidRDefault="00EA4F2B" w14:paraId="3577FD65" w14:textId="493D3FC0">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w:t>
    </w:r>
    <w:r w:rsidR="00CE31EE">
      <w:rPr>
        <w:sz w:val="16"/>
        <w:szCs w:val="16"/>
      </w:rPr>
      <w:t>Intermittent Renewables</w:t>
    </w:r>
    <w:r>
      <w:rPr>
        <w:sz w:val="16"/>
        <w:szCs w:val="16"/>
      </w:rPr>
      <w:t xml:space="preserve"> Power Purchase Agreement</w:t>
    </w:r>
    <w:r>
      <w:rPr>
        <w:sz w:val="16"/>
        <w:szCs w:val="16"/>
      </w:rPr>
      <w:tab/>
    </w:r>
    <w:r w:rsidR="00CE31EE">
      <w:rPr>
        <w:sz w:val="16"/>
        <w:szCs w:val="16"/>
      </w:rPr>
      <w:t>FEBRUARY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67" w14:textId="7665D64C">
    <w:pPr>
      <w:pStyle w:val="Footer"/>
      <w:jc w:val="center"/>
    </w:pPr>
    <w:r w:rsidRPr="003861EE">
      <w:t>II</w:t>
    </w:r>
    <w:r>
      <w:t>I</w:t>
    </w:r>
    <w:r w:rsidRPr="003861EE">
      <w:t xml:space="preserve"> - </w:t>
    </w:r>
    <w:r w:rsidRPr="003861EE">
      <w:fldChar w:fldCharType="begin"/>
    </w:r>
    <w:r w:rsidRPr="003861EE">
      <w:instrText xml:space="preserve"> PAGE  \* Arabic  \* MERGEFORMAT </w:instrText>
    </w:r>
    <w:r w:rsidRPr="003861EE">
      <w:fldChar w:fldCharType="separate"/>
    </w:r>
    <w:r>
      <w:rPr>
        <w:noProof/>
      </w:rPr>
      <w:t>3</w:t>
    </w:r>
    <w:r w:rsidRPr="003861EE">
      <w:fldChar w:fldCharType="end"/>
    </w:r>
  </w:p>
  <w:p w:rsidRPr="003861EE" w:rsidR="00B51B6F" w:rsidRDefault="00EA4F2B" w14:paraId="3577FD68" w14:textId="5ED007A7">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w:t>
    </w:r>
    <w:r w:rsidR="00CE31EE">
      <w:rPr>
        <w:sz w:val="16"/>
        <w:szCs w:val="16"/>
      </w:rPr>
      <w:t>Intermittent Renewables</w:t>
    </w:r>
    <w:r>
      <w:rPr>
        <w:sz w:val="16"/>
        <w:szCs w:val="16"/>
      </w:rPr>
      <w:t xml:space="preserve"> Power Purchase Agreement</w:t>
    </w:r>
    <w:r>
      <w:rPr>
        <w:sz w:val="16"/>
        <w:szCs w:val="16"/>
      </w:rPr>
      <w:tab/>
    </w:r>
    <w:r w:rsidR="00CE31EE">
      <w:rPr>
        <w:sz w:val="16"/>
        <w:szCs w:val="16"/>
      </w:rPr>
      <w:t>FEBRUARY 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6A" w14:textId="7B955783">
    <w:pPr>
      <w:pStyle w:val="Footer"/>
      <w:jc w:val="center"/>
    </w:pPr>
    <w:r w:rsidRPr="003861EE">
      <w:t>IV</w:t>
    </w:r>
    <w:r>
      <w:t xml:space="preserve"> - 1</w:t>
    </w:r>
  </w:p>
  <w:p w:rsidRPr="003861EE" w:rsidR="00B51B6F" w:rsidRDefault="00EA4F2B" w14:paraId="3577FD6B" w14:textId="6C4DA5D7">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w:t>
    </w:r>
    <w:r w:rsidR="00CE31EE">
      <w:rPr>
        <w:sz w:val="16"/>
        <w:szCs w:val="16"/>
      </w:rPr>
      <w:t>Intermittent Renewables</w:t>
    </w:r>
    <w:r>
      <w:rPr>
        <w:sz w:val="16"/>
        <w:szCs w:val="16"/>
      </w:rPr>
      <w:t xml:space="preserve"> Power Purchase Agreement</w:t>
    </w:r>
    <w:r>
      <w:rPr>
        <w:sz w:val="16"/>
        <w:szCs w:val="16"/>
      </w:rPr>
      <w:tab/>
    </w:r>
    <w:r w:rsidR="00CE31EE">
      <w:rPr>
        <w:sz w:val="16"/>
        <w:szCs w:val="16"/>
      </w:rPr>
      <w:t>FEBRUARY 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6D" w14:textId="56AAA5A2">
    <w:pPr>
      <w:pStyle w:val="Footer"/>
      <w:jc w:val="center"/>
    </w:pPr>
    <w:r w:rsidRPr="003861EE">
      <w:rPr>
        <w:noProof/>
      </w:rPr>
      <w:t xml:space="preserve">V - </w:t>
    </w: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p>
  <w:p w:rsidRPr="003861EE" w:rsidR="00B51B6F" w:rsidRDefault="00CE31EE" w14:paraId="3577FD6E" w14:textId="1E94F4F0">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61EE" w:rsidR="00B51B6F" w:rsidRDefault="00EA4F2B" w14:paraId="3577FD70" w14:textId="06071CBE">
    <w:pPr>
      <w:pStyle w:val="Footer"/>
      <w:jc w:val="center"/>
    </w:pPr>
    <w:r w:rsidRPr="003861EE">
      <w:t>VI</w:t>
    </w:r>
  </w:p>
  <w:p w:rsidRPr="003861EE" w:rsidR="00B51B6F" w:rsidRDefault="00CE31EE" w14:paraId="3577FD71" w14:textId="7531546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Intermittent Renewables Power Purchase Agreement</w:t>
    </w:r>
    <w:r>
      <w:rPr>
        <w:sz w:val="16"/>
        <w:szCs w:val="16"/>
      </w:rPr>
      <w:tab/>
    </w:r>
    <w:r>
      <w:rPr>
        <w:sz w:val="16"/>
        <w:szCs w:val="16"/>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0CE1" w:rsidRDefault="007E0CE1" w14:paraId="3885A563" w14:textId="77777777">
      <w:pPr>
        <w:spacing w:after="0"/>
      </w:pPr>
      <w:r>
        <w:separator/>
      </w:r>
    </w:p>
  </w:footnote>
  <w:footnote w:type="continuationSeparator" w:id="0">
    <w:p w:rsidR="007E0CE1" w:rsidRDefault="007E0CE1" w14:paraId="33B515E2" w14:textId="77777777">
      <w:pPr>
        <w:spacing w:after="0"/>
      </w:pPr>
      <w:r>
        <w:continuationSeparator/>
      </w:r>
    </w:p>
  </w:footnote>
  <w:footnote w:type="continuationNotice" w:id="1">
    <w:p w:rsidR="007E0CE1" w:rsidRDefault="007E0CE1" w14:paraId="5F35A4E5" w14:textId="77777777">
      <w:pPr>
        <w:spacing w:after="0"/>
      </w:pPr>
    </w:p>
  </w:footnote>
  <w:footnote w:id="2">
    <w:p w:rsidR="00B51B6F" w:rsidRDefault="00EA4F2B" w14:paraId="3577FD99" w14:textId="77777777">
      <w:pPr>
        <w:ind w:left="288" w:hanging="288"/>
      </w:pPr>
      <w:r>
        <w:rPr>
          <w:rStyle w:val="FootnoteReference"/>
        </w:rPr>
        <w:footnoteRef/>
      </w:r>
      <w:r>
        <w:t xml:space="preserve"> </w:t>
      </w:r>
      <w:r>
        <w:tab/>
      </w:r>
      <w:r w:rsidRPr="005900EE">
        <w:t>Avoided emissions may or may not have any value for GHG compliance purposes.</w:t>
      </w:r>
      <w:r w:rsidRPr="004D34A8">
        <w:t xml:space="preserve"> </w:t>
      </w:r>
      <w:r w:rsidRPr="005900EE">
        <w:t xml:space="preserve"> Although avoided emissions are included in the list of Green Attributes, this inclusion does not create any right to use those avoided emissions to comply with any GHG regulatory program.</w:t>
      </w:r>
    </w:p>
  </w:footnote>
  <w:footnote w:id="3">
    <w:p w:rsidR="00B51B6F" w:rsidRDefault="00B51B6F" w14:paraId="3577FD9A" w14:textId="77777777"/>
    <w:p w:rsidRPr="00B50A77" w:rsidR="00B51B6F" w:rsidRDefault="00EA4F2B" w14:paraId="3577FD9B" w14:textId="77777777">
      <w:r w:rsidRPr="00706B3A">
        <w:rPr>
          <w:rStyle w:val="FootnoteReference"/>
        </w:rPr>
        <w:footnoteRef/>
      </w:r>
      <w:r w:rsidRPr="00B50A77">
        <w:t xml:space="preserve"> This form assumes that a collateral agent will hold the security on behalf of a syndicate of lenders and therefore, the consent would be signed by the collateral agent in such capacity for the benefit of the Secured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55" w14:textId="77777777">
    <w:pP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72" w14:textId="77777777">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75" w14:textId="77777777">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78" w14:textId="77777777">
    <w:pP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7B" w14:textId="77777777">
    <w:pP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7E" w14:textId="77777777">
    <w:pP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81" w14:textId="77777777">
    <w:pP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84" w14:textId="77777777">
    <w:pP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87" w14:textId="77777777">
    <w:pP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8A" w14:textId="77777777">
    <w:pP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8D" w14:textId="777777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5A" w14:textId="77777777">
    <w:pP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90" w14:textId="77777777">
    <w:pP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93" w14:textId="77777777">
    <w:pP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97" w14:textId="7777777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5D" w14:textId="77777777">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60" w14:textId="77777777">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63" w14:textId="77777777">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66" w14:textId="77777777">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69" w14:textId="77777777">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6C" w14:textId="77777777">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38F9" w:rsidR="00B51B6F" w:rsidRDefault="00B51B6F" w14:paraId="3577FD6F" w14:textId="7777777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4CA2"/>
    <w:multiLevelType w:val="hybridMultilevel"/>
    <w:tmpl w:val="70641372"/>
    <w:lvl w:ilvl="0" w:tplc="B36E3018">
      <w:start w:val="1"/>
      <w:numFmt w:val="bullet"/>
      <w:lvlText w:val=""/>
      <w:lvlJc w:val="left"/>
      <w:pPr>
        <w:ind w:left="720" w:hanging="360"/>
      </w:pPr>
      <w:rPr>
        <w:rFonts w:hint="default" w:ascii="Symbol" w:hAnsi="Symbol"/>
      </w:rPr>
    </w:lvl>
    <w:lvl w:ilvl="1" w:tplc="98D0FF36" w:tentative="1">
      <w:start w:val="1"/>
      <w:numFmt w:val="bullet"/>
      <w:lvlText w:val="o"/>
      <w:lvlJc w:val="left"/>
      <w:pPr>
        <w:ind w:left="1440" w:hanging="360"/>
      </w:pPr>
      <w:rPr>
        <w:rFonts w:hint="default" w:ascii="Courier New" w:hAnsi="Courier New" w:cs="Courier New"/>
      </w:rPr>
    </w:lvl>
    <w:lvl w:ilvl="2" w:tplc="4DCE49E8" w:tentative="1">
      <w:start w:val="1"/>
      <w:numFmt w:val="bullet"/>
      <w:lvlText w:val=""/>
      <w:lvlJc w:val="left"/>
      <w:pPr>
        <w:ind w:left="2160" w:hanging="360"/>
      </w:pPr>
      <w:rPr>
        <w:rFonts w:hint="default" w:ascii="Wingdings" w:hAnsi="Wingdings"/>
      </w:rPr>
    </w:lvl>
    <w:lvl w:ilvl="3" w:tplc="9E6CFF14" w:tentative="1">
      <w:start w:val="1"/>
      <w:numFmt w:val="bullet"/>
      <w:lvlText w:val=""/>
      <w:lvlJc w:val="left"/>
      <w:pPr>
        <w:ind w:left="2880" w:hanging="360"/>
      </w:pPr>
      <w:rPr>
        <w:rFonts w:hint="default" w:ascii="Symbol" w:hAnsi="Symbol"/>
      </w:rPr>
    </w:lvl>
    <w:lvl w:ilvl="4" w:tplc="3400431C" w:tentative="1">
      <w:start w:val="1"/>
      <w:numFmt w:val="bullet"/>
      <w:lvlText w:val="o"/>
      <w:lvlJc w:val="left"/>
      <w:pPr>
        <w:ind w:left="3600" w:hanging="360"/>
      </w:pPr>
      <w:rPr>
        <w:rFonts w:hint="default" w:ascii="Courier New" w:hAnsi="Courier New" w:cs="Courier New"/>
      </w:rPr>
    </w:lvl>
    <w:lvl w:ilvl="5" w:tplc="DB5E39B8" w:tentative="1">
      <w:start w:val="1"/>
      <w:numFmt w:val="bullet"/>
      <w:lvlText w:val=""/>
      <w:lvlJc w:val="left"/>
      <w:pPr>
        <w:ind w:left="4320" w:hanging="360"/>
      </w:pPr>
      <w:rPr>
        <w:rFonts w:hint="default" w:ascii="Wingdings" w:hAnsi="Wingdings"/>
      </w:rPr>
    </w:lvl>
    <w:lvl w:ilvl="6" w:tplc="9F340778" w:tentative="1">
      <w:start w:val="1"/>
      <w:numFmt w:val="bullet"/>
      <w:lvlText w:val=""/>
      <w:lvlJc w:val="left"/>
      <w:pPr>
        <w:ind w:left="5040" w:hanging="360"/>
      </w:pPr>
      <w:rPr>
        <w:rFonts w:hint="default" w:ascii="Symbol" w:hAnsi="Symbol"/>
      </w:rPr>
    </w:lvl>
    <w:lvl w:ilvl="7" w:tplc="F8BE4ABA" w:tentative="1">
      <w:start w:val="1"/>
      <w:numFmt w:val="bullet"/>
      <w:lvlText w:val="o"/>
      <w:lvlJc w:val="left"/>
      <w:pPr>
        <w:ind w:left="5760" w:hanging="360"/>
      </w:pPr>
      <w:rPr>
        <w:rFonts w:hint="default" w:ascii="Courier New" w:hAnsi="Courier New" w:cs="Courier New"/>
      </w:rPr>
    </w:lvl>
    <w:lvl w:ilvl="8" w:tplc="29B8E54A" w:tentative="1">
      <w:start w:val="1"/>
      <w:numFmt w:val="bullet"/>
      <w:lvlText w:val=""/>
      <w:lvlJc w:val="left"/>
      <w:pPr>
        <w:ind w:left="6480" w:hanging="360"/>
      </w:pPr>
      <w:rPr>
        <w:rFonts w:hint="default" w:ascii="Wingdings" w:hAnsi="Wingdings"/>
      </w:rPr>
    </w:lvl>
  </w:abstractNum>
  <w:abstractNum w:abstractNumId="1" w15:restartNumberingAfterBreak="0">
    <w:nsid w:val="02EB1496"/>
    <w:multiLevelType w:val="hybridMultilevel"/>
    <w:tmpl w:val="DB1E9142"/>
    <w:lvl w:ilvl="0" w:tplc="F5EE45D0">
      <w:start w:val="1"/>
      <w:numFmt w:val="bullet"/>
      <w:lvlText w:val=""/>
      <w:lvlJc w:val="left"/>
      <w:pPr>
        <w:ind w:left="1350" w:hanging="360"/>
      </w:pPr>
      <w:rPr>
        <w:rFonts w:hint="default" w:ascii="Symbol" w:hAnsi="Symbol"/>
      </w:rPr>
    </w:lvl>
    <w:lvl w:ilvl="1" w:tplc="BD4ED68C" w:tentative="1">
      <w:start w:val="1"/>
      <w:numFmt w:val="bullet"/>
      <w:lvlText w:val="o"/>
      <w:lvlJc w:val="left"/>
      <w:pPr>
        <w:ind w:left="2070" w:hanging="360"/>
      </w:pPr>
      <w:rPr>
        <w:rFonts w:hint="default" w:ascii="Courier New" w:hAnsi="Courier New" w:cs="Courier New"/>
      </w:rPr>
    </w:lvl>
    <w:lvl w:ilvl="2" w:tplc="56D4572E" w:tentative="1">
      <w:start w:val="1"/>
      <w:numFmt w:val="bullet"/>
      <w:lvlText w:val=""/>
      <w:lvlJc w:val="left"/>
      <w:pPr>
        <w:ind w:left="2790" w:hanging="360"/>
      </w:pPr>
      <w:rPr>
        <w:rFonts w:hint="default" w:ascii="Wingdings" w:hAnsi="Wingdings"/>
      </w:rPr>
    </w:lvl>
    <w:lvl w:ilvl="3" w:tplc="0898281C" w:tentative="1">
      <w:start w:val="1"/>
      <w:numFmt w:val="bullet"/>
      <w:lvlText w:val=""/>
      <w:lvlJc w:val="left"/>
      <w:pPr>
        <w:ind w:left="3510" w:hanging="360"/>
      </w:pPr>
      <w:rPr>
        <w:rFonts w:hint="default" w:ascii="Symbol" w:hAnsi="Symbol"/>
      </w:rPr>
    </w:lvl>
    <w:lvl w:ilvl="4" w:tplc="30A243B8" w:tentative="1">
      <w:start w:val="1"/>
      <w:numFmt w:val="bullet"/>
      <w:lvlText w:val="o"/>
      <w:lvlJc w:val="left"/>
      <w:pPr>
        <w:ind w:left="4230" w:hanging="360"/>
      </w:pPr>
      <w:rPr>
        <w:rFonts w:hint="default" w:ascii="Courier New" w:hAnsi="Courier New" w:cs="Courier New"/>
      </w:rPr>
    </w:lvl>
    <w:lvl w:ilvl="5" w:tplc="6F7691BA" w:tentative="1">
      <w:start w:val="1"/>
      <w:numFmt w:val="bullet"/>
      <w:lvlText w:val=""/>
      <w:lvlJc w:val="left"/>
      <w:pPr>
        <w:ind w:left="4950" w:hanging="360"/>
      </w:pPr>
      <w:rPr>
        <w:rFonts w:hint="default" w:ascii="Wingdings" w:hAnsi="Wingdings"/>
      </w:rPr>
    </w:lvl>
    <w:lvl w:ilvl="6" w:tplc="25824342" w:tentative="1">
      <w:start w:val="1"/>
      <w:numFmt w:val="bullet"/>
      <w:lvlText w:val=""/>
      <w:lvlJc w:val="left"/>
      <w:pPr>
        <w:ind w:left="5670" w:hanging="360"/>
      </w:pPr>
      <w:rPr>
        <w:rFonts w:hint="default" w:ascii="Symbol" w:hAnsi="Symbol"/>
      </w:rPr>
    </w:lvl>
    <w:lvl w:ilvl="7" w:tplc="B870583A" w:tentative="1">
      <w:start w:val="1"/>
      <w:numFmt w:val="bullet"/>
      <w:lvlText w:val="o"/>
      <w:lvlJc w:val="left"/>
      <w:pPr>
        <w:ind w:left="6390" w:hanging="360"/>
      </w:pPr>
      <w:rPr>
        <w:rFonts w:hint="default" w:ascii="Courier New" w:hAnsi="Courier New" w:cs="Courier New"/>
      </w:rPr>
    </w:lvl>
    <w:lvl w:ilvl="8" w:tplc="1F38FAB8" w:tentative="1">
      <w:start w:val="1"/>
      <w:numFmt w:val="bullet"/>
      <w:lvlText w:val=""/>
      <w:lvlJc w:val="left"/>
      <w:pPr>
        <w:ind w:left="7110" w:hanging="360"/>
      </w:pPr>
      <w:rPr>
        <w:rFonts w:hint="default" w:ascii="Wingdings" w:hAnsi="Wingdings"/>
      </w:rPr>
    </w:lvl>
  </w:abstractNum>
  <w:abstractNum w:abstractNumId="2" w15:restartNumberingAfterBreak="0">
    <w:nsid w:val="0FB77F72"/>
    <w:multiLevelType w:val="hybridMultilevel"/>
    <w:tmpl w:val="224A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309DE"/>
    <w:multiLevelType w:val="multilevel"/>
    <w:tmpl w:val="938E5116"/>
    <w:lvl w:ilvl="0">
      <w:start w:val="1"/>
      <w:numFmt w:val="bullet"/>
      <w:lvlText w:val=""/>
      <w:lvlJc w:val="left"/>
      <w:pPr>
        <w:ind w:left="360" w:hanging="360"/>
      </w:pPr>
      <w:rPr>
        <w:rFonts w:hint="default"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DB07930"/>
    <w:multiLevelType w:val="multilevel"/>
    <w:tmpl w:val="9E2A6344"/>
    <w:name w:val="zzmpArticle||Article|2|1|1|3|2|45||1|4|33||1|4|1||1|4|32||1|4|32||1|4|0||1|4|0||1|4|0||1|4|0||"/>
    <w:lvl w:ilvl="0">
      <w:start w:val="1"/>
      <w:numFmt w:val="upperLetter"/>
      <w:suff w:val="nothing"/>
      <w:lvlText w:val="%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decimal"/>
      <w:lvlText w:val="%1.%2.%3"/>
      <w:lvlJc w:val="left"/>
      <w:pPr>
        <w:tabs>
          <w:tab w:val="num" w:pos="1872"/>
        </w:tabs>
        <w:ind w:left="1872" w:hanging="1152"/>
      </w:pPr>
      <w:rPr>
        <w:rFonts w:ascii="Times New Roman" w:hAnsi="Times New Roman" w:cs="Times New Roman"/>
        <w:b w:val="0"/>
        <w:i w:val="0"/>
        <w:caps w:val="0"/>
        <w:color w:val="auto"/>
        <w:sz w:val="24"/>
        <w:u w:val="none"/>
      </w:rPr>
    </w:lvl>
    <w:lvl w:ilvl="3">
      <w:start w:val="1"/>
      <w:numFmt w:val="decimal"/>
      <w:lvlText w:val="%1.%2.%3.%4"/>
      <w:lvlJc w:val="left"/>
      <w:pPr>
        <w:tabs>
          <w:tab w:val="num" w:pos="2376"/>
        </w:tabs>
        <w:ind w:left="2376" w:hanging="1296"/>
      </w:pPr>
      <w:rPr>
        <w:rFonts w:ascii="Times New Roman" w:hAnsi="Times New Roman" w:cs="Times New Roman"/>
        <w:b w:val="0"/>
        <w:i w:val="0"/>
        <w:caps w:val="0"/>
        <w:sz w:val="24"/>
        <w:u w:val="none"/>
      </w:rPr>
    </w:lvl>
    <w:lvl w:ilvl="4">
      <w:start w:val="1"/>
      <w:numFmt w:val="decimal"/>
      <w:lvlText w:val="%1.%2.%3.%4.%5"/>
      <w:lvlJc w:val="left"/>
      <w:pPr>
        <w:tabs>
          <w:tab w:val="num" w:pos="4752"/>
        </w:tabs>
        <w:ind w:left="4752" w:hanging="1584"/>
      </w:pPr>
      <w:rPr>
        <w:rFonts w:ascii="Times New Roman" w:hAnsi="Times New Roman" w:cs="Times New Roman"/>
        <w:b w:val="0"/>
        <w:i w:val="0"/>
        <w:caps w:val="0"/>
        <w:sz w:val="24"/>
        <w:u w:val="none"/>
      </w:rPr>
    </w:lvl>
    <w:lvl w:ilvl="5">
      <w:start w:val="1"/>
      <w:numFmt w:val="decimal"/>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5"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152"/>
        </w:tabs>
        <w:ind w:left="1152" w:hanging="432"/>
      </w:pPr>
      <w:rPr>
        <w:rFonts w:hint="default" w:ascii="Times New Roman" w:hAnsi="Times New Roman" w:eastAsia="Times New Roman" w:cs="Times New Roman"/>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6" w15:restartNumberingAfterBreak="0">
    <w:nsid w:val="669D6BF0"/>
    <w:multiLevelType w:val="multilevel"/>
    <w:tmpl w:val="A81E279E"/>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483DB9"/>
    <w:multiLevelType w:val="hybridMultilevel"/>
    <w:tmpl w:val="50F6545E"/>
    <w:lvl w:ilvl="0" w:tplc="EA80B2CE">
      <w:start w:val="1"/>
      <w:numFmt w:val="bullet"/>
      <w:lvlText w:val=""/>
      <w:lvlJc w:val="left"/>
      <w:pPr>
        <w:ind w:left="720" w:hanging="360"/>
      </w:pPr>
      <w:rPr>
        <w:rFonts w:hint="default" w:ascii="Symbol" w:hAnsi="Symbol"/>
      </w:rPr>
    </w:lvl>
    <w:lvl w:ilvl="1" w:tplc="0B2619FA" w:tentative="1">
      <w:start w:val="1"/>
      <w:numFmt w:val="bullet"/>
      <w:lvlText w:val="o"/>
      <w:lvlJc w:val="left"/>
      <w:pPr>
        <w:ind w:left="1440" w:hanging="360"/>
      </w:pPr>
      <w:rPr>
        <w:rFonts w:hint="default" w:ascii="Courier New" w:hAnsi="Courier New" w:cs="Courier New"/>
      </w:rPr>
    </w:lvl>
    <w:lvl w:ilvl="2" w:tplc="DF0A3F18" w:tentative="1">
      <w:start w:val="1"/>
      <w:numFmt w:val="bullet"/>
      <w:lvlText w:val=""/>
      <w:lvlJc w:val="left"/>
      <w:pPr>
        <w:ind w:left="2160" w:hanging="360"/>
      </w:pPr>
      <w:rPr>
        <w:rFonts w:hint="default" w:ascii="Wingdings" w:hAnsi="Wingdings"/>
      </w:rPr>
    </w:lvl>
    <w:lvl w:ilvl="3" w:tplc="DC74ECAC" w:tentative="1">
      <w:start w:val="1"/>
      <w:numFmt w:val="bullet"/>
      <w:lvlText w:val=""/>
      <w:lvlJc w:val="left"/>
      <w:pPr>
        <w:ind w:left="2880" w:hanging="360"/>
      </w:pPr>
      <w:rPr>
        <w:rFonts w:hint="default" w:ascii="Symbol" w:hAnsi="Symbol"/>
      </w:rPr>
    </w:lvl>
    <w:lvl w:ilvl="4" w:tplc="05DAE1EC" w:tentative="1">
      <w:start w:val="1"/>
      <w:numFmt w:val="bullet"/>
      <w:lvlText w:val="o"/>
      <w:lvlJc w:val="left"/>
      <w:pPr>
        <w:ind w:left="3600" w:hanging="360"/>
      </w:pPr>
      <w:rPr>
        <w:rFonts w:hint="default" w:ascii="Courier New" w:hAnsi="Courier New" w:cs="Courier New"/>
      </w:rPr>
    </w:lvl>
    <w:lvl w:ilvl="5" w:tplc="BFEC3F72" w:tentative="1">
      <w:start w:val="1"/>
      <w:numFmt w:val="bullet"/>
      <w:lvlText w:val=""/>
      <w:lvlJc w:val="left"/>
      <w:pPr>
        <w:ind w:left="4320" w:hanging="360"/>
      </w:pPr>
      <w:rPr>
        <w:rFonts w:hint="default" w:ascii="Wingdings" w:hAnsi="Wingdings"/>
      </w:rPr>
    </w:lvl>
    <w:lvl w:ilvl="6" w:tplc="43044D00" w:tentative="1">
      <w:start w:val="1"/>
      <w:numFmt w:val="bullet"/>
      <w:lvlText w:val=""/>
      <w:lvlJc w:val="left"/>
      <w:pPr>
        <w:ind w:left="5040" w:hanging="360"/>
      </w:pPr>
      <w:rPr>
        <w:rFonts w:hint="default" w:ascii="Symbol" w:hAnsi="Symbol"/>
      </w:rPr>
    </w:lvl>
    <w:lvl w:ilvl="7" w:tplc="845AD2AE" w:tentative="1">
      <w:start w:val="1"/>
      <w:numFmt w:val="bullet"/>
      <w:lvlText w:val="o"/>
      <w:lvlJc w:val="left"/>
      <w:pPr>
        <w:ind w:left="5760" w:hanging="360"/>
      </w:pPr>
      <w:rPr>
        <w:rFonts w:hint="default" w:ascii="Courier New" w:hAnsi="Courier New" w:cs="Courier New"/>
      </w:rPr>
    </w:lvl>
    <w:lvl w:ilvl="8" w:tplc="14F0C064" w:tentative="1">
      <w:start w:val="1"/>
      <w:numFmt w:val="bullet"/>
      <w:lvlText w:val=""/>
      <w:lvlJc w:val="left"/>
      <w:pPr>
        <w:ind w:left="6480" w:hanging="360"/>
      </w:pPr>
      <w:rPr>
        <w:rFonts w:hint="default" w:ascii="Wingdings" w:hAnsi="Wingdings"/>
      </w:rPr>
    </w:lvl>
  </w:abstractNum>
  <w:abstractNum w:abstractNumId="8" w15:restartNumberingAfterBreak="0">
    <w:nsid w:val="779D1602"/>
    <w:multiLevelType w:val="hybridMultilevel"/>
    <w:tmpl w:val="EEA248E4"/>
    <w:lvl w:ilvl="0" w:tplc="563475EE">
      <w:start w:val="1"/>
      <w:numFmt w:val="bullet"/>
      <w:lvlText w:val=""/>
      <w:lvlJc w:val="left"/>
      <w:pPr>
        <w:ind w:left="720" w:hanging="360"/>
      </w:pPr>
      <w:rPr>
        <w:rFonts w:hint="default" w:ascii="Symbol" w:hAnsi="Symbol"/>
      </w:rPr>
    </w:lvl>
    <w:lvl w:ilvl="1" w:tplc="BAB06DC2" w:tentative="1">
      <w:start w:val="1"/>
      <w:numFmt w:val="bullet"/>
      <w:lvlText w:val="o"/>
      <w:lvlJc w:val="left"/>
      <w:pPr>
        <w:ind w:left="1440" w:hanging="360"/>
      </w:pPr>
      <w:rPr>
        <w:rFonts w:hint="default" w:ascii="Courier New" w:hAnsi="Courier New" w:cs="Courier New"/>
      </w:rPr>
    </w:lvl>
    <w:lvl w:ilvl="2" w:tplc="2F702B0A" w:tentative="1">
      <w:start w:val="1"/>
      <w:numFmt w:val="bullet"/>
      <w:lvlText w:val=""/>
      <w:lvlJc w:val="left"/>
      <w:pPr>
        <w:ind w:left="2160" w:hanging="360"/>
      </w:pPr>
      <w:rPr>
        <w:rFonts w:hint="default" w:ascii="Wingdings" w:hAnsi="Wingdings"/>
      </w:rPr>
    </w:lvl>
    <w:lvl w:ilvl="3" w:tplc="86A27D4C" w:tentative="1">
      <w:start w:val="1"/>
      <w:numFmt w:val="bullet"/>
      <w:lvlText w:val=""/>
      <w:lvlJc w:val="left"/>
      <w:pPr>
        <w:ind w:left="2880" w:hanging="360"/>
      </w:pPr>
      <w:rPr>
        <w:rFonts w:hint="default" w:ascii="Symbol" w:hAnsi="Symbol"/>
      </w:rPr>
    </w:lvl>
    <w:lvl w:ilvl="4" w:tplc="7234AD48" w:tentative="1">
      <w:start w:val="1"/>
      <w:numFmt w:val="bullet"/>
      <w:lvlText w:val="o"/>
      <w:lvlJc w:val="left"/>
      <w:pPr>
        <w:ind w:left="3600" w:hanging="360"/>
      </w:pPr>
      <w:rPr>
        <w:rFonts w:hint="default" w:ascii="Courier New" w:hAnsi="Courier New" w:cs="Courier New"/>
      </w:rPr>
    </w:lvl>
    <w:lvl w:ilvl="5" w:tplc="17F8EBAA" w:tentative="1">
      <w:start w:val="1"/>
      <w:numFmt w:val="bullet"/>
      <w:lvlText w:val=""/>
      <w:lvlJc w:val="left"/>
      <w:pPr>
        <w:ind w:left="4320" w:hanging="360"/>
      </w:pPr>
      <w:rPr>
        <w:rFonts w:hint="default" w:ascii="Wingdings" w:hAnsi="Wingdings"/>
      </w:rPr>
    </w:lvl>
    <w:lvl w:ilvl="6" w:tplc="61F2FD7E" w:tentative="1">
      <w:start w:val="1"/>
      <w:numFmt w:val="bullet"/>
      <w:lvlText w:val=""/>
      <w:lvlJc w:val="left"/>
      <w:pPr>
        <w:ind w:left="5040" w:hanging="360"/>
      </w:pPr>
      <w:rPr>
        <w:rFonts w:hint="default" w:ascii="Symbol" w:hAnsi="Symbol"/>
      </w:rPr>
    </w:lvl>
    <w:lvl w:ilvl="7" w:tplc="95DEECDE" w:tentative="1">
      <w:start w:val="1"/>
      <w:numFmt w:val="bullet"/>
      <w:lvlText w:val="o"/>
      <w:lvlJc w:val="left"/>
      <w:pPr>
        <w:ind w:left="5760" w:hanging="360"/>
      </w:pPr>
      <w:rPr>
        <w:rFonts w:hint="default" w:ascii="Courier New" w:hAnsi="Courier New" w:cs="Courier New"/>
      </w:rPr>
    </w:lvl>
    <w:lvl w:ilvl="8" w:tplc="80282408" w:tentative="1">
      <w:start w:val="1"/>
      <w:numFmt w:val="bullet"/>
      <w:lvlText w:val=""/>
      <w:lvlJc w:val="left"/>
      <w:pPr>
        <w:ind w:left="6480" w:hanging="360"/>
      </w:pPr>
      <w:rPr>
        <w:rFonts w:hint="default" w:ascii="Wingdings" w:hAnsi="Wingdings"/>
      </w:rPr>
    </w:lvl>
  </w:abstractNum>
  <w:num w:numId="1" w16cid:durableId="724448985">
    <w:abstractNumId w:val="1"/>
  </w:num>
  <w:num w:numId="2" w16cid:durableId="1343511667">
    <w:abstractNumId w:val="8"/>
  </w:num>
  <w:num w:numId="3" w16cid:durableId="1955212923">
    <w:abstractNumId w:val="7"/>
  </w:num>
  <w:num w:numId="4" w16cid:durableId="1734429784">
    <w:abstractNumId w:val="5"/>
  </w:num>
  <w:num w:numId="5" w16cid:durableId="56785605">
    <w:abstractNumId w:val="0"/>
  </w:num>
  <w:num w:numId="6" w16cid:durableId="921449503">
    <w:abstractNumId w:val="6"/>
  </w:num>
  <w:num w:numId="7" w16cid:durableId="1277912536">
    <w:abstractNumId w:val="3"/>
  </w:num>
  <w:num w:numId="8" w16cid:durableId="9004831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D48"/>
    <w:rsid w:val="000112DE"/>
    <w:rsid w:val="00032D7C"/>
    <w:rsid w:val="000421C3"/>
    <w:rsid w:val="00045D96"/>
    <w:rsid w:val="00050493"/>
    <w:rsid w:val="00050A24"/>
    <w:rsid w:val="00063A2E"/>
    <w:rsid w:val="00080235"/>
    <w:rsid w:val="000A32CA"/>
    <w:rsid w:val="000C02F3"/>
    <w:rsid w:val="000D04D8"/>
    <w:rsid w:val="000F10BE"/>
    <w:rsid w:val="00101C16"/>
    <w:rsid w:val="00105D37"/>
    <w:rsid w:val="0015119E"/>
    <w:rsid w:val="00154F48"/>
    <w:rsid w:val="00184EAE"/>
    <w:rsid w:val="001A199C"/>
    <w:rsid w:val="001A66C5"/>
    <w:rsid w:val="001B0124"/>
    <w:rsid w:val="001B15F7"/>
    <w:rsid w:val="001E72CE"/>
    <w:rsid w:val="001F0B65"/>
    <w:rsid w:val="001F18D8"/>
    <w:rsid w:val="001F51D6"/>
    <w:rsid w:val="0020544A"/>
    <w:rsid w:val="0021688A"/>
    <w:rsid w:val="002369A2"/>
    <w:rsid w:val="00267E85"/>
    <w:rsid w:val="00270892"/>
    <w:rsid w:val="002A2630"/>
    <w:rsid w:val="002C59EF"/>
    <w:rsid w:val="002C7218"/>
    <w:rsid w:val="002E6C5D"/>
    <w:rsid w:val="002F1CE4"/>
    <w:rsid w:val="002F7F63"/>
    <w:rsid w:val="003004A6"/>
    <w:rsid w:val="00305711"/>
    <w:rsid w:val="00310121"/>
    <w:rsid w:val="003164D3"/>
    <w:rsid w:val="00322CC4"/>
    <w:rsid w:val="00337AC4"/>
    <w:rsid w:val="003536CB"/>
    <w:rsid w:val="00356F83"/>
    <w:rsid w:val="00360628"/>
    <w:rsid w:val="00383562"/>
    <w:rsid w:val="00387277"/>
    <w:rsid w:val="00397478"/>
    <w:rsid w:val="003A1E3C"/>
    <w:rsid w:val="003A373C"/>
    <w:rsid w:val="003A64CA"/>
    <w:rsid w:val="003B6559"/>
    <w:rsid w:val="003E7FB4"/>
    <w:rsid w:val="00402E32"/>
    <w:rsid w:val="00405447"/>
    <w:rsid w:val="00443952"/>
    <w:rsid w:val="00447F97"/>
    <w:rsid w:val="00496A22"/>
    <w:rsid w:val="004A7AF9"/>
    <w:rsid w:val="004C0879"/>
    <w:rsid w:val="004C6017"/>
    <w:rsid w:val="004D05FC"/>
    <w:rsid w:val="004D54E0"/>
    <w:rsid w:val="004E23B6"/>
    <w:rsid w:val="004E30F5"/>
    <w:rsid w:val="004E3B46"/>
    <w:rsid w:val="004F7F25"/>
    <w:rsid w:val="005038E0"/>
    <w:rsid w:val="00504828"/>
    <w:rsid w:val="005167A0"/>
    <w:rsid w:val="0054456A"/>
    <w:rsid w:val="00555FC9"/>
    <w:rsid w:val="00560C1A"/>
    <w:rsid w:val="00567B61"/>
    <w:rsid w:val="005947D1"/>
    <w:rsid w:val="005A03C6"/>
    <w:rsid w:val="005B75BA"/>
    <w:rsid w:val="005C37DB"/>
    <w:rsid w:val="005F317A"/>
    <w:rsid w:val="006064DA"/>
    <w:rsid w:val="0061445E"/>
    <w:rsid w:val="00616E11"/>
    <w:rsid w:val="006300DB"/>
    <w:rsid w:val="00640BA9"/>
    <w:rsid w:val="006559F5"/>
    <w:rsid w:val="00662707"/>
    <w:rsid w:val="00672F66"/>
    <w:rsid w:val="00677DB7"/>
    <w:rsid w:val="0068576D"/>
    <w:rsid w:val="00695172"/>
    <w:rsid w:val="00695932"/>
    <w:rsid w:val="006A1645"/>
    <w:rsid w:val="006A25D6"/>
    <w:rsid w:val="006A627D"/>
    <w:rsid w:val="006A7AF0"/>
    <w:rsid w:val="006C0A78"/>
    <w:rsid w:val="006D1A95"/>
    <w:rsid w:val="006E61BA"/>
    <w:rsid w:val="006F1541"/>
    <w:rsid w:val="006F6E48"/>
    <w:rsid w:val="007042F0"/>
    <w:rsid w:val="00737513"/>
    <w:rsid w:val="00737E12"/>
    <w:rsid w:val="00747E7B"/>
    <w:rsid w:val="007668A6"/>
    <w:rsid w:val="00785CF7"/>
    <w:rsid w:val="00787595"/>
    <w:rsid w:val="007A3FE8"/>
    <w:rsid w:val="007D49A9"/>
    <w:rsid w:val="007E0CE1"/>
    <w:rsid w:val="007F3690"/>
    <w:rsid w:val="00810F46"/>
    <w:rsid w:val="008141CD"/>
    <w:rsid w:val="00821CAB"/>
    <w:rsid w:val="00830578"/>
    <w:rsid w:val="00836D8E"/>
    <w:rsid w:val="008374B6"/>
    <w:rsid w:val="0084589D"/>
    <w:rsid w:val="00870597"/>
    <w:rsid w:val="0087795A"/>
    <w:rsid w:val="008839E5"/>
    <w:rsid w:val="008A3B0A"/>
    <w:rsid w:val="008C3E12"/>
    <w:rsid w:val="00903EF6"/>
    <w:rsid w:val="00926087"/>
    <w:rsid w:val="00935A0A"/>
    <w:rsid w:val="00960E51"/>
    <w:rsid w:val="00961263"/>
    <w:rsid w:val="00966257"/>
    <w:rsid w:val="009A341C"/>
    <w:rsid w:val="009B581B"/>
    <w:rsid w:val="009B7E2B"/>
    <w:rsid w:val="009E23D1"/>
    <w:rsid w:val="009F0713"/>
    <w:rsid w:val="009F294F"/>
    <w:rsid w:val="00A24B7D"/>
    <w:rsid w:val="00A4467F"/>
    <w:rsid w:val="00A63BF9"/>
    <w:rsid w:val="00A6764D"/>
    <w:rsid w:val="00A817A4"/>
    <w:rsid w:val="00A83BD6"/>
    <w:rsid w:val="00AB6A6B"/>
    <w:rsid w:val="00AC0931"/>
    <w:rsid w:val="00AC0B01"/>
    <w:rsid w:val="00AC1473"/>
    <w:rsid w:val="00AC2A0D"/>
    <w:rsid w:val="00AC5E3B"/>
    <w:rsid w:val="00AD771C"/>
    <w:rsid w:val="00AF620D"/>
    <w:rsid w:val="00B304E5"/>
    <w:rsid w:val="00B33B29"/>
    <w:rsid w:val="00B40839"/>
    <w:rsid w:val="00B40C88"/>
    <w:rsid w:val="00B51B6F"/>
    <w:rsid w:val="00B57F03"/>
    <w:rsid w:val="00B64391"/>
    <w:rsid w:val="00B9232D"/>
    <w:rsid w:val="00B959CC"/>
    <w:rsid w:val="00BA03FC"/>
    <w:rsid w:val="00BB51BC"/>
    <w:rsid w:val="00BB5F04"/>
    <w:rsid w:val="00BD3030"/>
    <w:rsid w:val="00BD3B85"/>
    <w:rsid w:val="00BE0935"/>
    <w:rsid w:val="00BE44E1"/>
    <w:rsid w:val="00BE573A"/>
    <w:rsid w:val="00C174A8"/>
    <w:rsid w:val="00C52994"/>
    <w:rsid w:val="00C52F00"/>
    <w:rsid w:val="00C556A5"/>
    <w:rsid w:val="00C7546C"/>
    <w:rsid w:val="00C76665"/>
    <w:rsid w:val="00C7753A"/>
    <w:rsid w:val="00CA2222"/>
    <w:rsid w:val="00CE31EE"/>
    <w:rsid w:val="00CE4780"/>
    <w:rsid w:val="00CE7A56"/>
    <w:rsid w:val="00CE7E76"/>
    <w:rsid w:val="00CF1361"/>
    <w:rsid w:val="00CF29D4"/>
    <w:rsid w:val="00CF35D3"/>
    <w:rsid w:val="00D10776"/>
    <w:rsid w:val="00D11BCA"/>
    <w:rsid w:val="00D208F1"/>
    <w:rsid w:val="00D275E5"/>
    <w:rsid w:val="00D27AAB"/>
    <w:rsid w:val="00D45B05"/>
    <w:rsid w:val="00D46C1C"/>
    <w:rsid w:val="00D551A3"/>
    <w:rsid w:val="00D778F0"/>
    <w:rsid w:val="00D80492"/>
    <w:rsid w:val="00D9323B"/>
    <w:rsid w:val="00DA3906"/>
    <w:rsid w:val="00DB50CA"/>
    <w:rsid w:val="00DC0C8E"/>
    <w:rsid w:val="00DC18A3"/>
    <w:rsid w:val="00DC4651"/>
    <w:rsid w:val="00DE2586"/>
    <w:rsid w:val="00DE4419"/>
    <w:rsid w:val="00DE7251"/>
    <w:rsid w:val="00DF25CC"/>
    <w:rsid w:val="00DF46F4"/>
    <w:rsid w:val="00E10F2A"/>
    <w:rsid w:val="00E27484"/>
    <w:rsid w:val="00E36F5A"/>
    <w:rsid w:val="00E3707D"/>
    <w:rsid w:val="00E42DC3"/>
    <w:rsid w:val="00E50896"/>
    <w:rsid w:val="00E95E26"/>
    <w:rsid w:val="00E96546"/>
    <w:rsid w:val="00EA4F2B"/>
    <w:rsid w:val="00EA7A98"/>
    <w:rsid w:val="00EB6AA1"/>
    <w:rsid w:val="00EC2CAE"/>
    <w:rsid w:val="00ED05AC"/>
    <w:rsid w:val="00ED2D87"/>
    <w:rsid w:val="00ED3609"/>
    <w:rsid w:val="00ED7E0C"/>
    <w:rsid w:val="00EE778D"/>
    <w:rsid w:val="00EF64F1"/>
    <w:rsid w:val="00F01999"/>
    <w:rsid w:val="00F04E23"/>
    <w:rsid w:val="00F24943"/>
    <w:rsid w:val="00F26485"/>
    <w:rsid w:val="00F77F5F"/>
    <w:rsid w:val="00F92B9F"/>
    <w:rsid w:val="00FA0F8A"/>
    <w:rsid w:val="00FA6D48"/>
    <w:rsid w:val="00FB10CA"/>
    <w:rsid w:val="00FE63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7F69C"/>
  <w15:docId w15:val="{44AD2E9F-47AA-4ECA-A048-5408C5FFDE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uiPriority="0"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02C3A"/>
    <w:pPr>
      <w:spacing w:after="240"/>
    </w:pPr>
    <w:rPr>
      <w:sz w:val="22"/>
      <w:szCs w:val="22"/>
    </w:rPr>
  </w:style>
  <w:style w:type="paragraph" w:styleId="Heading1">
    <w:name w:val="heading 1"/>
    <w:basedOn w:val="Normal"/>
    <w:next w:val="Heading2"/>
    <w:link w:val="Heading1Char"/>
    <w:uiPriority w:val="9"/>
    <w:qFormat/>
    <w:rsid w:val="00433D7D"/>
    <w:pPr>
      <w:keepNext/>
      <w:keepLines/>
      <w:widowControl w:val="0"/>
      <w:jc w:val="center"/>
      <w:outlineLvl w:val="0"/>
    </w:pPr>
    <w:rPr>
      <w:rFonts w:eastAsiaTheme="majorEastAsia" w:cstheme="majorBidi"/>
      <w:bCs/>
      <w:szCs w:val="28"/>
    </w:rPr>
  </w:style>
  <w:style w:type="paragraph" w:styleId="Heading2">
    <w:name w:val="heading 2"/>
    <w:basedOn w:val="RPSZEPPAPara11"/>
    <w:link w:val="Heading2Char"/>
    <w:qFormat/>
    <w:rsid w:val="0074206D"/>
    <w:rPr>
      <w:u w:val="single"/>
    </w:rPr>
  </w:style>
  <w:style w:type="paragraph" w:styleId="Heading3">
    <w:name w:val="heading 3"/>
    <w:basedOn w:val="Normal"/>
    <w:next w:val="Normal"/>
    <w:link w:val="Heading3Char"/>
    <w:uiPriority w:val="9"/>
    <w:qFormat/>
    <w:rsid w:val="007460E2"/>
    <w:pPr>
      <w:spacing w:after="0"/>
      <w:jc w:val="center"/>
      <w:outlineLvl w:val="2"/>
    </w:pPr>
    <w:rPr>
      <w:b/>
    </w:rPr>
  </w:style>
  <w:style w:type="paragraph" w:styleId="Heading4">
    <w:name w:val="heading 4"/>
    <w:basedOn w:val="Normal"/>
    <w:next w:val="Normal"/>
    <w:link w:val="Heading4Char"/>
    <w:uiPriority w:val="9"/>
    <w:qFormat/>
    <w:rsid w:val="00651579"/>
    <w:pPr>
      <w:keepNext/>
      <w:keepLines/>
      <w:spacing w:before="200" w:after="0"/>
      <w:outlineLvl w:val="3"/>
    </w:pPr>
    <w:rPr>
      <w:rFonts w:ascii="Cambria" w:hAnsi="Cambria" w:eastAsia="Times New Roman"/>
      <w:b/>
      <w:bCs/>
      <w:i/>
      <w:iCs/>
      <w:color w:val="4F81BD"/>
    </w:rPr>
  </w:style>
  <w:style w:type="paragraph" w:styleId="Heading5">
    <w:name w:val="heading 5"/>
    <w:basedOn w:val="Normal"/>
    <w:next w:val="Normal"/>
    <w:link w:val="Heading5Char"/>
    <w:uiPriority w:val="9"/>
    <w:semiHidden/>
    <w:unhideWhenUsed/>
    <w:qFormat/>
    <w:rsid w:val="00EB65BB"/>
    <w:pPr>
      <w:spacing w:before="240" w:after="60"/>
      <w:outlineLvl w:val="4"/>
    </w:pPr>
    <w:rPr>
      <w:rFonts w:asciiTheme="minorHAnsi" w:hAnsiTheme="minorHAnsi" w:eastAsiaTheme="minorEastAsia" w:cstheme="minorBidi"/>
      <w:b/>
      <w:bCs/>
      <w:i/>
      <w:iCs/>
      <w:sz w:val="26"/>
      <w:szCs w:val="26"/>
    </w:rPr>
  </w:style>
  <w:style w:type="paragraph" w:styleId="Heading8">
    <w:name w:val="heading 8"/>
    <w:basedOn w:val="Normal"/>
    <w:next w:val="Normal"/>
    <w:link w:val="Heading8Char"/>
    <w:uiPriority w:val="9"/>
    <w:semiHidden/>
    <w:unhideWhenUsed/>
    <w:qFormat/>
    <w:rsid w:val="00C55C8A"/>
    <w:pPr>
      <w:spacing w:before="240" w:after="60"/>
      <w:outlineLvl w:val="7"/>
    </w:pPr>
    <w:rPr>
      <w:rFonts w:asciiTheme="minorHAnsi" w:hAnsiTheme="minorHAnsi" w:eastAsiaTheme="minorEastAsia" w:cstheme="minorBidi"/>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PSZEPPAPara11" w:customStyle="1">
    <w:name w:val="RPS ZE PPA Para 1.1"/>
    <w:basedOn w:val="Normal"/>
    <w:next w:val="Normal"/>
    <w:qFormat/>
    <w:rsid w:val="00406F35"/>
    <w:pPr>
      <w:ind w:firstLine="720"/>
      <w:outlineLvl w:val="1"/>
    </w:pPr>
  </w:style>
  <w:style w:type="character" w:styleId="Heading2Char" w:customStyle="1">
    <w:name w:val="Heading 2 Char"/>
    <w:link w:val="Heading2"/>
    <w:rsid w:val="00455800"/>
    <w:rPr>
      <w:sz w:val="22"/>
      <w:szCs w:val="22"/>
      <w:u w:val="single"/>
    </w:rPr>
  </w:style>
  <w:style w:type="character" w:styleId="Heading1Char" w:customStyle="1">
    <w:name w:val="Heading 1 Char"/>
    <w:basedOn w:val="DefaultParagraphFont"/>
    <w:link w:val="Heading1"/>
    <w:uiPriority w:val="9"/>
    <w:rsid w:val="00433D7D"/>
    <w:rPr>
      <w:rFonts w:eastAsiaTheme="majorEastAsia" w:cstheme="majorBidi"/>
      <w:bCs/>
      <w:sz w:val="22"/>
      <w:szCs w:val="28"/>
    </w:rPr>
  </w:style>
  <w:style w:type="character" w:styleId="Heading3Char" w:customStyle="1">
    <w:name w:val="Heading 3 Char"/>
    <w:link w:val="Heading3"/>
    <w:uiPriority w:val="9"/>
    <w:rsid w:val="007460E2"/>
    <w:rPr>
      <w:b/>
    </w:rPr>
  </w:style>
  <w:style w:type="character" w:styleId="Heading4Char" w:customStyle="1">
    <w:name w:val="Heading 4 Char"/>
    <w:link w:val="Heading4"/>
    <w:uiPriority w:val="9"/>
    <w:semiHidden/>
    <w:rsid w:val="00A721AE"/>
    <w:rPr>
      <w:rFonts w:ascii="Cambria" w:hAnsi="Cambria" w:eastAsia="Times New Roman"/>
      <w:b/>
      <w:bCs/>
      <w:i/>
      <w:iCs/>
      <w:color w:val="4F81BD"/>
      <w:sz w:val="22"/>
      <w:szCs w:val="22"/>
    </w:rPr>
  </w:style>
  <w:style w:type="character" w:styleId="Heading5Char" w:customStyle="1">
    <w:name w:val="Heading 5 Char"/>
    <w:basedOn w:val="DefaultParagraphFont"/>
    <w:link w:val="Heading5"/>
    <w:uiPriority w:val="9"/>
    <w:rsid w:val="00EB65BB"/>
    <w:rPr>
      <w:rFonts w:asciiTheme="minorHAnsi" w:hAnsiTheme="minorHAnsi" w:eastAsiaTheme="minorEastAsia" w:cstheme="minorBidi"/>
      <w:b/>
      <w:bCs/>
      <w:i/>
      <w:iCs/>
      <w:sz w:val="26"/>
      <w:szCs w:val="26"/>
    </w:rPr>
  </w:style>
  <w:style w:type="character" w:styleId="Heading8Char" w:customStyle="1">
    <w:name w:val="Heading 8 Char"/>
    <w:basedOn w:val="DefaultParagraphFont"/>
    <w:link w:val="Heading8"/>
    <w:uiPriority w:val="9"/>
    <w:semiHidden/>
    <w:rsid w:val="00C55C8A"/>
    <w:rPr>
      <w:rFonts w:asciiTheme="minorHAnsi" w:hAnsiTheme="minorHAnsi" w:eastAsiaTheme="minorEastAsia" w:cstheme="minorBidi"/>
      <w:i/>
      <w:iCs/>
      <w:sz w:val="24"/>
      <w:szCs w:val="24"/>
    </w:rPr>
  </w:style>
  <w:style w:type="paragraph" w:styleId="Header">
    <w:name w:val="header"/>
    <w:basedOn w:val="Normal"/>
    <w:link w:val="HeaderChar"/>
    <w:uiPriority w:val="99"/>
    <w:unhideWhenUsed/>
    <w:rsid w:val="00AC4EB0"/>
    <w:pPr>
      <w:tabs>
        <w:tab w:val="center" w:pos="4680"/>
        <w:tab w:val="right" w:pos="9360"/>
      </w:tabs>
      <w:spacing w:after="0"/>
    </w:pPr>
  </w:style>
  <w:style w:type="character" w:styleId="HeaderChar" w:customStyle="1">
    <w:name w:val="Header Char"/>
    <w:basedOn w:val="DefaultParagraphFont"/>
    <w:link w:val="Header"/>
    <w:uiPriority w:val="99"/>
    <w:rsid w:val="00AC4EB0"/>
  </w:style>
  <w:style w:type="paragraph" w:styleId="Footer">
    <w:name w:val="footer"/>
    <w:basedOn w:val="Normal"/>
    <w:link w:val="FooterChar"/>
    <w:uiPriority w:val="99"/>
    <w:unhideWhenUsed/>
    <w:rsid w:val="00AC4EB0"/>
    <w:pPr>
      <w:tabs>
        <w:tab w:val="center" w:pos="4680"/>
        <w:tab w:val="right" w:pos="9360"/>
      </w:tabs>
      <w:spacing w:after="0"/>
    </w:pPr>
  </w:style>
  <w:style w:type="character" w:styleId="FooterChar" w:customStyle="1">
    <w:name w:val="Footer Char"/>
    <w:basedOn w:val="DefaultParagraphFont"/>
    <w:link w:val="Footer"/>
    <w:uiPriority w:val="99"/>
    <w:rsid w:val="00AC4EB0"/>
  </w:style>
  <w:style w:type="paragraph" w:styleId="RPSZEPPAParaa" w:customStyle="1">
    <w:name w:val="RPS ZE PPA Para (a)"/>
    <w:basedOn w:val="Normal"/>
    <w:next w:val="Normal"/>
    <w:qFormat/>
    <w:rsid w:val="00217D62"/>
    <w:pPr>
      <w:ind w:firstLine="1440"/>
    </w:pPr>
  </w:style>
  <w:style w:type="paragraph" w:styleId="BodyText">
    <w:name w:val="Body Text"/>
    <w:basedOn w:val="Normal"/>
    <w:link w:val="BodyTextChar"/>
    <w:uiPriority w:val="99"/>
    <w:unhideWhenUsed/>
    <w:rsid w:val="00217D62"/>
    <w:pPr>
      <w:spacing w:after="120"/>
    </w:pPr>
  </w:style>
  <w:style w:type="character" w:styleId="BodyTextChar" w:customStyle="1">
    <w:name w:val="Body Text Char"/>
    <w:basedOn w:val="DefaultParagraphFont"/>
    <w:link w:val="BodyText"/>
    <w:uiPriority w:val="99"/>
    <w:rsid w:val="00217D62"/>
  </w:style>
  <w:style w:type="paragraph" w:styleId="RPSZEPPAParai" w:customStyle="1">
    <w:name w:val="RPS ZE PPA Para (i)"/>
    <w:basedOn w:val="Normal"/>
    <w:next w:val="Normal"/>
    <w:qFormat/>
    <w:rsid w:val="005D2D6C"/>
    <w:pPr>
      <w:ind w:firstLine="2160"/>
    </w:pPr>
  </w:style>
  <w:style w:type="paragraph" w:styleId="RPSZEPPAParaA0" w:customStyle="1">
    <w:name w:val="RPS ZE PPA Para (A)"/>
    <w:basedOn w:val="Normal"/>
    <w:next w:val="Normal"/>
    <w:qFormat/>
    <w:rsid w:val="005D2D6C"/>
    <w:pPr>
      <w:ind w:firstLine="2880"/>
    </w:pPr>
  </w:style>
  <w:style w:type="paragraph" w:styleId="RPSZEPPAParaI0" w:customStyle="1">
    <w:name w:val="RPS ZE PPA Para (I)"/>
    <w:basedOn w:val="Normal"/>
    <w:next w:val="Normal"/>
    <w:qFormat/>
    <w:rsid w:val="005D2D6C"/>
    <w:pPr>
      <w:ind w:firstLine="3600"/>
    </w:pPr>
  </w:style>
  <w:style w:type="table" w:styleId="TableGrid">
    <w:name w:val="Table Grid"/>
    <w:basedOn w:val="TableNormal"/>
    <w:rsid w:val="00623E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1A199C"/>
    <w:pPr>
      <w:keepNext/>
      <w:tabs>
        <w:tab w:val="right" w:leader="dot" w:pos="9360"/>
      </w:tabs>
      <w:spacing w:before="240" w:after="120"/>
      <w:ind w:left="720" w:hanging="720"/>
    </w:pPr>
    <w:rPr>
      <w:bCs/>
      <w:szCs w:val="20"/>
    </w:rPr>
  </w:style>
  <w:style w:type="paragraph" w:styleId="TOC2">
    <w:name w:val="toc 2"/>
    <w:basedOn w:val="Normal"/>
    <w:next w:val="Normal"/>
    <w:autoRedefine/>
    <w:uiPriority w:val="39"/>
    <w:unhideWhenUsed/>
    <w:rsid w:val="00CF35D3"/>
    <w:pPr>
      <w:keepLines/>
      <w:tabs>
        <w:tab w:val="left" w:pos="1440"/>
        <w:tab w:val="right" w:leader="dot" w:pos="9360"/>
      </w:tabs>
      <w:spacing w:after="0"/>
      <w:ind w:left="1440" w:hanging="720"/>
    </w:pPr>
    <w:rPr>
      <w:iCs/>
      <w:szCs w:val="20"/>
    </w:rPr>
  </w:style>
  <w:style w:type="paragraph" w:styleId="TOC3">
    <w:name w:val="toc 3"/>
    <w:basedOn w:val="Normal"/>
    <w:next w:val="Normal"/>
    <w:autoRedefine/>
    <w:uiPriority w:val="39"/>
    <w:unhideWhenUsed/>
    <w:rsid w:val="00BC5A7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BC5A7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BC5A7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BC5A7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BC5A7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C5A7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C5A70"/>
    <w:pPr>
      <w:spacing w:after="0"/>
      <w:ind w:left="1760"/>
    </w:pPr>
    <w:rPr>
      <w:rFonts w:asciiTheme="minorHAnsi" w:hAnsiTheme="minorHAnsi"/>
      <w:sz w:val="20"/>
      <w:szCs w:val="20"/>
    </w:rPr>
  </w:style>
  <w:style w:type="character" w:styleId="FootnoteReference">
    <w:name w:val="footnote reference"/>
    <w:aliases w:val="(NECG) Footnote Reference,Style 12,Style 13,Style 15,Style 17,Style 18,Style 20,Style 28,Style 7,Style 8,Style 9,fr,fr1,fr2,fr3,o,o1,o11,o2,o21,o3,o4,o5,o6,o7"/>
    <w:uiPriority w:val="99"/>
    <w:rsid w:val="009C1353"/>
    <w:rPr>
      <w:u w:val="single"/>
      <w:vertAlign w:val="superscript"/>
    </w:rPr>
  </w:style>
  <w:style w:type="paragraph" w:styleId="FootnoteText">
    <w:name w:val="footnote text"/>
    <w:aliases w:val="Car"/>
    <w:basedOn w:val="Normal"/>
    <w:link w:val="FootnoteTextChar"/>
    <w:rsid w:val="009C1353"/>
    <w:pPr>
      <w:spacing w:after="0"/>
      <w:ind w:left="720" w:hanging="720"/>
    </w:pPr>
    <w:rPr>
      <w:rFonts w:eastAsia="Times New Roman"/>
      <w:sz w:val="20"/>
      <w:szCs w:val="20"/>
    </w:rPr>
  </w:style>
  <w:style w:type="character" w:styleId="FootnoteTextChar" w:customStyle="1">
    <w:name w:val="Footnote Text Char"/>
    <w:aliases w:val="Car Char"/>
    <w:link w:val="FootnoteText"/>
    <w:rsid w:val="009C1353"/>
    <w:rPr>
      <w:rFonts w:eastAsia="Times New Roman" w:cs="Times New Roman"/>
      <w:sz w:val="20"/>
      <w:szCs w:val="20"/>
    </w:rPr>
  </w:style>
  <w:style w:type="paragraph" w:styleId="BalloonText">
    <w:name w:val="Balloon Text"/>
    <w:basedOn w:val="Normal"/>
    <w:link w:val="BalloonTextChar"/>
    <w:uiPriority w:val="99"/>
    <w:semiHidden/>
    <w:unhideWhenUsed/>
    <w:rsid w:val="00A43938"/>
    <w:pPr>
      <w:spacing w:after="0"/>
    </w:pPr>
    <w:rPr>
      <w:rFonts w:ascii="Tahoma" w:hAnsi="Tahoma" w:cs="Tahoma"/>
      <w:sz w:val="16"/>
      <w:szCs w:val="16"/>
    </w:rPr>
  </w:style>
  <w:style w:type="character" w:styleId="BalloonTextChar" w:customStyle="1">
    <w:name w:val="Balloon Text Char"/>
    <w:link w:val="BalloonText"/>
    <w:uiPriority w:val="99"/>
    <w:semiHidden/>
    <w:rsid w:val="00A43938"/>
    <w:rPr>
      <w:rFonts w:ascii="Tahoma" w:hAnsi="Tahoma" w:cs="Tahoma"/>
      <w:sz w:val="16"/>
      <w:szCs w:val="16"/>
    </w:rPr>
  </w:style>
  <w:style w:type="character" w:styleId="CommentReference">
    <w:name w:val="annotation reference"/>
    <w:semiHidden/>
    <w:unhideWhenUsed/>
    <w:rsid w:val="00717657"/>
    <w:rPr>
      <w:sz w:val="16"/>
      <w:szCs w:val="16"/>
    </w:rPr>
  </w:style>
  <w:style w:type="paragraph" w:styleId="CommentText">
    <w:name w:val="annotation text"/>
    <w:basedOn w:val="Normal"/>
    <w:link w:val="CommentTextChar"/>
    <w:uiPriority w:val="99"/>
    <w:unhideWhenUsed/>
    <w:rsid w:val="00717657"/>
    <w:rPr>
      <w:sz w:val="20"/>
      <w:szCs w:val="20"/>
    </w:rPr>
  </w:style>
  <w:style w:type="character" w:styleId="CommentTextChar" w:customStyle="1">
    <w:name w:val="Comment Text Char"/>
    <w:link w:val="CommentText"/>
    <w:uiPriority w:val="99"/>
    <w:rsid w:val="00717657"/>
    <w:rPr>
      <w:sz w:val="20"/>
      <w:szCs w:val="20"/>
    </w:rPr>
  </w:style>
  <w:style w:type="paragraph" w:styleId="CommentSubject">
    <w:name w:val="annotation subject"/>
    <w:basedOn w:val="CommentText"/>
    <w:next w:val="CommentText"/>
    <w:link w:val="CommentSubjectChar"/>
    <w:uiPriority w:val="99"/>
    <w:semiHidden/>
    <w:unhideWhenUsed/>
    <w:rsid w:val="00717657"/>
    <w:rPr>
      <w:b/>
      <w:bCs/>
    </w:rPr>
  </w:style>
  <w:style w:type="character" w:styleId="CommentSubjectChar" w:customStyle="1">
    <w:name w:val="Comment Subject Char"/>
    <w:link w:val="CommentSubject"/>
    <w:uiPriority w:val="99"/>
    <w:semiHidden/>
    <w:rsid w:val="00717657"/>
    <w:rPr>
      <w:b/>
      <w:bCs/>
      <w:sz w:val="20"/>
      <w:szCs w:val="20"/>
    </w:rPr>
  </w:style>
  <w:style w:type="character" w:styleId="Hyperlink">
    <w:name w:val="Hyperlink"/>
    <w:rsid w:val="000244BA"/>
    <w:rPr>
      <w:color w:val="0000FF"/>
      <w:u w:val="single"/>
    </w:rPr>
  </w:style>
  <w:style w:type="paragraph" w:styleId="Revision">
    <w:name w:val="Revision"/>
    <w:hidden/>
    <w:uiPriority w:val="99"/>
    <w:semiHidden/>
    <w:rsid w:val="00887090"/>
    <w:rPr>
      <w:sz w:val="22"/>
      <w:szCs w:val="22"/>
    </w:rPr>
  </w:style>
  <w:style w:type="paragraph" w:styleId="ListParagraph">
    <w:name w:val="List Paragraph"/>
    <w:basedOn w:val="Normal"/>
    <w:uiPriority w:val="34"/>
    <w:qFormat/>
    <w:rsid w:val="00F5565E"/>
    <w:pPr>
      <w:spacing w:after="0"/>
      <w:ind w:left="720"/>
    </w:pPr>
    <w:rPr>
      <w:rFonts w:ascii="Calibri" w:hAnsi="Calibri" w:cs="Calibri"/>
    </w:rPr>
  </w:style>
  <w:style w:type="table" w:styleId="TableGrid1" w:customStyle="1">
    <w:name w:val="Table Grid1"/>
    <w:basedOn w:val="TableNormal"/>
    <w:next w:val="TableGrid"/>
    <w:rsid w:val="001775B7"/>
    <w:rPr>
      <w:rFonts w:eastAsia="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1775B7"/>
    <w:rPr>
      <w:rFonts w:eastAsia="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rsid w:val="001775B7"/>
    <w:rPr>
      <w:rFonts w:eastAsia="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TMLDefinition">
    <w:name w:val="HTML Definition"/>
    <w:rsid w:val="00743CC6"/>
    <w:rPr>
      <w:i/>
      <w:iCs/>
    </w:rPr>
  </w:style>
  <w:style w:type="paragraph" w:styleId="BodyTextIndent">
    <w:name w:val="Body Text Indent"/>
    <w:basedOn w:val="Normal"/>
    <w:link w:val="BodyTextIndentChar"/>
    <w:uiPriority w:val="99"/>
    <w:semiHidden/>
    <w:unhideWhenUsed/>
    <w:rsid w:val="008744E0"/>
    <w:pPr>
      <w:spacing w:after="120"/>
      <w:ind w:left="360"/>
    </w:pPr>
  </w:style>
  <w:style w:type="character" w:styleId="BodyTextIndentChar" w:customStyle="1">
    <w:name w:val="Body Text Indent Char"/>
    <w:basedOn w:val="DefaultParagraphFont"/>
    <w:link w:val="BodyTextIndent"/>
    <w:uiPriority w:val="99"/>
    <w:semiHidden/>
    <w:rsid w:val="008744E0"/>
    <w:rPr>
      <w:sz w:val="22"/>
      <w:szCs w:val="22"/>
    </w:rPr>
  </w:style>
  <w:style w:type="paragraph" w:styleId="BodyTextIndent2">
    <w:name w:val="Body Text Indent 2"/>
    <w:basedOn w:val="Normal"/>
    <w:link w:val="BodyTextIndent2Char"/>
    <w:uiPriority w:val="99"/>
    <w:semiHidden/>
    <w:unhideWhenUsed/>
    <w:rsid w:val="00C55C8A"/>
    <w:pPr>
      <w:spacing w:after="120" w:line="480" w:lineRule="auto"/>
      <w:ind w:left="360"/>
    </w:pPr>
  </w:style>
  <w:style w:type="character" w:styleId="BodyTextIndent2Char" w:customStyle="1">
    <w:name w:val="Body Text Indent 2 Char"/>
    <w:basedOn w:val="DefaultParagraphFont"/>
    <w:link w:val="BodyTextIndent2"/>
    <w:uiPriority w:val="99"/>
    <w:semiHidden/>
    <w:rsid w:val="00C55C8A"/>
    <w:rPr>
      <w:sz w:val="22"/>
      <w:szCs w:val="22"/>
    </w:rPr>
  </w:style>
  <w:style w:type="paragraph" w:styleId="BodyText2">
    <w:name w:val="Body Text 2"/>
    <w:basedOn w:val="Normal"/>
    <w:link w:val="BodyText2Char"/>
    <w:uiPriority w:val="99"/>
    <w:semiHidden/>
    <w:unhideWhenUsed/>
    <w:rsid w:val="00C55C8A"/>
    <w:pPr>
      <w:spacing w:after="120" w:line="480" w:lineRule="auto"/>
    </w:pPr>
  </w:style>
  <w:style w:type="character" w:styleId="BodyText2Char" w:customStyle="1">
    <w:name w:val="Body Text 2 Char"/>
    <w:basedOn w:val="DefaultParagraphFont"/>
    <w:link w:val="BodyText2"/>
    <w:uiPriority w:val="99"/>
    <w:semiHidden/>
    <w:rsid w:val="00C55C8A"/>
    <w:rPr>
      <w:sz w:val="22"/>
      <w:szCs w:val="22"/>
    </w:rPr>
  </w:style>
  <w:style w:type="paragraph" w:styleId="BodyTextIndent3">
    <w:name w:val="Body Text Indent 3"/>
    <w:basedOn w:val="Normal"/>
    <w:link w:val="BodyTextIndent3Char"/>
    <w:uiPriority w:val="99"/>
    <w:semiHidden/>
    <w:unhideWhenUsed/>
    <w:rsid w:val="00DB6475"/>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DB6475"/>
    <w:rPr>
      <w:sz w:val="16"/>
      <w:szCs w:val="16"/>
    </w:rPr>
  </w:style>
  <w:style w:type="character" w:styleId="FollowedHyperlink">
    <w:name w:val="FollowedHyperlink"/>
    <w:basedOn w:val="DefaultParagraphFont"/>
    <w:uiPriority w:val="99"/>
    <w:semiHidden/>
    <w:unhideWhenUsed/>
    <w:rsid w:val="00105067"/>
    <w:rPr>
      <w:color w:val="800080" w:themeColor="followedHyperlink"/>
      <w:u w:val="single"/>
    </w:rPr>
  </w:style>
  <w:style w:type="character" w:styleId="UnresolvedMention1" w:customStyle="1">
    <w:name w:val="Unresolved Mention1"/>
    <w:basedOn w:val="DefaultParagraphFont"/>
    <w:uiPriority w:val="99"/>
    <w:semiHidden/>
    <w:unhideWhenUsed/>
    <w:rsid w:val="008D0B35"/>
    <w:rPr>
      <w:color w:val="605E5C"/>
      <w:shd w:val="clear" w:color="auto" w:fill="E1DFDD"/>
    </w:rPr>
  </w:style>
  <w:style w:type="paragraph" w:styleId="BodyTextLeft" w:customStyle="1">
    <w:name w:val="Body Text Left"/>
    <w:basedOn w:val="BodyText"/>
    <w:unhideWhenUsed/>
    <w:rsid w:val="00C10A1F"/>
    <w:pPr>
      <w:spacing w:after="240"/>
    </w:pPr>
    <w:rPr>
      <w:rFonts w:eastAsia="Times New Roman"/>
      <w:sz w:val="24"/>
      <w:szCs w:val="20"/>
    </w:rPr>
  </w:style>
  <w:style w:type="paragraph" w:styleId="NormalWeb">
    <w:name w:val="Normal (Web)"/>
    <w:basedOn w:val="Normal"/>
    <w:uiPriority w:val="99"/>
    <w:unhideWhenUsed/>
    <w:rsid w:val="0074206D"/>
    <w:pPr>
      <w:spacing w:before="100" w:beforeAutospacing="1" w:after="100" w:afterAutospacing="1"/>
    </w:pPr>
    <w:rPr>
      <w:rFonts w:eastAsia="Times New Roman"/>
      <w:sz w:val="24"/>
      <w:szCs w:val="24"/>
    </w:rPr>
  </w:style>
  <w:style w:type="character" w:styleId="Mention1" w:customStyle="1">
    <w:name w:val="Mention1"/>
    <w:basedOn w:val="DefaultParagraphFont"/>
    <w:uiPriority w:val="99"/>
    <w:unhideWhenUsed/>
    <w:rsid w:val="0074206D"/>
    <w:rPr>
      <w:color w:val="2B579A"/>
      <w:shd w:val="clear" w:color="auto" w:fill="E1DFDD"/>
    </w:rPr>
  </w:style>
  <w:style w:type="paragraph" w:styleId="NoSpacing">
    <w:name w:val="No Spacing"/>
    <w:link w:val="NoSpacingChar"/>
    <w:uiPriority w:val="1"/>
    <w:qFormat/>
    <w:rsid w:val="003E4D6A"/>
    <w:rPr>
      <w:rFonts w:eastAsia="Times New Roman"/>
      <w:sz w:val="22"/>
    </w:rPr>
  </w:style>
  <w:style w:type="character" w:styleId="NoSpacingChar" w:customStyle="1">
    <w:name w:val="No Spacing Char"/>
    <w:basedOn w:val="DefaultParagraphFont"/>
    <w:link w:val="NoSpacing"/>
    <w:uiPriority w:val="1"/>
    <w:rsid w:val="003E4D6A"/>
    <w:rPr>
      <w:rFonts w:eastAsia="Times New Roman"/>
      <w:sz w:val="22"/>
    </w:rPr>
  </w:style>
  <w:style w:type="paragraph" w:styleId="Content" w:customStyle="1">
    <w:name w:val="Content"/>
    <w:basedOn w:val="Normal"/>
    <w:link w:val="ContentChar"/>
    <w:qFormat/>
    <w:rsid w:val="00547520"/>
    <w:pPr>
      <w:spacing w:line="300" w:lineRule="auto"/>
      <w:jc w:val="both"/>
    </w:pPr>
    <w:rPr>
      <w:rFonts w:ascii="Arial" w:hAnsi="Arial" w:eastAsia="Times New Roman"/>
      <w:szCs w:val="20"/>
    </w:rPr>
  </w:style>
  <w:style w:type="character" w:styleId="ContentChar" w:customStyle="1">
    <w:name w:val="Content Char"/>
    <w:basedOn w:val="DefaultParagraphFont"/>
    <w:link w:val="Content"/>
    <w:rsid w:val="00547520"/>
    <w:rPr>
      <w:rFonts w:ascii="Arial" w:hAnsi="Arial" w:eastAsia="Times New Roman"/>
      <w:sz w:val="22"/>
    </w:rPr>
  </w:style>
  <w:style w:type="character" w:styleId="PlaceholderText">
    <w:name w:val="Placeholder Text"/>
    <w:basedOn w:val="DefaultParagraphFont"/>
    <w:uiPriority w:val="99"/>
    <w:semiHidden/>
    <w:rsid w:val="00FE2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header" Target="header8.xml" Id="rId26" /><Relationship Type="http://schemas.openxmlformats.org/officeDocument/2006/relationships/footer" Target="footer14.xml" Id="rId39" /><Relationship Type="http://schemas.openxmlformats.org/officeDocument/2006/relationships/footer" Target="footer5.xml" Id="rId21" /><Relationship Type="http://schemas.openxmlformats.org/officeDocument/2006/relationships/header" Target="header12.xml" Id="rId34" /><Relationship Type="http://schemas.openxmlformats.org/officeDocument/2006/relationships/header" Target="header16.xml" Id="rId42" /><Relationship Type="http://schemas.openxmlformats.org/officeDocument/2006/relationships/footer" Target="footer18.xml" Id="rId47" /><Relationship Type="http://schemas.openxmlformats.org/officeDocument/2006/relationships/header" Target="header20.xml" Id="rId50" /><Relationship Type="http://schemas.openxmlformats.org/officeDocument/2006/relationships/header" Target="header22.xml" Id="rId55"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oter" Target="footer7.xml" Id="rId25" /><Relationship Type="http://schemas.openxmlformats.org/officeDocument/2006/relationships/footer" Target="footer11.xml" Id="rId33" /><Relationship Type="http://schemas.openxmlformats.org/officeDocument/2006/relationships/header" Target="header14.xml" Id="rId38" /><Relationship Type="http://schemas.openxmlformats.org/officeDocument/2006/relationships/header" Target="header18.xml" Id="rId46"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footer" Target="footer9.xml" Id="rId29" /><Relationship Type="http://schemas.openxmlformats.org/officeDocument/2006/relationships/footer" Target="footer15.xml" Id="rId41" /><Relationship Type="http://schemas.openxmlformats.org/officeDocument/2006/relationships/footer" Target="footer22.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7.xml" Id="rId24" /><Relationship Type="http://schemas.openxmlformats.org/officeDocument/2006/relationships/header" Target="header11.xml" Id="rId32" /><Relationship Type="http://schemas.openxmlformats.org/officeDocument/2006/relationships/footer" Target="footer13.xml" Id="rId37" /><Relationship Type="http://schemas.openxmlformats.org/officeDocument/2006/relationships/header" Target="header15.xml" Id="rId40" /><Relationship Type="http://schemas.openxmlformats.org/officeDocument/2006/relationships/footer" Target="footer17.xml" Id="rId45" /><Relationship Type="http://schemas.openxmlformats.org/officeDocument/2006/relationships/footer" Target="footer21.xml" Id="rId53" /><Relationship Type="http://schemas.openxmlformats.org/officeDocument/2006/relationships/theme" Target="theme/theme1.xml" Id="rId58"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header" Target="header9.xml" Id="rId28" /><Relationship Type="http://schemas.openxmlformats.org/officeDocument/2006/relationships/header" Target="header13.xml" Id="rId36" /><Relationship Type="http://schemas.openxmlformats.org/officeDocument/2006/relationships/footer" Target="footer19.xml" Id="rId49" /><Relationship Type="http://schemas.openxmlformats.org/officeDocument/2006/relationships/fontTable" Target="fontTable.xml" Id="rId57"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footer" Target="footer10.xml" Id="rId31" /><Relationship Type="http://schemas.openxmlformats.org/officeDocument/2006/relationships/header" Target="header17.xml" Id="rId44" /><Relationship Type="http://schemas.openxmlformats.org/officeDocument/2006/relationships/header" Target="header21.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eader" Target="header6.xml" Id="rId22" /><Relationship Type="http://schemas.openxmlformats.org/officeDocument/2006/relationships/footer" Target="footer8.xml" Id="rId27" /><Relationship Type="http://schemas.openxmlformats.org/officeDocument/2006/relationships/header" Target="header10.xml" Id="rId30" /><Relationship Type="http://schemas.openxmlformats.org/officeDocument/2006/relationships/footer" Target="footer12.xml" Id="rId35" /><Relationship Type="http://schemas.openxmlformats.org/officeDocument/2006/relationships/footer" Target="footer16.xml" Id="rId43" /><Relationship Type="http://schemas.openxmlformats.org/officeDocument/2006/relationships/header" Target="header19.xml" Id="rId48" /><Relationship Type="http://schemas.openxmlformats.org/officeDocument/2006/relationships/footer" Target="footer23.xml" Id="rId56" /><Relationship Type="http://schemas.openxmlformats.org/officeDocument/2006/relationships/settings" Target="settings.xml" Id="rId8" /><Relationship Type="http://schemas.openxmlformats.org/officeDocument/2006/relationships/footer" Target="footer20.xml" Id="rId51"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19" ma:contentTypeDescription="Create a new document." ma:contentTypeScope="" ma:versionID="34738a00254a390ea513773e0ec4120f">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0081334033fd0a246632ebcbf03e1325"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1023ccf-7cb6-4ee1-9475-b660b0644bb5" ContentTypeId="0x0101" PreviousValue="true"/>
</file>

<file path=customXml/item5.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lcf76f155ced4ddcb4097134ff3c332f xmlns="52a836be-a005-401a-9905-42851ac38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E2FF17-9CA1-483F-B161-3BC6ED404EB0}">
  <ds:schemaRefs>
    <ds:schemaRef ds:uri="http://schemas.openxmlformats.org/officeDocument/2006/bibliography"/>
  </ds:schemaRefs>
</ds:datastoreItem>
</file>

<file path=customXml/itemProps2.xml><?xml version="1.0" encoding="utf-8"?>
<ds:datastoreItem xmlns:ds="http://schemas.openxmlformats.org/officeDocument/2006/customXml" ds:itemID="{17D4CB20-EED9-41BB-B767-377D1C3B0062}">
  <ds:schemaRefs>
    <ds:schemaRef ds:uri="http://schemas.microsoft.com/sharepoint/v3/contenttype/forms"/>
  </ds:schemaRefs>
</ds:datastoreItem>
</file>

<file path=customXml/itemProps3.xml><?xml version="1.0" encoding="utf-8"?>
<ds:datastoreItem xmlns:ds="http://schemas.openxmlformats.org/officeDocument/2006/customXml" ds:itemID="{5B833990-D582-4B07-B572-9189CFA94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9B09F-CF85-4B02-80FA-238305CBBC6C}">
  <ds:schemaRefs>
    <ds:schemaRef ds:uri="Microsoft.SharePoint.Taxonomy.ContentTypeSync"/>
  </ds:schemaRefs>
</ds:datastoreItem>
</file>

<file path=customXml/itemProps5.xml><?xml version="1.0" encoding="utf-8"?>
<ds:datastoreItem xmlns:ds="http://schemas.openxmlformats.org/officeDocument/2006/customXml" ds:itemID="{1D8E3FFD-F7C3-4053-9F8D-5793481C96E3}">
  <ds:schemaRefs>
    <ds:schemaRef ds:uri="http://schemas.microsoft.com/office/2006/metadata/properties"/>
    <ds:schemaRef ds:uri="http://schemas.microsoft.com/office/infopath/2007/PartnerControls"/>
    <ds:schemaRef ds:uri="97e57212-3e02-407f-8b2d-05f7d7f19b15"/>
    <ds:schemaRef ds:uri="52a836be-a005-401a-9905-42851ac38505"/>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103</Pages>
  <Words>43124</Words>
  <Characters>245809</Characters>
  <Application>Microsoft Office Word</Application>
  <DocSecurity>0</DocSecurity>
  <Lines>2048</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Andrew</dc:creator>
  <cp:keywords/>
  <cp:lastModifiedBy>Kowalewski, Michael</cp:lastModifiedBy>
  <cp:revision>17</cp:revision>
  <dcterms:created xsi:type="dcterms:W3CDTF">2023-02-01T18:42:00Z</dcterms:created>
  <dcterms:modified xsi:type="dcterms:W3CDTF">2023-02-07T00:47:00Z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50d7ff-dac2-44e7-b4b1-f9f0ac2f0a92_Enabled">
    <vt:lpwstr>true</vt:lpwstr>
  </property>
  <property fmtid="{D5CDD505-2E9C-101B-9397-08002B2CF9AE}" pid="3" name="MSIP_Label_fe50d7ff-dac2-44e7-b4b1-f9f0ac2f0a92_SetDate">
    <vt:lpwstr>2022-10-19T18:53:30Z</vt:lpwstr>
  </property>
  <property fmtid="{D5CDD505-2E9C-101B-9397-08002B2CF9AE}" pid="4" name="MSIP_Label_fe50d7ff-dac2-44e7-b4b1-f9f0ac2f0a92_Method">
    <vt:lpwstr>Privileged</vt:lpwstr>
  </property>
  <property fmtid="{D5CDD505-2E9C-101B-9397-08002B2CF9AE}" pid="5" name="MSIP_Label_fe50d7ff-dac2-44e7-b4b1-f9f0ac2f0a92_Name">
    <vt:lpwstr>Internal</vt:lpwstr>
  </property>
  <property fmtid="{D5CDD505-2E9C-101B-9397-08002B2CF9AE}" pid="6" name="MSIP_Label_fe50d7ff-dac2-44e7-b4b1-f9f0ac2f0a92_SiteId">
    <vt:lpwstr>44ae661a-ece6-41aa-bc96-7c2c85a08941</vt:lpwstr>
  </property>
  <property fmtid="{D5CDD505-2E9C-101B-9397-08002B2CF9AE}" pid="7" name="MSIP_Label_fe50d7ff-dac2-44e7-b4b1-f9f0ac2f0a92_ActionId">
    <vt:lpwstr>a3405de1-ef8e-4d25-829d-20b0d2b6b3c2</vt:lpwstr>
  </property>
  <property fmtid="{D5CDD505-2E9C-101B-9397-08002B2CF9AE}" pid="8" name="MSIP_Label_fe50d7ff-dac2-44e7-b4b1-f9f0ac2f0a92_ContentBits">
    <vt:lpwstr>3</vt:lpwstr>
  </property>
  <property fmtid="{D5CDD505-2E9C-101B-9397-08002B2CF9AE}" pid="9" name="ContentTypeId">
    <vt:lpwstr>0x010100CC5732B5A0316247B396F399D86043E4</vt:lpwstr>
  </property>
  <property fmtid="{D5CDD505-2E9C-101B-9397-08002B2CF9AE}" pid="10" name="MediaServiceImageTags">
    <vt:lpwstr/>
  </property>
  <property fmtid="{D5CDD505-2E9C-101B-9397-08002B2CF9AE}" pid="11" name="pgeRecordCategory">
    <vt:lpwstr/>
  </property>
</Properties>
</file>