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E851" w14:textId="313220E6" w:rsidR="00CB5DFC" w:rsidRPr="00D65659" w:rsidRDefault="00CB5DFC" w:rsidP="0032341B">
      <w:pPr>
        <w:spacing w:before="2520" w:after="720"/>
        <w:jc w:val="center"/>
        <w:rPr>
          <w:b/>
        </w:rPr>
      </w:pPr>
      <w:r w:rsidRPr="00D65659">
        <w:rPr>
          <w:b/>
        </w:rPr>
        <w:t xml:space="preserve">[FORM OF] </w:t>
      </w:r>
      <w:r w:rsidR="00AA0FD1" w:rsidRPr="00D65659">
        <w:rPr>
          <w:b/>
        </w:rPr>
        <w:t xml:space="preserve">Compensated Self-Shown </w:t>
      </w:r>
      <w:r w:rsidR="00A5049D">
        <w:rPr>
          <w:b/>
        </w:rPr>
        <w:t>Commitment</w:t>
      </w:r>
      <w:r w:rsidR="00AA0FD1" w:rsidRPr="00D65659">
        <w:rPr>
          <w:b/>
        </w:rPr>
        <w:t xml:space="preserve"> Agreement</w:t>
      </w:r>
      <w:bookmarkStart w:id="0" w:name="_Ref69084933"/>
      <w:r w:rsidRPr="00D65659">
        <w:rPr>
          <w:rStyle w:val="FootnoteReference"/>
          <w:bCs/>
        </w:rPr>
        <w:footnoteReference w:id="2"/>
      </w:r>
      <w:bookmarkEnd w:id="0"/>
    </w:p>
    <w:p w14:paraId="1AC2136F" w14:textId="17CAE581" w:rsidR="00CB5DFC" w:rsidRPr="00D65659" w:rsidRDefault="00CB5DFC" w:rsidP="00CB5DFC">
      <w:pPr>
        <w:spacing w:after="720"/>
        <w:jc w:val="center"/>
      </w:pPr>
      <w:r w:rsidRPr="00D65659">
        <w:t>between</w:t>
      </w:r>
    </w:p>
    <w:p w14:paraId="3575AB65" w14:textId="77777777" w:rsidR="00CB5DFC" w:rsidRPr="00D65659" w:rsidRDefault="00CB5DFC" w:rsidP="00CB5DFC">
      <w:pPr>
        <w:spacing w:after="720"/>
        <w:jc w:val="center"/>
      </w:pPr>
      <w:r w:rsidRPr="00D65659">
        <w:rPr>
          <w:b/>
        </w:rPr>
        <w:t>PACIFIC GAS AND ELECTRIC COMPANY</w:t>
      </w:r>
      <w:r w:rsidRPr="00D65659">
        <w:rPr>
          <w:b/>
        </w:rPr>
        <w:br/>
      </w:r>
      <w:r w:rsidRPr="00D65659">
        <w:t>(as “CPE”)</w:t>
      </w:r>
    </w:p>
    <w:p w14:paraId="19C463A2" w14:textId="0C14C73A" w:rsidR="00CB5DFC" w:rsidRPr="00D65659" w:rsidRDefault="00CB5DFC" w:rsidP="00CB5DFC">
      <w:pPr>
        <w:spacing w:after="720"/>
        <w:jc w:val="center"/>
      </w:pPr>
      <w:r w:rsidRPr="00D65659">
        <w:t>and</w:t>
      </w:r>
    </w:p>
    <w:p w14:paraId="1FF507FB" w14:textId="0F85D722" w:rsidR="00CB5DFC" w:rsidRPr="00D65659" w:rsidRDefault="00CB5DFC" w:rsidP="00CB5DFC">
      <w:pPr>
        <w:spacing w:after="720"/>
        <w:jc w:val="center"/>
      </w:pPr>
      <w:r w:rsidRPr="00D65659">
        <w:rPr>
          <w:b/>
        </w:rPr>
        <w:t>________________________________</w:t>
      </w:r>
      <w:r w:rsidRPr="00D65659">
        <w:rPr>
          <w:b/>
        </w:rPr>
        <w:br/>
      </w:r>
      <w:r w:rsidRPr="00D65659">
        <w:t>(as “Provider”)</w:t>
      </w:r>
    </w:p>
    <w:p w14:paraId="1C9AFCB5" w14:textId="77777777" w:rsidR="0032341B" w:rsidRPr="00D65659" w:rsidRDefault="0032341B" w:rsidP="00CB5DFC">
      <w:pPr>
        <w:spacing w:after="720"/>
        <w:jc w:val="center"/>
      </w:pPr>
    </w:p>
    <w:p w14:paraId="163FEBB2" w14:textId="77777777" w:rsidR="00CB5DFC" w:rsidRPr="00D65659" w:rsidRDefault="00CB5DFC" w:rsidP="00381E08">
      <w:pPr>
        <w:sectPr w:rsidR="00CB5DFC" w:rsidRPr="00D65659" w:rsidSect="003234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docGrid w:linePitch="360"/>
        </w:sectPr>
      </w:pPr>
    </w:p>
    <w:p w14:paraId="2D41D864" w14:textId="77777777" w:rsidR="00CB5DFC" w:rsidRPr="00D65659" w:rsidRDefault="00CB5DFC" w:rsidP="00381E08">
      <w:pPr>
        <w:pStyle w:val="Center"/>
        <w:rPr>
          <w:b/>
          <w:bCs/>
        </w:rPr>
      </w:pPr>
      <w:r w:rsidRPr="00D65659">
        <w:rPr>
          <w:b/>
          <w:bCs/>
        </w:rPr>
        <w:lastRenderedPageBreak/>
        <w:t>TABLE OF CONTENTS</w:t>
      </w:r>
    </w:p>
    <w:p w14:paraId="52174E2B" w14:textId="77777777" w:rsidR="00CB5DFC" w:rsidRPr="00D65659" w:rsidRDefault="00CB5DFC" w:rsidP="006A0D3B">
      <w:pPr>
        <w:spacing w:after="240"/>
        <w:jc w:val="right"/>
      </w:pPr>
      <w:r w:rsidRPr="00D65659">
        <w:t>Page</w:t>
      </w:r>
    </w:p>
    <w:p w14:paraId="38C46265" w14:textId="09490F3D" w:rsidR="005F0DA5" w:rsidRDefault="001A6D70">
      <w:pPr>
        <w:pStyle w:val="TOC1"/>
        <w:tabs>
          <w:tab w:val="right" w:leader="dot" w:pos="9350"/>
        </w:tabs>
        <w:rPr>
          <w:rFonts w:asciiTheme="minorHAnsi" w:eastAsiaTheme="minorEastAsia" w:hAnsiTheme="minorHAnsi" w:cstheme="minorBidi"/>
          <w:caps w:val="0"/>
          <w:noProof/>
          <w:sz w:val="22"/>
          <w:szCs w:val="22"/>
        </w:rPr>
      </w:pPr>
      <w:r w:rsidRPr="00D65659">
        <w:rPr>
          <w:caps w:val="0"/>
        </w:rPr>
        <w:fldChar w:fldCharType="begin"/>
      </w:r>
      <w:r w:rsidRPr="00D65659">
        <w:rPr>
          <w:caps w:val="0"/>
        </w:rPr>
        <w:instrText xml:space="preserve"> TOC \u \t "Heading 1,1,Heading 2,2" </w:instrText>
      </w:r>
      <w:r w:rsidRPr="00D65659">
        <w:rPr>
          <w:caps w:val="0"/>
        </w:rPr>
        <w:fldChar w:fldCharType="separate"/>
      </w:r>
      <w:r w:rsidR="005F0DA5" w:rsidRPr="00B61B3B">
        <w:rPr>
          <w:noProof/>
          <w:color w:val="010000"/>
          <w:u w:color="000000"/>
        </w:rPr>
        <w:t>Article One:</w:t>
      </w:r>
      <w:r w:rsidR="005F0DA5">
        <w:rPr>
          <w:noProof/>
        </w:rPr>
        <w:t xml:space="preserve"> TERM</w:t>
      </w:r>
      <w:r w:rsidR="005F0DA5">
        <w:rPr>
          <w:noProof/>
        </w:rPr>
        <w:tab/>
      </w:r>
      <w:r w:rsidR="005F0DA5">
        <w:rPr>
          <w:noProof/>
        </w:rPr>
        <w:fldChar w:fldCharType="begin"/>
      </w:r>
      <w:r w:rsidR="005F0DA5">
        <w:rPr>
          <w:noProof/>
        </w:rPr>
        <w:instrText xml:space="preserve"> PAGEREF _Toc126677318 \h </w:instrText>
      </w:r>
      <w:r w:rsidR="005F0DA5">
        <w:rPr>
          <w:noProof/>
        </w:rPr>
      </w:r>
      <w:r w:rsidR="005F0DA5">
        <w:rPr>
          <w:noProof/>
        </w:rPr>
        <w:fldChar w:fldCharType="separate"/>
      </w:r>
      <w:r w:rsidR="005F0DA5">
        <w:rPr>
          <w:noProof/>
        </w:rPr>
        <w:t>1</w:t>
      </w:r>
      <w:r w:rsidR="005F0DA5">
        <w:rPr>
          <w:noProof/>
        </w:rPr>
        <w:fldChar w:fldCharType="end"/>
      </w:r>
    </w:p>
    <w:p w14:paraId="60FF9BA0" w14:textId="4D31FDD4"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1.1</w:t>
      </w:r>
      <w:r>
        <w:rPr>
          <w:rFonts w:asciiTheme="minorHAnsi" w:eastAsiaTheme="minorEastAsia" w:hAnsiTheme="minorHAnsi" w:cstheme="minorBidi"/>
          <w:noProof/>
          <w:sz w:val="22"/>
          <w:szCs w:val="22"/>
        </w:rPr>
        <w:tab/>
      </w:r>
      <w:r w:rsidRPr="00B61B3B">
        <w:rPr>
          <w:noProof/>
          <w:lang w:val="en-CA"/>
        </w:rPr>
        <w:t>Shown Term</w:t>
      </w:r>
      <w:r>
        <w:rPr>
          <w:noProof/>
        </w:rPr>
        <w:tab/>
      </w:r>
      <w:r>
        <w:rPr>
          <w:noProof/>
        </w:rPr>
        <w:fldChar w:fldCharType="begin"/>
      </w:r>
      <w:r>
        <w:rPr>
          <w:noProof/>
        </w:rPr>
        <w:instrText xml:space="preserve"> PAGEREF _Toc126677319 \h </w:instrText>
      </w:r>
      <w:r>
        <w:rPr>
          <w:noProof/>
        </w:rPr>
      </w:r>
      <w:r>
        <w:rPr>
          <w:noProof/>
        </w:rPr>
        <w:fldChar w:fldCharType="separate"/>
      </w:r>
      <w:r>
        <w:rPr>
          <w:noProof/>
        </w:rPr>
        <w:t>1</w:t>
      </w:r>
      <w:r>
        <w:rPr>
          <w:noProof/>
        </w:rPr>
        <w:fldChar w:fldCharType="end"/>
      </w:r>
    </w:p>
    <w:p w14:paraId="49022849" w14:textId="19FD819E"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1.2</w:t>
      </w:r>
      <w:r>
        <w:rPr>
          <w:rFonts w:asciiTheme="minorHAnsi" w:eastAsiaTheme="minorEastAsia" w:hAnsiTheme="minorHAnsi" w:cstheme="minorBidi"/>
          <w:noProof/>
          <w:sz w:val="22"/>
          <w:szCs w:val="22"/>
        </w:rPr>
        <w:tab/>
      </w:r>
      <w:r w:rsidRPr="00B61B3B">
        <w:rPr>
          <w:noProof/>
          <w:lang w:val="en-CA"/>
        </w:rPr>
        <w:t>Binding Nature</w:t>
      </w:r>
      <w:r>
        <w:rPr>
          <w:noProof/>
        </w:rPr>
        <w:tab/>
      </w:r>
      <w:r>
        <w:rPr>
          <w:noProof/>
        </w:rPr>
        <w:fldChar w:fldCharType="begin"/>
      </w:r>
      <w:r>
        <w:rPr>
          <w:noProof/>
        </w:rPr>
        <w:instrText xml:space="preserve"> PAGEREF _Toc126677320 \h </w:instrText>
      </w:r>
      <w:r>
        <w:rPr>
          <w:noProof/>
        </w:rPr>
      </w:r>
      <w:r>
        <w:rPr>
          <w:noProof/>
        </w:rPr>
        <w:fldChar w:fldCharType="separate"/>
      </w:r>
      <w:r>
        <w:rPr>
          <w:noProof/>
        </w:rPr>
        <w:t>2</w:t>
      </w:r>
      <w:r>
        <w:rPr>
          <w:noProof/>
        </w:rPr>
        <w:fldChar w:fldCharType="end"/>
      </w:r>
    </w:p>
    <w:p w14:paraId="72D04638" w14:textId="5FE2FAB2"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Two:</w:t>
      </w:r>
      <w:r>
        <w:rPr>
          <w:noProof/>
        </w:rPr>
        <w:t xml:space="preserve"> SHOWING COMMITMENT</w:t>
      </w:r>
      <w:r>
        <w:rPr>
          <w:noProof/>
        </w:rPr>
        <w:tab/>
      </w:r>
      <w:r>
        <w:rPr>
          <w:noProof/>
        </w:rPr>
        <w:fldChar w:fldCharType="begin"/>
      </w:r>
      <w:r>
        <w:rPr>
          <w:noProof/>
        </w:rPr>
        <w:instrText xml:space="preserve"> PAGEREF _Toc126677321 \h </w:instrText>
      </w:r>
      <w:r>
        <w:rPr>
          <w:noProof/>
        </w:rPr>
      </w:r>
      <w:r>
        <w:rPr>
          <w:noProof/>
        </w:rPr>
        <w:fldChar w:fldCharType="separate"/>
      </w:r>
      <w:r>
        <w:rPr>
          <w:noProof/>
        </w:rPr>
        <w:t>2</w:t>
      </w:r>
      <w:r>
        <w:rPr>
          <w:noProof/>
        </w:rPr>
        <w:fldChar w:fldCharType="end"/>
      </w:r>
    </w:p>
    <w:p w14:paraId="3B22BA0C" w14:textId="4671F6CF"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2.1</w:t>
      </w:r>
      <w:r>
        <w:rPr>
          <w:rFonts w:asciiTheme="minorHAnsi" w:eastAsiaTheme="minorEastAsia" w:hAnsiTheme="minorHAnsi" w:cstheme="minorBidi"/>
          <w:noProof/>
          <w:sz w:val="22"/>
          <w:szCs w:val="22"/>
        </w:rPr>
        <w:tab/>
      </w:r>
      <w:r w:rsidRPr="00B61B3B">
        <w:rPr>
          <w:noProof/>
          <w:lang w:val="en-CA"/>
        </w:rPr>
        <w:t>Showing Quantity</w:t>
      </w:r>
      <w:r>
        <w:rPr>
          <w:noProof/>
        </w:rPr>
        <w:tab/>
      </w:r>
      <w:r>
        <w:rPr>
          <w:noProof/>
        </w:rPr>
        <w:fldChar w:fldCharType="begin"/>
      </w:r>
      <w:r>
        <w:rPr>
          <w:noProof/>
        </w:rPr>
        <w:instrText xml:space="preserve"> PAGEREF _Toc126677322 \h </w:instrText>
      </w:r>
      <w:r>
        <w:rPr>
          <w:noProof/>
        </w:rPr>
      </w:r>
      <w:r>
        <w:rPr>
          <w:noProof/>
        </w:rPr>
        <w:fldChar w:fldCharType="separate"/>
      </w:r>
      <w:r>
        <w:rPr>
          <w:noProof/>
        </w:rPr>
        <w:t>2</w:t>
      </w:r>
      <w:r>
        <w:rPr>
          <w:noProof/>
        </w:rPr>
        <w:fldChar w:fldCharType="end"/>
      </w:r>
    </w:p>
    <w:p w14:paraId="3E4820D2" w14:textId="06F79CE3"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2.2</w:t>
      </w:r>
      <w:r>
        <w:rPr>
          <w:rFonts w:asciiTheme="minorHAnsi" w:eastAsiaTheme="minorEastAsia" w:hAnsiTheme="minorHAnsi" w:cstheme="minorBidi"/>
          <w:noProof/>
          <w:sz w:val="22"/>
          <w:szCs w:val="22"/>
        </w:rPr>
        <w:tab/>
      </w:r>
      <w:r w:rsidRPr="00B61B3B">
        <w:rPr>
          <w:noProof/>
          <w:lang w:val="en-CA"/>
        </w:rPr>
        <w:t>Replacement Project</w:t>
      </w:r>
      <w:r>
        <w:rPr>
          <w:noProof/>
        </w:rPr>
        <w:tab/>
      </w:r>
      <w:r>
        <w:rPr>
          <w:noProof/>
        </w:rPr>
        <w:fldChar w:fldCharType="begin"/>
      </w:r>
      <w:r>
        <w:rPr>
          <w:noProof/>
        </w:rPr>
        <w:instrText xml:space="preserve"> PAGEREF _Toc126677323 \h </w:instrText>
      </w:r>
      <w:r>
        <w:rPr>
          <w:noProof/>
        </w:rPr>
      </w:r>
      <w:r>
        <w:rPr>
          <w:noProof/>
        </w:rPr>
        <w:fldChar w:fldCharType="separate"/>
      </w:r>
      <w:r>
        <w:rPr>
          <w:noProof/>
        </w:rPr>
        <w:t>2</w:t>
      </w:r>
      <w:r>
        <w:rPr>
          <w:noProof/>
        </w:rPr>
        <w:fldChar w:fldCharType="end"/>
      </w:r>
    </w:p>
    <w:p w14:paraId="701FF68C" w14:textId="6F3B04B8"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2.3</w:t>
      </w:r>
      <w:r>
        <w:rPr>
          <w:rFonts w:asciiTheme="minorHAnsi" w:eastAsiaTheme="minorEastAsia" w:hAnsiTheme="minorHAnsi" w:cstheme="minorBidi"/>
          <w:noProof/>
          <w:sz w:val="22"/>
          <w:szCs w:val="22"/>
        </w:rPr>
        <w:tab/>
      </w:r>
      <w:r w:rsidRPr="00B61B3B">
        <w:rPr>
          <w:noProof/>
          <w:lang w:val="en-CA"/>
        </w:rPr>
        <w:t>Proof of Commitment</w:t>
      </w:r>
      <w:r>
        <w:rPr>
          <w:noProof/>
        </w:rPr>
        <w:tab/>
      </w:r>
      <w:r>
        <w:rPr>
          <w:noProof/>
        </w:rPr>
        <w:fldChar w:fldCharType="begin"/>
      </w:r>
      <w:r>
        <w:rPr>
          <w:noProof/>
        </w:rPr>
        <w:instrText xml:space="preserve"> PAGEREF _Toc126677324 \h </w:instrText>
      </w:r>
      <w:r>
        <w:rPr>
          <w:noProof/>
        </w:rPr>
      </w:r>
      <w:r>
        <w:rPr>
          <w:noProof/>
        </w:rPr>
        <w:fldChar w:fldCharType="separate"/>
      </w:r>
      <w:r>
        <w:rPr>
          <w:noProof/>
        </w:rPr>
        <w:t>3</w:t>
      </w:r>
      <w:r>
        <w:rPr>
          <w:noProof/>
        </w:rPr>
        <w:fldChar w:fldCharType="end"/>
      </w:r>
    </w:p>
    <w:p w14:paraId="15424608" w14:textId="2CD7315D"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Three:</w:t>
      </w:r>
      <w:r>
        <w:rPr>
          <w:noProof/>
        </w:rPr>
        <w:t xml:space="preserve"> PAYMENT</w:t>
      </w:r>
      <w:r>
        <w:rPr>
          <w:noProof/>
        </w:rPr>
        <w:tab/>
      </w:r>
      <w:r>
        <w:rPr>
          <w:noProof/>
        </w:rPr>
        <w:fldChar w:fldCharType="begin"/>
      </w:r>
      <w:r>
        <w:rPr>
          <w:noProof/>
        </w:rPr>
        <w:instrText xml:space="preserve"> PAGEREF _Toc126677325 \h </w:instrText>
      </w:r>
      <w:r>
        <w:rPr>
          <w:noProof/>
        </w:rPr>
      </w:r>
      <w:r>
        <w:rPr>
          <w:noProof/>
        </w:rPr>
        <w:fldChar w:fldCharType="separate"/>
      </w:r>
      <w:r>
        <w:rPr>
          <w:noProof/>
        </w:rPr>
        <w:t>3</w:t>
      </w:r>
      <w:r>
        <w:rPr>
          <w:noProof/>
        </w:rPr>
        <w:fldChar w:fldCharType="end"/>
      </w:r>
    </w:p>
    <w:p w14:paraId="2A856D69" w14:textId="6A3A6BD7"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3.1</w:t>
      </w:r>
      <w:r>
        <w:rPr>
          <w:rFonts w:asciiTheme="minorHAnsi" w:eastAsiaTheme="minorEastAsia" w:hAnsiTheme="minorHAnsi" w:cstheme="minorBidi"/>
          <w:noProof/>
          <w:sz w:val="22"/>
          <w:szCs w:val="22"/>
        </w:rPr>
        <w:tab/>
      </w:r>
      <w:r w:rsidRPr="00B61B3B">
        <w:rPr>
          <w:noProof/>
          <w:lang w:val="en-CA"/>
        </w:rPr>
        <w:t>LCR RCM Payment</w:t>
      </w:r>
      <w:r>
        <w:rPr>
          <w:noProof/>
        </w:rPr>
        <w:tab/>
      </w:r>
      <w:r>
        <w:rPr>
          <w:noProof/>
        </w:rPr>
        <w:fldChar w:fldCharType="begin"/>
      </w:r>
      <w:r>
        <w:rPr>
          <w:noProof/>
        </w:rPr>
        <w:instrText xml:space="preserve"> PAGEREF _Toc126677326 \h </w:instrText>
      </w:r>
      <w:r>
        <w:rPr>
          <w:noProof/>
        </w:rPr>
      </w:r>
      <w:r>
        <w:rPr>
          <w:noProof/>
        </w:rPr>
        <w:fldChar w:fldCharType="separate"/>
      </w:r>
      <w:r>
        <w:rPr>
          <w:noProof/>
        </w:rPr>
        <w:t>3</w:t>
      </w:r>
      <w:r>
        <w:rPr>
          <w:noProof/>
        </w:rPr>
        <w:fldChar w:fldCharType="end"/>
      </w:r>
    </w:p>
    <w:p w14:paraId="5BC31A14" w14:textId="2C337892"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3.2</w:t>
      </w:r>
      <w:r>
        <w:rPr>
          <w:rFonts w:asciiTheme="minorHAnsi" w:eastAsiaTheme="minorEastAsia" w:hAnsiTheme="minorHAnsi" w:cstheme="minorBidi"/>
          <w:noProof/>
          <w:sz w:val="22"/>
          <w:szCs w:val="22"/>
        </w:rPr>
        <w:tab/>
      </w:r>
      <w:r w:rsidRPr="00B61B3B">
        <w:rPr>
          <w:noProof/>
          <w:lang w:val="en-CA"/>
        </w:rPr>
        <w:t>Billing and Payment</w:t>
      </w:r>
      <w:r>
        <w:rPr>
          <w:noProof/>
        </w:rPr>
        <w:tab/>
      </w:r>
      <w:r>
        <w:rPr>
          <w:noProof/>
        </w:rPr>
        <w:fldChar w:fldCharType="begin"/>
      </w:r>
      <w:r>
        <w:rPr>
          <w:noProof/>
        </w:rPr>
        <w:instrText xml:space="preserve"> PAGEREF _Toc126677327 \h </w:instrText>
      </w:r>
      <w:r>
        <w:rPr>
          <w:noProof/>
        </w:rPr>
      </w:r>
      <w:r>
        <w:rPr>
          <w:noProof/>
        </w:rPr>
        <w:fldChar w:fldCharType="separate"/>
      </w:r>
      <w:r>
        <w:rPr>
          <w:noProof/>
        </w:rPr>
        <w:t>3</w:t>
      </w:r>
      <w:r>
        <w:rPr>
          <w:noProof/>
        </w:rPr>
        <w:fldChar w:fldCharType="end"/>
      </w:r>
    </w:p>
    <w:p w14:paraId="66CC4F4C" w14:textId="23FAE1D7"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specVanish/>
        </w:rPr>
        <w:t>3.3</w:t>
      </w:r>
      <w:r>
        <w:rPr>
          <w:rFonts w:asciiTheme="minorHAnsi" w:eastAsiaTheme="minorEastAsia" w:hAnsiTheme="minorHAnsi" w:cstheme="minorBidi"/>
          <w:noProof/>
          <w:sz w:val="22"/>
          <w:szCs w:val="22"/>
        </w:rPr>
        <w:tab/>
      </w:r>
      <w:r w:rsidRPr="00B61B3B">
        <w:rPr>
          <w:noProof/>
          <w:lang w:val="en-CA"/>
        </w:rPr>
        <w:t>Netting</w:t>
      </w:r>
      <w:r>
        <w:rPr>
          <w:noProof/>
        </w:rPr>
        <w:tab/>
      </w:r>
      <w:r>
        <w:rPr>
          <w:noProof/>
        </w:rPr>
        <w:fldChar w:fldCharType="begin"/>
      </w:r>
      <w:r>
        <w:rPr>
          <w:noProof/>
        </w:rPr>
        <w:instrText xml:space="preserve"> PAGEREF _Toc126677328 \h </w:instrText>
      </w:r>
      <w:r>
        <w:rPr>
          <w:noProof/>
        </w:rPr>
      </w:r>
      <w:r>
        <w:rPr>
          <w:noProof/>
        </w:rPr>
        <w:fldChar w:fldCharType="separate"/>
      </w:r>
      <w:r>
        <w:rPr>
          <w:noProof/>
        </w:rPr>
        <w:t>3</w:t>
      </w:r>
      <w:r>
        <w:rPr>
          <w:noProof/>
        </w:rPr>
        <w:fldChar w:fldCharType="end"/>
      </w:r>
    </w:p>
    <w:p w14:paraId="470B153D" w14:textId="5326E061"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bCs/>
          <w:noProof/>
          <w:color w:val="010000"/>
          <w:specVanish/>
        </w:rPr>
        <w:t>3.4</w:t>
      </w:r>
      <w:r>
        <w:rPr>
          <w:rFonts w:asciiTheme="minorHAnsi" w:eastAsiaTheme="minorEastAsia" w:hAnsiTheme="minorHAnsi" w:cstheme="minorBidi"/>
          <w:noProof/>
          <w:sz w:val="22"/>
          <w:szCs w:val="22"/>
        </w:rPr>
        <w:tab/>
      </w:r>
      <w:r w:rsidRPr="00B61B3B">
        <w:rPr>
          <w:noProof/>
          <w:lang w:val="en-CA"/>
        </w:rPr>
        <w:t>Payment</w:t>
      </w:r>
      <w:r>
        <w:rPr>
          <w:noProof/>
        </w:rPr>
        <w:tab/>
      </w:r>
      <w:r>
        <w:rPr>
          <w:noProof/>
        </w:rPr>
        <w:fldChar w:fldCharType="begin"/>
      </w:r>
      <w:r>
        <w:rPr>
          <w:noProof/>
        </w:rPr>
        <w:instrText xml:space="preserve"> PAGEREF _Toc126677329 \h </w:instrText>
      </w:r>
      <w:r>
        <w:rPr>
          <w:noProof/>
        </w:rPr>
      </w:r>
      <w:r>
        <w:rPr>
          <w:noProof/>
        </w:rPr>
        <w:fldChar w:fldCharType="separate"/>
      </w:r>
      <w:r>
        <w:rPr>
          <w:noProof/>
        </w:rPr>
        <w:t>4</w:t>
      </w:r>
      <w:r>
        <w:rPr>
          <w:noProof/>
        </w:rPr>
        <w:fldChar w:fldCharType="end"/>
      </w:r>
    </w:p>
    <w:p w14:paraId="0F3A9DF4" w14:textId="2B76FDE5"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specVanish/>
        </w:rPr>
        <w:t>3.5</w:t>
      </w:r>
      <w:r>
        <w:rPr>
          <w:rFonts w:asciiTheme="minorHAnsi" w:eastAsiaTheme="minorEastAsia" w:hAnsiTheme="minorHAnsi" w:cstheme="minorBidi"/>
          <w:noProof/>
          <w:sz w:val="22"/>
          <w:szCs w:val="22"/>
        </w:rPr>
        <w:tab/>
      </w:r>
      <w:r w:rsidRPr="00B61B3B">
        <w:rPr>
          <w:noProof/>
          <w:lang w:val="en-CA"/>
        </w:rPr>
        <w:t>Disputes and Adjustments of Invoices</w:t>
      </w:r>
      <w:r>
        <w:rPr>
          <w:noProof/>
        </w:rPr>
        <w:tab/>
      </w:r>
      <w:r>
        <w:rPr>
          <w:noProof/>
        </w:rPr>
        <w:fldChar w:fldCharType="begin"/>
      </w:r>
      <w:r>
        <w:rPr>
          <w:noProof/>
        </w:rPr>
        <w:instrText xml:space="preserve"> PAGEREF _Toc126677330 \h </w:instrText>
      </w:r>
      <w:r>
        <w:rPr>
          <w:noProof/>
        </w:rPr>
      </w:r>
      <w:r>
        <w:rPr>
          <w:noProof/>
        </w:rPr>
        <w:fldChar w:fldCharType="separate"/>
      </w:r>
      <w:r>
        <w:rPr>
          <w:noProof/>
        </w:rPr>
        <w:t>4</w:t>
      </w:r>
      <w:r>
        <w:rPr>
          <w:noProof/>
        </w:rPr>
        <w:fldChar w:fldCharType="end"/>
      </w:r>
    </w:p>
    <w:p w14:paraId="56CA567B" w14:textId="47A2D5A8"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Four:</w:t>
      </w:r>
      <w:r>
        <w:rPr>
          <w:noProof/>
        </w:rPr>
        <w:t xml:space="preserve"> REPRESENTATIONS AND WARRANTIES</w:t>
      </w:r>
      <w:r>
        <w:rPr>
          <w:noProof/>
        </w:rPr>
        <w:tab/>
      </w:r>
      <w:r>
        <w:rPr>
          <w:noProof/>
        </w:rPr>
        <w:fldChar w:fldCharType="begin"/>
      </w:r>
      <w:r>
        <w:rPr>
          <w:noProof/>
        </w:rPr>
        <w:instrText xml:space="preserve"> PAGEREF _Toc126677331 \h </w:instrText>
      </w:r>
      <w:r>
        <w:rPr>
          <w:noProof/>
        </w:rPr>
      </w:r>
      <w:r>
        <w:rPr>
          <w:noProof/>
        </w:rPr>
        <w:fldChar w:fldCharType="separate"/>
      </w:r>
      <w:r>
        <w:rPr>
          <w:noProof/>
        </w:rPr>
        <w:t>4</w:t>
      </w:r>
      <w:r>
        <w:rPr>
          <w:noProof/>
        </w:rPr>
        <w:fldChar w:fldCharType="end"/>
      </w:r>
    </w:p>
    <w:p w14:paraId="2B649968" w14:textId="35AB017E"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lang w:val="en-CA"/>
          <w:specVanish/>
        </w:rPr>
        <w:t>4.1</w:t>
      </w:r>
      <w:r>
        <w:rPr>
          <w:rFonts w:asciiTheme="minorHAnsi" w:eastAsiaTheme="minorEastAsia" w:hAnsiTheme="minorHAnsi" w:cstheme="minorBidi"/>
          <w:noProof/>
          <w:sz w:val="22"/>
          <w:szCs w:val="22"/>
        </w:rPr>
        <w:tab/>
      </w:r>
      <w:r w:rsidRPr="00B61B3B">
        <w:rPr>
          <w:noProof/>
          <w:lang w:val="en-CA"/>
        </w:rPr>
        <w:t>Representations and Warranties of Both Parties</w:t>
      </w:r>
      <w:r>
        <w:rPr>
          <w:noProof/>
        </w:rPr>
        <w:tab/>
      </w:r>
      <w:r>
        <w:rPr>
          <w:noProof/>
        </w:rPr>
        <w:fldChar w:fldCharType="begin"/>
      </w:r>
      <w:r>
        <w:rPr>
          <w:noProof/>
        </w:rPr>
        <w:instrText xml:space="preserve"> PAGEREF _Toc126677332 \h </w:instrText>
      </w:r>
      <w:r>
        <w:rPr>
          <w:noProof/>
        </w:rPr>
      </w:r>
      <w:r>
        <w:rPr>
          <w:noProof/>
        </w:rPr>
        <w:fldChar w:fldCharType="separate"/>
      </w:r>
      <w:r>
        <w:rPr>
          <w:noProof/>
        </w:rPr>
        <w:t>4</w:t>
      </w:r>
      <w:r>
        <w:rPr>
          <w:noProof/>
        </w:rPr>
        <w:fldChar w:fldCharType="end"/>
      </w:r>
    </w:p>
    <w:p w14:paraId="4D5DF3C3" w14:textId="71B22FC7"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Five:</w:t>
      </w:r>
      <w:r>
        <w:rPr>
          <w:noProof/>
        </w:rPr>
        <w:t xml:space="preserve"> CONFIDENTIALITY</w:t>
      </w:r>
      <w:r>
        <w:rPr>
          <w:noProof/>
        </w:rPr>
        <w:tab/>
      </w:r>
      <w:r>
        <w:rPr>
          <w:noProof/>
        </w:rPr>
        <w:fldChar w:fldCharType="begin"/>
      </w:r>
      <w:r>
        <w:rPr>
          <w:noProof/>
        </w:rPr>
        <w:instrText xml:space="preserve"> PAGEREF _Toc126677333 \h </w:instrText>
      </w:r>
      <w:r>
        <w:rPr>
          <w:noProof/>
        </w:rPr>
      </w:r>
      <w:r>
        <w:rPr>
          <w:noProof/>
        </w:rPr>
        <w:fldChar w:fldCharType="separate"/>
      </w:r>
      <w:r>
        <w:rPr>
          <w:noProof/>
        </w:rPr>
        <w:t>5</w:t>
      </w:r>
      <w:r>
        <w:rPr>
          <w:noProof/>
        </w:rPr>
        <w:fldChar w:fldCharType="end"/>
      </w:r>
    </w:p>
    <w:p w14:paraId="285D5689" w14:textId="56BF6B6E"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5.1</w:t>
      </w:r>
      <w:r>
        <w:rPr>
          <w:rFonts w:asciiTheme="minorHAnsi" w:eastAsiaTheme="minorEastAsia" w:hAnsiTheme="minorHAnsi" w:cstheme="minorBidi"/>
          <w:noProof/>
          <w:sz w:val="22"/>
          <w:szCs w:val="22"/>
        </w:rPr>
        <w:tab/>
      </w:r>
      <w:r w:rsidRPr="00B61B3B">
        <w:rPr>
          <w:rFonts w:eastAsia="Calibri"/>
          <w:noProof/>
        </w:rPr>
        <w:t>Confidential Information</w:t>
      </w:r>
      <w:r>
        <w:rPr>
          <w:noProof/>
        </w:rPr>
        <w:tab/>
      </w:r>
      <w:r>
        <w:rPr>
          <w:noProof/>
        </w:rPr>
        <w:fldChar w:fldCharType="begin"/>
      </w:r>
      <w:r>
        <w:rPr>
          <w:noProof/>
        </w:rPr>
        <w:instrText xml:space="preserve"> PAGEREF _Toc126677334 \h </w:instrText>
      </w:r>
      <w:r>
        <w:rPr>
          <w:noProof/>
        </w:rPr>
      </w:r>
      <w:r>
        <w:rPr>
          <w:noProof/>
        </w:rPr>
        <w:fldChar w:fldCharType="separate"/>
      </w:r>
      <w:r>
        <w:rPr>
          <w:noProof/>
        </w:rPr>
        <w:t>5</w:t>
      </w:r>
      <w:r>
        <w:rPr>
          <w:noProof/>
        </w:rPr>
        <w:fldChar w:fldCharType="end"/>
      </w:r>
    </w:p>
    <w:p w14:paraId="1FCD7F51" w14:textId="0BA7ED61"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5.2</w:t>
      </w:r>
      <w:r>
        <w:rPr>
          <w:rFonts w:asciiTheme="minorHAnsi" w:eastAsiaTheme="minorEastAsia" w:hAnsiTheme="minorHAnsi" w:cstheme="minorBidi"/>
          <w:noProof/>
          <w:sz w:val="22"/>
          <w:szCs w:val="22"/>
        </w:rPr>
        <w:tab/>
      </w:r>
      <w:r w:rsidRPr="00B61B3B">
        <w:rPr>
          <w:rFonts w:eastAsia="Calibri"/>
          <w:noProof/>
        </w:rPr>
        <w:t>Permitted Disclosures</w:t>
      </w:r>
      <w:r>
        <w:rPr>
          <w:noProof/>
        </w:rPr>
        <w:tab/>
      </w:r>
      <w:r>
        <w:rPr>
          <w:noProof/>
        </w:rPr>
        <w:fldChar w:fldCharType="begin"/>
      </w:r>
      <w:r>
        <w:rPr>
          <w:noProof/>
        </w:rPr>
        <w:instrText xml:space="preserve"> PAGEREF _Toc126677335 \h </w:instrText>
      </w:r>
      <w:r>
        <w:rPr>
          <w:noProof/>
        </w:rPr>
      </w:r>
      <w:r>
        <w:rPr>
          <w:noProof/>
        </w:rPr>
        <w:fldChar w:fldCharType="separate"/>
      </w:r>
      <w:r>
        <w:rPr>
          <w:noProof/>
        </w:rPr>
        <w:t>5</w:t>
      </w:r>
      <w:r>
        <w:rPr>
          <w:noProof/>
        </w:rPr>
        <w:fldChar w:fldCharType="end"/>
      </w:r>
    </w:p>
    <w:p w14:paraId="299A0D16" w14:textId="01BA5C2A"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5.3</w:t>
      </w:r>
      <w:r>
        <w:rPr>
          <w:rFonts w:asciiTheme="minorHAnsi" w:eastAsiaTheme="minorEastAsia" w:hAnsiTheme="minorHAnsi" w:cstheme="minorBidi"/>
          <w:noProof/>
          <w:sz w:val="22"/>
          <w:szCs w:val="22"/>
        </w:rPr>
        <w:tab/>
      </w:r>
      <w:r w:rsidRPr="00B61B3B">
        <w:rPr>
          <w:rFonts w:eastAsia="Calibri"/>
          <w:noProof/>
        </w:rPr>
        <w:t>Remedies</w:t>
      </w:r>
      <w:r>
        <w:rPr>
          <w:noProof/>
        </w:rPr>
        <w:tab/>
      </w:r>
      <w:r>
        <w:rPr>
          <w:noProof/>
        </w:rPr>
        <w:fldChar w:fldCharType="begin"/>
      </w:r>
      <w:r>
        <w:rPr>
          <w:noProof/>
        </w:rPr>
        <w:instrText xml:space="preserve"> PAGEREF _Toc126677336 \h </w:instrText>
      </w:r>
      <w:r>
        <w:rPr>
          <w:noProof/>
        </w:rPr>
      </w:r>
      <w:r>
        <w:rPr>
          <w:noProof/>
        </w:rPr>
        <w:fldChar w:fldCharType="separate"/>
      </w:r>
      <w:r>
        <w:rPr>
          <w:noProof/>
        </w:rPr>
        <w:t>7</w:t>
      </w:r>
      <w:r>
        <w:rPr>
          <w:noProof/>
        </w:rPr>
        <w:fldChar w:fldCharType="end"/>
      </w:r>
    </w:p>
    <w:p w14:paraId="15F4C37C" w14:textId="5E31B67D"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bCs/>
          <w:noProof/>
          <w:color w:val="010000"/>
          <w:specVanish/>
        </w:rPr>
        <w:t>5.4</w:t>
      </w:r>
      <w:r>
        <w:rPr>
          <w:rFonts w:asciiTheme="minorHAnsi" w:eastAsiaTheme="minorEastAsia" w:hAnsiTheme="minorHAnsi" w:cstheme="minorBidi"/>
          <w:noProof/>
          <w:sz w:val="22"/>
          <w:szCs w:val="22"/>
        </w:rPr>
        <w:tab/>
      </w:r>
      <w:r w:rsidRPr="00B61B3B">
        <w:rPr>
          <w:rFonts w:eastAsia="Calibri"/>
          <w:noProof/>
        </w:rPr>
        <w:t>Other Confidential Information</w:t>
      </w:r>
      <w:r>
        <w:rPr>
          <w:noProof/>
        </w:rPr>
        <w:tab/>
      </w:r>
      <w:r>
        <w:rPr>
          <w:noProof/>
        </w:rPr>
        <w:fldChar w:fldCharType="begin"/>
      </w:r>
      <w:r>
        <w:rPr>
          <w:noProof/>
        </w:rPr>
        <w:instrText xml:space="preserve"> PAGEREF _Toc126677337 \h </w:instrText>
      </w:r>
      <w:r>
        <w:rPr>
          <w:noProof/>
        </w:rPr>
      </w:r>
      <w:r>
        <w:rPr>
          <w:noProof/>
        </w:rPr>
        <w:fldChar w:fldCharType="separate"/>
      </w:r>
      <w:r>
        <w:rPr>
          <w:noProof/>
        </w:rPr>
        <w:t>7</w:t>
      </w:r>
      <w:r>
        <w:rPr>
          <w:noProof/>
        </w:rPr>
        <w:fldChar w:fldCharType="end"/>
      </w:r>
    </w:p>
    <w:p w14:paraId="69FC3241" w14:textId="30D3BD50"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Six:</w:t>
      </w:r>
      <w:r>
        <w:rPr>
          <w:noProof/>
        </w:rPr>
        <w:t xml:space="preserve"> DISPUTE RESOLUTION</w:t>
      </w:r>
      <w:r>
        <w:rPr>
          <w:noProof/>
        </w:rPr>
        <w:tab/>
      </w:r>
      <w:r>
        <w:rPr>
          <w:noProof/>
        </w:rPr>
        <w:fldChar w:fldCharType="begin"/>
      </w:r>
      <w:r>
        <w:rPr>
          <w:noProof/>
        </w:rPr>
        <w:instrText xml:space="preserve"> PAGEREF _Toc126677338 \h </w:instrText>
      </w:r>
      <w:r>
        <w:rPr>
          <w:noProof/>
        </w:rPr>
      </w:r>
      <w:r>
        <w:rPr>
          <w:noProof/>
        </w:rPr>
        <w:fldChar w:fldCharType="separate"/>
      </w:r>
      <w:r>
        <w:rPr>
          <w:noProof/>
        </w:rPr>
        <w:t>7</w:t>
      </w:r>
      <w:r>
        <w:rPr>
          <w:noProof/>
        </w:rPr>
        <w:fldChar w:fldCharType="end"/>
      </w:r>
    </w:p>
    <w:p w14:paraId="0B20C906" w14:textId="73026723"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6.1</w:t>
      </w:r>
      <w:r>
        <w:rPr>
          <w:rFonts w:asciiTheme="minorHAnsi" w:eastAsiaTheme="minorEastAsia" w:hAnsiTheme="minorHAnsi" w:cstheme="minorBidi"/>
          <w:noProof/>
          <w:sz w:val="22"/>
          <w:szCs w:val="22"/>
        </w:rPr>
        <w:tab/>
      </w:r>
      <w:r w:rsidRPr="00B61B3B">
        <w:rPr>
          <w:rFonts w:eastAsia="Calibri"/>
          <w:noProof/>
        </w:rPr>
        <w:t>Intent of the Parties</w:t>
      </w:r>
      <w:r>
        <w:rPr>
          <w:noProof/>
        </w:rPr>
        <w:tab/>
      </w:r>
      <w:r>
        <w:rPr>
          <w:noProof/>
        </w:rPr>
        <w:fldChar w:fldCharType="begin"/>
      </w:r>
      <w:r>
        <w:rPr>
          <w:noProof/>
        </w:rPr>
        <w:instrText xml:space="preserve"> PAGEREF _Toc126677339 \h </w:instrText>
      </w:r>
      <w:r>
        <w:rPr>
          <w:noProof/>
        </w:rPr>
      </w:r>
      <w:r>
        <w:rPr>
          <w:noProof/>
        </w:rPr>
        <w:fldChar w:fldCharType="separate"/>
      </w:r>
      <w:r>
        <w:rPr>
          <w:noProof/>
        </w:rPr>
        <w:t>7</w:t>
      </w:r>
      <w:r>
        <w:rPr>
          <w:noProof/>
        </w:rPr>
        <w:fldChar w:fldCharType="end"/>
      </w:r>
    </w:p>
    <w:p w14:paraId="03CCA3C1" w14:textId="4A65DEA6"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6.2</w:t>
      </w:r>
      <w:r>
        <w:rPr>
          <w:rFonts w:asciiTheme="minorHAnsi" w:eastAsiaTheme="minorEastAsia" w:hAnsiTheme="minorHAnsi" w:cstheme="minorBidi"/>
          <w:noProof/>
          <w:sz w:val="22"/>
          <w:szCs w:val="22"/>
        </w:rPr>
        <w:tab/>
      </w:r>
      <w:r>
        <w:rPr>
          <w:noProof/>
        </w:rPr>
        <w:t>Management Negotiations</w:t>
      </w:r>
      <w:r>
        <w:rPr>
          <w:noProof/>
        </w:rPr>
        <w:tab/>
      </w:r>
      <w:r>
        <w:rPr>
          <w:noProof/>
        </w:rPr>
        <w:fldChar w:fldCharType="begin"/>
      </w:r>
      <w:r>
        <w:rPr>
          <w:noProof/>
        </w:rPr>
        <w:instrText xml:space="preserve"> PAGEREF _Toc126677340 \h </w:instrText>
      </w:r>
      <w:r>
        <w:rPr>
          <w:noProof/>
        </w:rPr>
      </w:r>
      <w:r>
        <w:rPr>
          <w:noProof/>
        </w:rPr>
        <w:fldChar w:fldCharType="separate"/>
      </w:r>
      <w:r>
        <w:rPr>
          <w:noProof/>
        </w:rPr>
        <w:t>7</w:t>
      </w:r>
      <w:r>
        <w:rPr>
          <w:noProof/>
        </w:rPr>
        <w:fldChar w:fldCharType="end"/>
      </w:r>
    </w:p>
    <w:p w14:paraId="5CB2DBE8" w14:textId="421E4CEE"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6.3</w:t>
      </w:r>
      <w:r>
        <w:rPr>
          <w:rFonts w:asciiTheme="minorHAnsi" w:eastAsiaTheme="minorEastAsia" w:hAnsiTheme="minorHAnsi" w:cstheme="minorBidi"/>
          <w:noProof/>
          <w:sz w:val="22"/>
          <w:szCs w:val="22"/>
        </w:rPr>
        <w:tab/>
      </w:r>
      <w:r w:rsidRPr="00B61B3B">
        <w:rPr>
          <w:rFonts w:eastAsia="Calibri"/>
          <w:noProof/>
        </w:rPr>
        <w:t>Alternative Dispute Resolution Negotiations</w:t>
      </w:r>
      <w:r>
        <w:rPr>
          <w:noProof/>
        </w:rPr>
        <w:tab/>
      </w:r>
      <w:r>
        <w:rPr>
          <w:noProof/>
        </w:rPr>
        <w:fldChar w:fldCharType="begin"/>
      </w:r>
      <w:r>
        <w:rPr>
          <w:noProof/>
        </w:rPr>
        <w:instrText xml:space="preserve"> PAGEREF _Toc126677341 \h </w:instrText>
      </w:r>
      <w:r>
        <w:rPr>
          <w:noProof/>
        </w:rPr>
      </w:r>
      <w:r>
        <w:rPr>
          <w:noProof/>
        </w:rPr>
        <w:fldChar w:fldCharType="separate"/>
      </w:r>
      <w:r>
        <w:rPr>
          <w:noProof/>
        </w:rPr>
        <w:t>7</w:t>
      </w:r>
      <w:r>
        <w:rPr>
          <w:noProof/>
        </w:rPr>
        <w:fldChar w:fldCharType="end"/>
      </w:r>
    </w:p>
    <w:p w14:paraId="54AB4758" w14:textId="2F969749" w:rsidR="005F0DA5" w:rsidRDefault="005F0DA5">
      <w:pPr>
        <w:pStyle w:val="TOC1"/>
        <w:tabs>
          <w:tab w:val="right" w:leader="dot" w:pos="9350"/>
        </w:tabs>
        <w:rPr>
          <w:rFonts w:asciiTheme="minorHAnsi" w:eastAsiaTheme="minorEastAsia" w:hAnsiTheme="minorHAnsi" w:cstheme="minorBidi"/>
          <w:caps w:val="0"/>
          <w:noProof/>
          <w:sz w:val="22"/>
          <w:szCs w:val="22"/>
        </w:rPr>
      </w:pPr>
      <w:r w:rsidRPr="00B61B3B">
        <w:rPr>
          <w:noProof/>
          <w:color w:val="010000"/>
          <w:u w:color="000000"/>
        </w:rPr>
        <w:t>Article Seven:</w:t>
      </w:r>
      <w:r>
        <w:rPr>
          <w:noProof/>
        </w:rPr>
        <w:t xml:space="preserve"> MISCELLANEOUS</w:t>
      </w:r>
      <w:r>
        <w:rPr>
          <w:noProof/>
        </w:rPr>
        <w:tab/>
      </w:r>
      <w:r>
        <w:rPr>
          <w:noProof/>
        </w:rPr>
        <w:fldChar w:fldCharType="begin"/>
      </w:r>
      <w:r>
        <w:rPr>
          <w:noProof/>
        </w:rPr>
        <w:instrText xml:space="preserve"> PAGEREF _Toc126677342 \h </w:instrText>
      </w:r>
      <w:r>
        <w:rPr>
          <w:noProof/>
        </w:rPr>
      </w:r>
      <w:r>
        <w:rPr>
          <w:noProof/>
        </w:rPr>
        <w:fldChar w:fldCharType="separate"/>
      </w:r>
      <w:r>
        <w:rPr>
          <w:noProof/>
        </w:rPr>
        <w:t>7</w:t>
      </w:r>
      <w:r>
        <w:rPr>
          <w:noProof/>
        </w:rPr>
        <w:fldChar w:fldCharType="end"/>
      </w:r>
    </w:p>
    <w:p w14:paraId="49DCE2AB" w14:textId="0FB159D2"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7.1</w:t>
      </w:r>
      <w:r>
        <w:rPr>
          <w:rFonts w:asciiTheme="minorHAnsi" w:eastAsiaTheme="minorEastAsia" w:hAnsiTheme="minorHAnsi" w:cstheme="minorBidi"/>
          <w:noProof/>
          <w:sz w:val="22"/>
          <w:szCs w:val="22"/>
        </w:rPr>
        <w:tab/>
      </w:r>
      <w:r w:rsidRPr="00B61B3B">
        <w:rPr>
          <w:rFonts w:eastAsia="Calibri"/>
          <w:noProof/>
        </w:rPr>
        <w:t>General</w:t>
      </w:r>
      <w:r>
        <w:rPr>
          <w:noProof/>
        </w:rPr>
        <w:tab/>
      </w:r>
      <w:r>
        <w:rPr>
          <w:noProof/>
        </w:rPr>
        <w:fldChar w:fldCharType="begin"/>
      </w:r>
      <w:r>
        <w:rPr>
          <w:noProof/>
        </w:rPr>
        <w:instrText xml:space="preserve"> PAGEREF _Toc126677343 \h </w:instrText>
      </w:r>
      <w:r>
        <w:rPr>
          <w:noProof/>
        </w:rPr>
      </w:r>
      <w:r>
        <w:rPr>
          <w:noProof/>
        </w:rPr>
        <w:fldChar w:fldCharType="separate"/>
      </w:r>
      <w:r>
        <w:rPr>
          <w:noProof/>
        </w:rPr>
        <w:t>7</w:t>
      </w:r>
      <w:r>
        <w:rPr>
          <w:noProof/>
        </w:rPr>
        <w:fldChar w:fldCharType="end"/>
      </w:r>
    </w:p>
    <w:p w14:paraId="39F0A2F2" w14:textId="4112D04F"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noProof/>
          <w:color w:val="010000"/>
          <w:specVanish/>
        </w:rPr>
        <w:t>7.2</w:t>
      </w:r>
      <w:r>
        <w:rPr>
          <w:rFonts w:asciiTheme="minorHAnsi" w:eastAsiaTheme="minorEastAsia" w:hAnsiTheme="minorHAnsi" w:cstheme="minorBidi"/>
          <w:noProof/>
          <w:sz w:val="22"/>
          <w:szCs w:val="22"/>
        </w:rPr>
        <w:tab/>
      </w:r>
      <w:r w:rsidRPr="00B61B3B">
        <w:rPr>
          <w:rFonts w:eastAsia="Calibri"/>
          <w:noProof/>
        </w:rPr>
        <w:t>Counterparts</w:t>
      </w:r>
      <w:r>
        <w:rPr>
          <w:noProof/>
        </w:rPr>
        <w:tab/>
      </w:r>
      <w:r>
        <w:rPr>
          <w:noProof/>
        </w:rPr>
        <w:fldChar w:fldCharType="begin"/>
      </w:r>
      <w:r>
        <w:rPr>
          <w:noProof/>
        </w:rPr>
        <w:instrText xml:space="preserve"> PAGEREF _Toc126677344 \h </w:instrText>
      </w:r>
      <w:r>
        <w:rPr>
          <w:noProof/>
        </w:rPr>
      </w:r>
      <w:r>
        <w:rPr>
          <w:noProof/>
        </w:rPr>
        <w:fldChar w:fldCharType="separate"/>
      </w:r>
      <w:r>
        <w:rPr>
          <w:noProof/>
        </w:rPr>
        <w:t>8</w:t>
      </w:r>
      <w:r>
        <w:rPr>
          <w:noProof/>
        </w:rPr>
        <w:fldChar w:fldCharType="end"/>
      </w:r>
    </w:p>
    <w:p w14:paraId="5FA7FC2C" w14:textId="52AE11EA"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bCs/>
          <w:noProof/>
          <w:color w:val="010000"/>
          <w:specVanish/>
        </w:rPr>
        <w:t>7.3</w:t>
      </w:r>
      <w:r>
        <w:rPr>
          <w:rFonts w:asciiTheme="minorHAnsi" w:eastAsiaTheme="minorEastAsia" w:hAnsiTheme="minorHAnsi" w:cstheme="minorBidi"/>
          <w:noProof/>
          <w:sz w:val="22"/>
          <w:szCs w:val="22"/>
        </w:rPr>
        <w:tab/>
      </w:r>
      <w:r w:rsidRPr="00B61B3B">
        <w:rPr>
          <w:rFonts w:eastAsia="Calibri"/>
          <w:noProof/>
        </w:rPr>
        <w:t>Amendments</w:t>
      </w:r>
      <w:r>
        <w:rPr>
          <w:noProof/>
        </w:rPr>
        <w:tab/>
      </w:r>
      <w:r>
        <w:rPr>
          <w:noProof/>
        </w:rPr>
        <w:fldChar w:fldCharType="begin"/>
      </w:r>
      <w:r>
        <w:rPr>
          <w:noProof/>
        </w:rPr>
        <w:instrText xml:space="preserve"> PAGEREF _Toc126677345 \h </w:instrText>
      </w:r>
      <w:r>
        <w:rPr>
          <w:noProof/>
        </w:rPr>
      </w:r>
      <w:r>
        <w:rPr>
          <w:noProof/>
        </w:rPr>
        <w:fldChar w:fldCharType="separate"/>
      </w:r>
      <w:r>
        <w:rPr>
          <w:noProof/>
        </w:rPr>
        <w:t>8</w:t>
      </w:r>
      <w:r>
        <w:rPr>
          <w:noProof/>
        </w:rPr>
        <w:fldChar w:fldCharType="end"/>
      </w:r>
    </w:p>
    <w:p w14:paraId="4A821128" w14:textId="354A2FB7"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bCs/>
          <w:noProof/>
          <w:color w:val="010000"/>
          <w:specVanish/>
        </w:rPr>
        <w:t>7.4</w:t>
      </w:r>
      <w:r>
        <w:rPr>
          <w:rFonts w:asciiTheme="minorHAnsi" w:eastAsiaTheme="minorEastAsia" w:hAnsiTheme="minorHAnsi" w:cstheme="minorBidi"/>
          <w:noProof/>
          <w:sz w:val="22"/>
          <w:szCs w:val="22"/>
        </w:rPr>
        <w:tab/>
      </w:r>
      <w:r w:rsidRPr="00B61B3B">
        <w:rPr>
          <w:rFonts w:eastAsia="Calibri"/>
          <w:noProof/>
        </w:rPr>
        <w:t>Assignment</w:t>
      </w:r>
      <w:r>
        <w:rPr>
          <w:noProof/>
        </w:rPr>
        <w:tab/>
      </w:r>
      <w:r>
        <w:rPr>
          <w:noProof/>
        </w:rPr>
        <w:fldChar w:fldCharType="begin"/>
      </w:r>
      <w:r>
        <w:rPr>
          <w:noProof/>
        </w:rPr>
        <w:instrText xml:space="preserve"> PAGEREF _Toc126677346 \h </w:instrText>
      </w:r>
      <w:r>
        <w:rPr>
          <w:noProof/>
        </w:rPr>
      </w:r>
      <w:r>
        <w:rPr>
          <w:noProof/>
        </w:rPr>
        <w:fldChar w:fldCharType="separate"/>
      </w:r>
      <w:r>
        <w:rPr>
          <w:noProof/>
        </w:rPr>
        <w:t>8</w:t>
      </w:r>
      <w:r>
        <w:rPr>
          <w:noProof/>
        </w:rPr>
        <w:fldChar w:fldCharType="end"/>
      </w:r>
    </w:p>
    <w:p w14:paraId="7AD8F7F4" w14:textId="6CD6E110"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bCs/>
          <w:noProof/>
          <w:color w:val="010000"/>
          <w:specVanish/>
        </w:rPr>
        <w:t>7.5</w:t>
      </w:r>
      <w:r>
        <w:rPr>
          <w:rFonts w:asciiTheme="minorHAnsi" w:eastAsiaTheme="minorEastAsia" w:hAnsiTheme="minorHAnsi" w:cstheme="minorBidi"/>
          <w:noProof/>
          <w:sz w:val="22"/>
          <w:szCs w:val="22"/>
        </w:rPr>
        <w:tab/>
      </w:r>
      <w:r w:rsidRPr="00B61B3B">
        <w:rPr>
          <w:rFonts w:eastAsia="Calibri"/>
          <w:noProof/>
        </w:rPr>
        <w:t>GOVERNING LAW</w:t>
      </w:r>
      <w:r>
        <w:rPr>
          <w:noProof/>
        </w:rPr>
        <w:tab/>
      </w:r>
      <w:r>
        <w:rPr>
          <w:noProof/>
        </w:rPr>
        <w:fldChar w:fldCharType="begin"/>
      </w:r>
      <w:r>
        <w:rPr>
          <w:noProof/>
        </w:rPr>
        <w:instrText xml:space="preserve"> PAGEREF _Toc126677347 \h </w:instrText>
      </w:r>
      <w:r>
        <w:rPr>
          <w:noProof/>
        </w:rPr>
      </w:r>
      <w:r>
        <w:rPr>
          <w:noProof/>
        </w:rPr>
        <w:fldChar w:fldCharType="separate"/>
      </w:r>
      <w:r>
        <w:rPr>
          <w:noProof/>
        </w:rPr>
        <w:t>8</w:t>
      </w:r>
      <w:r>
        <w:rPr>
          <w:noProof/>
        </w:rPr>
        <w:fldChar w:fldCharType="end"/>
      </w:r>
    </w:p>
    <w:p w14:paraId="70AD5655" w14:textId="09C3A577"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rFonts w:eastAsia="Calibri"/>
          <w:bCs/>
          <w:noProof/>
          <w:color w:val="010000"/>
          <w:specVanish/>
        </w:rPr>
        <w:t>7.6</w:t>
      </w:r>
      <w:r>
        <w:rPr>
          <w:rFonts w:asciiTheme="minorHAnsi" w:eastAsiaTheme="minorEastAsia" w:hAnsiTheme="minorHAnsi" w:cstheme="minorBidi"/>
          <w:noProof/>
          <w:sz w:val="22"/>
          <w:szCs w:val="22"/>
        </w:rPr>
        <w:tab/>
      </w:r>
      <w:r w:rsidRPr="00B61B3B">
        <w:rPr>
          <w:rFonts w:eastAsia="Calibri"/>
          <w:noProof/>
        </w:rPr>
        <w:t>Separation of Functions</w:t>
      </w:r>
      <w:r>
        <w:rPr>
          <w:noProof/>
        </w:rPr>
        <w:tab/>
      </w:r>
      <w:r>
        <w:rPr>
          <w:noProof/>
        </w:rPr>
        <w:fldChar w:fldCharType="begin"/>
      </w:r>
      <w:r>
        <w:rPr>
          <w:noProof/>
        </w:rPr>
        <w:instrText xml:space="preserve"> PAGEREF _Toc126677348 \h </w:instrText>
      </w:r>
      <w:r>
        <w:rPr>
          <w:noProof/>
        </w:rPr>
      </w:r>
      <w:r>
        <w:rPr>
          <w:noProof/>
        </w:rPr>
        <w:fldChar w:fldCharType="separate"/>
      </w:r>
      <w:r>
        <w:rPr>
          <w:noProof/>
        </w:rPr>
        <w:t>9</w:t>
      </w:r>
      <w:r>
        <w:rPr>
          <w:noProof/>
        </w:rPr>
        <w:fldChar w:fldCharType="end"/>
      </w:r>
    </w:p>
    <w:p w14:paraId="44D5DD1C" w14:textId="4E597034"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specVanish/>
        </w:rPr>
        <w:lastRenderedPageBreak/>
        <w:t>7.7</w:t>
      </w:r>
      <w:r>
        <w:rPr>
          <w:rFonts w:asciiTheme="minorHAnsi" w:eastAsiaTheme="minorEastAsia" w:hAnsiTheme="minorHAnsi" w:cstheme="minorBidi"/>
          <w:noProof/>
          <w:sz w:val="22"/>
          <w:szCs w:val="22"/>
        </w:rPr>
        <w:tab/>
      </w:r>
      <w:r w:rsidRPr="00B61B3B">
        <w:rPr>
          <w:rFonts w:eastAsia="Calibri"/>
          <w:noProof/>
        </w:rPr>
        <w:t>Notices</w:t>
      </w:r>
      <w:r>
        <w:rPr>
          <w:noProof/>
        </w:rPr>
        <w:tab/>
      </w:r>
      <w:r>
        <w:rPr>
          <w:noProof/>
        </w:rPr>
        <w:fldChar w:fldCharType="begin"/>
      </w:r>
      <w:r>
        <w:rPr>
          <w:noProof/>
        </w:rPr>
        <w:instrText xml:space="preserve"> PAGEREF _Toc126677349 \h </w:instrText>
      </w:r>
      <w:r>
        <w:rPr>
          <w:noProof/>
        </w:rPr>
      </w:r>
      <w:r>
        <w:rPr>
          <w:noProof/>
        </w:rPr>
        <w:fldChar w:fldCharType="separate"/>
      </w:r>
      <w:r>
        <w:rPr>
          <w:noProof/>
        </w:rPr>
        <w:t>9</w:t>
      </w:r>
      <w:r>
        <w:rPr>
          <w:noProof/>
        </w:rPr>
        <w:fldChar w:fldCharType="end"/>
      </w:r>
    </w:p>
    <w:p w14:paraId="5B905A1B" w14:textId="3DD94DBF" w:rsidR="005F0DA5" w:rsidRDefault="005F0DA5">
      <w:pPr>
        <w:pStyle w:val="TOC2"/>
        <w:tabs>
          <w:tab w:val="left" w:pos="880"/>
          <w:tab w:val="right" w:leader="dot" w:pos="9350"/>
        </w:tabs>
        <w:rPr>
          <w:rFonts w:asciiTheme="minorHAnsi" w:eastAsiaTheme="minorEastAsia" w:hAnsiTheme="minorHAnsi" w:cstheme="minorBidi"/>
          <w:noProof/>
          <w:sz w:val="22"/>
          <w:szCs w:val="22"/>
        </w:rPr>
      </w:pPr>
      <w:r w:rsidRPr="00B61B3B">
        <w:rPr>
          <w:noProof/>
          <w:color w:val="010000"/>
          <w:specVanish/>
        </w:rPr>
        <w:t>7.8</w:t>
      </w:r>
      <w:r>
        <w:rPr>
          <w:rFonts w:asciiTheme="minorHAnsi" w:eastAsiaTheme="minorEastAsia" w:hAnsiTheme="minorHAnsi" w:cstheme="minorBidi"/>
          <w:noProof/>
          <w:sz w:val="22"/>
          <w:szCs w:val="22"/>
        </w:rPr>
        <w:tab/>
      </w:r>
      <w:r w:rsidRPr="00B61B3B">
        <w:rPr>
          <w:rFonts w:eastAsia="Calibri"/>
          <w:noProof/>
        </w:rPr>
        <w:t>Defined Terms</w:t>
      </w:r>
      <w:r>
        <w:rPr>
          <w:noProof/>
        </w:rPr>
        <w:tab/>
      </w:r>
      <w:r>
        <w:rPr>
          <w:noProof/>
        </w:rPr>
        <w:fldChar w:fldCharType="begin"/>
      </w:r>
      <w:r>
        <w:rPr>
          <w:noProof/>
        </w:rPr>
        <w:instrText xml:space="preserve"> PAGEREF _Toc126677350 \h </w:instrText>
      </w:r>
      <w:r>
        <w:rPr>
          <w:noProof/>
        </w:rPr>
      </w:r>
      <w:r>
        <w:rPr>
          <w:noProof/>
        </w:rPr>
        <w:fldChar w:fldCharType="separate"/>
      </w:r>
      <w:r>
        <w:rPr>
          <w:noProof/>
        </w:rPr>
        <w:t>9</w:t>
      </w:r>
      <w:r>
        <w:rPr>
          <w:noProof/>
        </w:rPr>
        <w:fldChar w:fldCharType="end"/>
      </w:r>
    </w:p>
    <w:p w14:paraId="501A0DF4" w14:textId="4BDD9CF8" w:rsidR="00CB5DFC" w:rsidRPr="00987C7B" w:rsidRDefault="001A6D70" w:rsidP="00381E08">
      <w:r w:rsidRPr="00D65659">
        <w:rPr>
          <w:caps/>
        </w:rPr>
        <w:fldChar w:fldCharType="end"/>
      </w:r>
    </w:p>
    <w:p w14:paraId="12962D60" w14:textId="326BCA54" w:rsidR="00CB5DFC" w:rsidRPr="00987C7B" w:rsidRDefault="00CB5DFC" w:rsidP="00AC326D">
      <w:pPr>
        <w:keepNext/>
        <w:ind w:left="1800" w:hanging="1800"/>
        <w:rPr>
          <w:b/>
          <w:bCs/>
          <w:u w:val="single"/>
        </w:rPr>
      </w:pPr>
      <w:r w:rsidRPr="00987C7B">
        <w:rPr>
          <w:b/>
          <w:bCs/>
          <w:u w:val="single"/>
        </w:rPr>
        <w:t>Appendices &amp; Exhibits</w:t>
      </w:r>
    </w:p>
    <w:p w14:paraId="26576649" w14:textId="77777777" w:rsidR="00CB5DFC" w:rsidRPr="00987C7B" w:rsidRDefault="00CB5DFC" w:rsidP="00AC326D">
      <w:pPr>
        <w:keepNext/>
        <w:ind w:left="1800" w:hanging="1800"/>
      </w:pPr>
    </w:p>
    <w:p w14:paraId="01FBD105" w14:textId="77777777" w:rsidR="00CB5DFC" w:rsidRPr="00A5542F" w:rsidRDefault="00CB5DFC" w:rsidP="00A5542F">
      <w:pPr>
        <w:pStyle w:val="BodyText"/>
        <w:ind w:firstLine="0"/>
        <w:rPr>
          <w:rFonts w:eastAsia="Calibri"/>
        </w:rPr>
      </w:pPr>
      <w:r w:rsidRPr="00A5542F">
        <w:rPr>
          <w:rFonts w:eastAsia="Calibri"/>
        </w:rPr>
        <w:t>The following appendices are incorporated into and made a part of this Agreement by reference:</w:t>
      </w:r>
    </w:p>
    <w:p w14:paraId="348E5FC5" w14:textId="77777777" w:rsidR="00CB5DFC" w:rsidRPr="00987C7B" w:rsidRDefault="00CB5DFC" w:rsidP="00AC326D">
      <w:pPr>
        <w:keepNext/>
        <w:ind w:left="1800" w:hanging="1800"/>
      </w:pPr>
    </w:p>
    <w:p w14:paraId="54FCCFD3" w14:textId="77777777" w:rsidR="00CB5DFC" w:rsidRPr="00987C7B" w:rsidRDefault="00CB5DFC" w:rsidP="00AC326D">
      <w:pPr>
        <w:keepNext/>
        <w:ind w:left="1800" w:hanging="1800"/>
      </w:pPr>
      <w:r w:rsidRPr="00987C7B">
        <w:t>APPENDIX A</w:t>
      </w:r>
      <w:r w:rsidRPr="00987C7B">
        <w:tab/>
        <w:t xml:space="preserve">DEFINED TERMS </w:t>
      </w:r>
    </w:p>
    <w:p w14:paraId="01BDB888" w14:textId="336CA99E" w:rsidR="00CB5DFC" w:rsidRPr="00987C7B" w:rsidRDefault="00CB5DFC" w:rsidP="00AC326D">
      <w:pPr>
        <w:keepNext/>
        <w:ind w:left="1800" w:hanging="1800"/>
      </w:pPr>
      <w:r w:rsidRPr="00987C7B">
        <w:t>APPENDIX B</w:t>
      </w:r>
      <w:r w:rsidRPr="00987C7B">
        <w:tab/>
      </w:r>
      <w:r w:rsidR="00D12515">
        <w:t>PROJECT</w:t>
      </w:r>
      <w:r w:rsidRPr="00987C7B">
        <w:t xml:space="preserve"> DESCRIPTION AND THE SHOWING QUANTITY</w:t>
      </w:r>
    </w:p>
    <w:p w14:paraId="665CFBF1" w14:textId="77777777" w:rsidR="00CB5DFC" w:rsidRPr="00987C7B" w:rsidRDefault="00CB5DFC" w:rsidP="00AC326D">
      <w:pPr>
        <w:keepNext/>
        <w:ind w:left="1800" w:hanging="1800"/>
      </w:pPr>
      <w:r w:rsidRPr="00987C7B">
        <w:t>APPENDIX C</w:t>
      </w:r>
      <w:r w:rsidRPr="00987C7B">
        <w:tab/>
        <w:t>NOTICE INFORMATION</w:t>
      </w:r>
    </w:p>
    <w:p w14:paraId="1BBE728B" w14:textId="0DD1C737" w:rsidR="00D27C16" w:rsidRDefault="00D27C16" w:rsidP="00E92D88">
      <w:pPr>
        <w:keepNext/>
        <w:ind w:left="1800" w:hanging="1800"/>
      </w:pPr>
      <w:r>
        <w:t xml:space="preserve">APPENDIX </w:t>
      </w:r>
      <w:r w:rsidR="00053829">
        <w:t>D</w:t>
      </w:r>
      <w:r>
        <w:tab/>
      </w:r>
      <w:r w:rsidR="00CF02C3">
        <w:t>ILLUSTRATIVE EXAMPLE</w:t>
      </w:r>
      <w:r w:rsidR="00922A34">
        <w:t>S</w:t>
      </w:r>
      <w:r w:rsidR="00CF02C3">
        <w:t xml:space="preserve"> OF CV SCREENSHOTS</w:t>
      </w:r>
    </w:p>
    <w:p w14:paraId="55FBD7BF" w14:textId="68B6BF85" w:rsidR="003D61C1" w:rsidRDefault="00CF02C3" w:rsidP="00E92D88">
      <w:pPr>
        <w:keepNext/>
        <w:ind w:left="1800" w:hanging="1800"/>
      </w:pPr>
      <w:r>
        <w:t xml:space="preserve">APPENDIX </w:t>
      </w:r>
      <w:r w:rsidR="00053829">
        <w:t>E</w:t>
      </w:r>
      <w:r>
        <w:tab/>
        <w:t>FORM OF PROOF OF COMMITMENT ATTESTATION</w:t>
      </w:r>
    </w:p>
    <w:p w14:paraId="45DE4D79" w14:textId="08BDA394" w:rsidR="00AB41CD" w:rsidRDefault="00AB41CD" w:rsidP="00E92D88">
      <w:pPr>
        <w:keepNext/>
        <w:ind w:left="1800" w:hanging="1800"/>
      </w:pPr>
      <w:r>
        <w:t>APPENDIX F</w:t>
      </w:r>
      <w:r>
        <w:tab/>
        <w:t>SELF-SHOWN ATTESTATION</w:t>
      </w:r>
    </w:p>
    <w:p w14:paraId="6E3921FB" w14:textId="0A37FFDE" w:rsidR="00741A5D" w:rsidRDefault="00741A5D" w:rsidP="00E92D88">
      <w:pPr>
        <w:keepNext/>
        <w:ind w:left="1800" w:hanging="1800"/>
      </w:pPr>
      <w:r>
        <w:t>APPENDIX G</w:t>
      </w:r>
      <w:r>
        <w:tab/>
        <w:t>REPLACEMENT PROJECT ATTESTATION</w:t>
      </w:r>
    </w:p>
    <w:p w14:paraId="215F8E8A" w14:textId="5EA84394" w:rsidR="00FD4FA4" w:rsidRDefault="00FD4FA4" w:rsidP="00E92D88">
      <w:pPr>
        <w:keepNext/>
        <w:ind w:left="1800" w:hanging="1800"/>
      </w:pPr>
      <w:r>
        <w:tab/>
      </w:r>
      <w:r>
        <w:tab/>
      </w:r>
      <w:r>
        <w:tab/>
      </w:r>
      <w:r>
        <w:tab/>
        <w:t>AND</w:t>
      </w:r>
    </w:p>
    <w:p w14:paraId="76BAEE93" w14:textId="66EC5C73" w:rsidR="0059652F" w:rsidRDefault="0059652F" w:rsidP="00FD4FA4">
      <w:pPr>
        <w:keepNext/>
        <w:ind w:left="1800"/>
      </w:pPr>
      <w:r>
        <w:t>REPLACEMENT PROJECT DESCRIPTION</w:t>
      </w:r>
    </w:p>
    <w:p w14:paraId="526BA983" w14:textId="7C5F6CF8" w:rsidR="00CF02C3" w:rsidRPr="00987C7B" w:rsidRDefault="00CF02C3" w:rsidP="00E92D88">
      <w:pPr>
        <w:keepNext/>
        <w:ind w:left="1800" w:hanging="1800"/>
      </w:pPr>
    </w:p>
    <w:p w14:paraId="519A5BC4" w14:textId="77777777" w:rsidR="00CB5DFC" w:rsidRPr="00987C7B" w:rsidRDefault="00CB5DFC" w:rsidP="00E92D88">
      <w:pPr>
        <w:keepNext/>
        <w:ind w:left="1800" w:hanging="1800"/>
      </w:pPr>
    </w:p>
    <w:p w14:paraId="29BF4B57" w14:textId="77777777" w:rsidR="00CB5DFC" w:rsidRPr="00987C7B" w:rsidRDefault="00CB5DFC" w:rsidP="00E92D88">
      <w:pPr>
        <w:keepNext/>
        <w:ind w:left="1800" w:hanging="1800"/>
      </w:pPr>
    </w:p>
    <w:p w14:paraId="2ABA19FB" w14:textId="77777777" w:rsidR="00CB5DFC" w:rsidRPr="00987C7B" w:rsidRDefault="00CB5DFC" w:rsidP="00E92D88">
      <w:pPr>
        <w:keepNext/>
        <w:ind w:left="1800"/>
      </w:pPr>
    </w:p>
    <w:p w14:paraId="40836FB3" w14:textId="77777777" w:rsidR="00CB5DFC" w:rsidRPr="00987C7B" w:rsidRDefault="00CB5DFC" w:rsidP="00381E08"/>
    <w:p w14:paraId="0D6104BD" w14:textId="77777777" w:rsidR="00CB5DFC" w:rsidRPr="00987C7B" w:rsidRDefault="00CB5DFC" w:rsidP="00381E08">
      <w:pPr>
        <w:sectPr w:rsidR="00CB5DFC" w:rsidRPr="00987C7B" w:rsidSect="003C1AC8">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5DFF90EA" w14:textId="34DA52FD" w:rsidR="00CB5DFC" w:rsidRPr="00987C7B" w:rsidRDefault="00CB5DFC" w:rsidP="00A75543">
      <w:pPr>
        <w:pStyle w:val="Center"/>
        <w:rPr>
          <w:szCs w:val="24"/>
        </w:rPr>
      </w:pPr>
      <w:r w:rsidRPr="00987C7B">
        <w:rPr>
          <w:b/>
          <w:bCs/>
        </w:rPr>
        <w:lastRenderedPageBreak/>
        <w:t>C</w:t>
      </w:r>
      <w:r w:rsidR="008721BA">
        <w:rPr>
          <w:b/>
          <w:bCs/>
        </w:rPr>
        <w:t>OMPENSATED SELF-SHOWN LOCAL RA</w:t>
      </w:r>
      <w:r w:rsidRPr="00987C7B">
        <w:rPr>
          <w:b/>
          <w:bCs/>
        </w:rPr>
        <w:t xml:space="preserve"> AGREEMENT</w:t>
      </w:r>
    </w:p>
    <w:p w14:paraId="30673B13" w14:textId="3F89918A" w:rsidR="00CB5DFC" w:rsidRPr="00987C7B" w:rsidRDefault="00CB5DFC" w:rsidP="00745BA5">
      <w:pPr>
        <w:pStyle w:val="BodyText"/>
      </w:pPr>
      <w:r w:rsidRPr="00987C7B">
        <w:t xml:space="preserve">This CPE </w:t>
      </w:r>
      <w:r w:rsidR="00570F2B">
        <w:t>Compensated Self-Shown Local RA</w:t>
      </w:r>
      <w:r w:rsidR="00507935">
        <w:t xml:space="preserve"> </w:t>
      </w:r>
      <w:r w:rsidRPr="00987C7B">
        <w:t xml:space="preserve">Agreement (this “Agreement”) </w:t>
      </w:r>
      <w:r w:rsidRPr="00987C7B">
        <w:rPr>
          <w:rFonts w:eastAsia="Calibri"/>
        </w:rPr>
        <w:t>is made by and between Pacific Gas and Electric Company, a California corporation (“PG&amp;E” in its capacity as the central procurement entity as described below, the “CPE”) and________________, a ________________ (“</w:t>
      </w:r>
      <w:r w:rsidRPr="004A4E5A">
        <w:rPr>
          <w:rFonts w:eastAsia="Calibri"/>
        </w:rPr>
        <w:t>Provider</w:t>
      </w:r>
      <w:r w:rsidRPr="00987C7B">
        <w:rPr>
          <w:rFonts w:eastAsia="Calibri"/>
        </w:rPr>
        <w:t xml:space="preserve">”).  Provider and CPE are referred to individually as “Party” or collectively as “Parties”.  </w:t>
      </w:r>
      <w:r w:rsidRPr="00987C7B">
        <w:t xml:space="preserve">  </w:t>
      </w:r>
    </w:p>
    <w:p w14:paraId="0352081F" w14:textId="77777777" w:rsidR="00CB5DFC" w:rsidRPr="00987C7B" w:rsidRDefault="00CB5DFC" w:rsidP="00381E08">
      <w:pPr>
        <w:pStyle w:val="Center"/>
        <w:rPr>
          <w:b/>
          <w:bCs/>
          <w:u w:val="single"/>
        </w:rPr>
      </w:pPr>
      <w:r w:rsidRPr="00987C7B">
        <w:rPr>
          <w:b/>
          <w:bCs/>
          <w:u w:val="single"/>
        </w:rPr>
        <w:t>RECITALS</w:t>
      </w:r>
    </w:p>
    <w:p w14:paraId="7D0E33EC" w14:textId="41DC978D" w:rsidR="00CB5DFC" w:rsidRDefault="00CB5DFC" w:rsidP="00DA4191">
      <w:pPr>
        <w:pStyle w:val="BodyText"/>
        <w:rPr>
          <w:rFonts w:eastAsia="Calibri"/>
        </w:rPr>
      </w:pPr>
      <w:proofErr w:type="gramStart"/>
      <w:r w:rsidRPr="00987C7B">
        <w:rPr>
          <w:rFonts w:eastAsia="Calibri"/>
        </w:rPr>
        <w:t>WHEREAS,</w:t>
      </w:r>
      <w:proofErr w:type="gramEnd"/>
      <w:r w:rsidRPr="00987C7B">
        <w:rPr>
          <w:rFonts w:eastAsia="Calibri"/>
        </w:rPr>
        <w:t xml:space="preserve"> Provider desires to commit, and CPE desires to accept such commitment of, certain Capacity Attributes from </w:t>
      </w:r>
      <w:r w:rsidR="008010FB">
        <w:rPr>
          <w:rFonts w:eastAsia="Calibri"/>
        </w:rPr>
        <w:t xml:space="preserve">the </w:t>
      </w:r>
      <w:r w:rsidRPr="00987C7B">
        <w:rPr>
          <w:rFonts w:eastAsia="Calibri"/>
        </w:rPr>
        <w:t>Project</w:t>
      </w:r>
      <w:r w:rsidR="00772888">
        <w:rPr>
          <w:rFonts w:eastAsia="Calibri"/>
        </w:rPr>
        <w:t xml:space="preserve"> </w:t>
      </w:r>
      <w:r w:rsidRPr="00987C7B">
        <w:rPr>
          <w:rFonts w:eastAsia="Calibri"/>
        </w:rPr>
        <w:t xml:space="preserve">to CPE </w:t>
      </w:r>
      <w:r w:rsidR="00221ACE">
        <w:rPr>
          <w:rFonts w:eastAsia="Calibri"/>
        </w:rPr>
        <w:t>to enable CPE to rely on such Capacity Attributes for purposes of satisfying i</w:t>
      </w:r>
      <w:r w:rsidRPr="00987C7B">
        <w:rPr>
          <w:rFonts w:eastAsia="Calibri"/>
        </w:rPr>
        <w:t xml:space="preserve">ts Compliance Obligations on the terms and conditions set forth herein. The amount of the </w:t>
      </w:r>
      <w:r w:rsidR="00A04D83">
        <w:rPr>
          <w:rFonts w:eastAsia="Calibri"/>
        </w:rPr>
        <w:t xml:space="preserve">Local RA </w:t>
      </w:r>
      <w:r w:rsidRPr="00987C7B">
        <w:rPr>
          <w:rFonts w:eastAsia="Calibri"/>
        </w:rPr>
        <w:t xml:space="preserve">Attributes from the Project that Provider </w:t>
      </w:r>
      <w:r w:rsidRPr="00B4620B">
        <w:rPr>
          <w:rFonts w:eastAsia="Calibri"/>
        </w:rPr>
        <w:t xml:space="preserve">commits hereunder is set forth in </w:t>
      </w:r>
      <w:bookmarkStart w:id="1" w:name="DocXTextRef1"/>
      <w:r w:rsidRPr="00B4620B">
        <w:rPr>
          <w:rFonts w:eastAsia="Calibri"/>
        </w:rPr>
        <w:t>Appendix B</w:t>
      </w:r>
      <w:bookmarkEnd w:id="1"/>
      <w:r w:rsidRPr="00B4620B">
        <w:rPr>
          <w:rFonts w:eastAsia="Calibri"/>
        </w:rPr>
        <w:t xml:space="preserve"> under the column entitled “Showing Quantity”.</w:t>
      </w:r>
    </w:p>
    <w:p w14:paraId="46AECBA6" w14:textId="4C984C56" w:rsidR="00772888" w:rsidRPr="00987C7B" w:rsidRDefault="00772888" w:rsidP="00DA4191">
      <w:pPr>
        <w:pStyle w:val="BodyText"/>
        <w:rPr>
          <w:rFonts w:eastAsia="Calibri"/>
        </w:rPr>
      </w:pPr>
      <w:r>
        <w:rPr>
          <w:rFonts w:eastAsia="Calibri"/>
        </w:rPr>
        <w:t xml:space="preserve">WHEREAS, in connection with Provider’s commitment, </w:t>
      </w:r>
      <w:r w:rsidR="00E73DEB">
        <w:rPr>
          <w:rFonts w:eastAsia="Calibri"/>
        </w:rPr>
        <w:t xml:space="preserve">prior to the date hereof </w:t>
      </w:r>
      <w:r>
        <w:rPr>
          <w:rFonts w:eastAsia="Calibri"/>
        </w:rPr>
        <w:t xml:space="preserve">Provider has delivered to CPE </w:t>
      </w:r>
      <w:r w:rsidR="00E73DEB">
        <w:rPr>
          <w:rFonts w:eastAsia="Calibri"/>
        </w:rPr>
        <w:t xml:space="preserve">the Self-Shown Attestation, a copy of which is attached to this Agreement as Appendix F. </w:t>
      </w:r>
    </w:p>
    <w:p w14:paraId="24EADA73" w14:textId="455078C8" w:rsidR="00CB5DFC" w:rsidRPr="00987C7B" w:rsidRDefault="00CB5DFC" w:rsidP="00B2565D">
      <w:pPr>
        <w:pStyle w:val="BodyText"/>
        <w:rPr>
          <w:rFonts w:eastAsia="Calibri"/>
        </w:rPr>
      </w:pPr>
      <w:proofErr w:type="gramStart"/>
      <w:r w:rsidRPr="00987C7B">
        <w:rPr>
          <w:rFonts w:eastAsia="Calibri"/>
        </w:rPr>
        <w:t>WHEREAS,</w:t>
      </w:r>
      <w:proofErr w:type="gramEnd"/>
      <w:r w:rsidRPr="00987C7B">
        <w:rPr>
          <w:rFonts w:eastAsia="Calibri"/>
        </w:rPr>
        <w:t xml:space="preserve"> Provider’s commitment hereunder reduces CPE’s overall local procurement obligation thereby reducing the total procurement costs that the CPE incurs on behalf of all LSEs</w:t>
      </w:r>
      <w:r w:rsidR="00D12515">
        <w:rPr>
          <w:rFonts w:eastAsia="Calibri"/>
        </w:rPr>
        <w:t xml:space="preserve"> within PG&amp;E</w:t>
      </w:r>
      <w:r w:rsidR="00133827">
        <w:rPr>
          <w:rFonts w:eastAsia="Calibri"/>
        </w:rPr>
        <w:t>’</w:t>
      </w:r>
      <w:r w:rsidR="00D12515">
        <w:rPr>
          <w:rFonts w:eastAsia="Calibri"/>
        </w:rPr>
        <w:t>s distribution service area</w:t>
      </w:r>
      <w:r w:rsidRPr="00987C7B">
        <w:rPr>
          <w:rFonts w:eastAsia="Calibri"/>
        </w:rPr>
        <w:t xml:space="preserve">, including the Provider, and allows Provider to retain the </w:t>
      </w:r>
      <w:r w:rsidR="00D12515">
        <w:rPr>
          <w:rFonts w:eastAsia="Calibri"/>
        </w:rPr>
        <w:t xml:space="preserve">System RA Attributes, Flexible RA Attributes and Other </w:t>
      </w:r>
      <w:r w:rsidR="000703A4">
        <w:rPr>
          <w:rFonts w:eastAsia="Calibri"/>
        </w:rPr>
        <w:t>Capacity</w:t>
      </w:r>
      <w:r w:rsidR="00D12515">
        <w:rPr>
          <w:rFonts w:eastAsia="Calibri"/>
        </w:rPr>
        <w:t xml:space="preserve"> Attributes of the </w:t>
      </w:r>
      <w:r w:rsidRPr="00987C7B">
        <w:rPr>
          <w:rFonts w:eastAsia="Calibri"/>
        </w:rPr>
        <w:t xml:space="preserve">Showing Quantity. </w:t>
      </w:r>
    </w:p>
    <w:p w14:paraId="60CB45F7" w14:textId="77777777" w:rsidR="00CB5DFC" w:rsidRPr="00987C7B" w:rsidRDefault="00CB5DFC" w:rsidP="00745BA5">
      <w:pPr>
        <w:pStyle w:val="BodyText"/>
        <w:rPr>
          <w:rFonts w:eastAsia="Calibri"/>
        </w:rPr>
      </w:pPr>
      <w:r w:rsidRPr="00987C7B">
        <w:rPr>
          <w:rFonts w:eastAsia="Calibri"/>
        </w:rPr>
        <w:t>NOW, THEREFORE, in consideration of the promises and other good and valuable consideration, the receipt and sufficiency of which are hereby acknowledged, CPE and Provider, intending to be legally bound, hereby agree as follows:</w:t>
      </w:r>
    </w:p>
    <w:p w14:paraId="71480CEA" w14:textId="028CF3E2" w:rsidR="00CB5DFC" w:rsidRPr="00BE75AA" w:rsidRDefault="00BE75AA" w:rsidP="00BE75AA">
      <w:pPr>
        <w:pStyle w:val="Heading1"/>
      </w:pPr>
      <w:bookmarkStart w:id="2" w:name="_Toc68087414"/>
      <w:bookmarkStart w:id="3" w:name="_Ref69084712"/>
      <w:bookmarkStart w:id="4" w:name="_Ref69085794"/>
      <w:r>
        <w:br/>
      </w:r>
      <w:bookmarkStart w:id="5" w:name="_Toc126677318"/>
      <w:r w:rsidR="00CB5DFC" w:rsidRPr="00BE75AA">
        <w:t>TERM</w:t>
      </w:r>
      <w:bookmarkEnd w:id="2"/>
      <w:bookmarkEnd w:id="3"/>
      <w:bookmarkEnd w:id="4"/>
      <w:bookmarkEnd w:id="5"/>
    </w:p>
    <w:p w14:paraId="74245455" w14:textId="77777777" w:rsidR="00CB5DFC" w:rsidRPr="001C1BD2" w:rsidRDefault="00CB5DFC" w:rsidP="004A4E5A">
      <w:pPr>
        <w:pStyle w:val="Heading2"/>
        <w:rPr>
          <w:vanish/>
          <w:lang w:val="en-CA"/>
          <w:specVanish/>
        </w:rPr>
      </w:pPr>
      <w:bookmarkStart w:id="6" w:name="_Ref69084713"/>
      <w:bookmarkStart w:id="7" w:name="_Toc126677319"/>
      <w:bookmarkStart w:id="8" w:name="_Ref144206237"/>
      <w:r w:rsidRPr="00987C7B">
        <w:rPr>
          <w:lang w:val="en-CA"/>
        </w:rPr>
        <w:t>Shown Term</w:t>
      </w:r>
      <w:bookmarkEnd w:id="6"/>
      <w:bookmarkEnd w:id="7"/>
    </w:p>
    <w:p w14:paraId="30C42D4D" w14:textId="77777777" w:rsidR="00CB5DFC" w:rsidRPr="00987C7B" w:rsidRDefault="00CB5DFC" w:rsidP="005412BF">
      <w:pPr>
        <w:pStyle w:val="HeadingBody2"/>
        <w:rPr>
          <w:lang w:val="en-CA"/>
        </w:rPr>
      </w:pPr>
      <w:r>
        <w:rPr>
          <w:lang w:val="en-CA"/>
        </w:rPr>
        <w:t>.</w:t>
      </w:r>
    </w:p>
    <w:p w14:paraId="710AB684" w14:textId="6A5A8556" w:rsidR="00CB5DFC" w:rsidRPr="00987C7B" w:rsidRDefault="00CB5DFC" w:rsidP="00745BA5">
      <w:pPr>
        <w:pStyle w:val="Heading3"/>
        <w:rPr>
          <w:rFonts w:eastAsia="Calibri"/>
        </w:rPr>
      </w:pPr>
      <w:bookmarkStart w:id="9" w:name="_Ref69084714"/>
      <w:r w:rsidRPr="00987C7B">
        <w:rPr>
          <w:rFonts w:eastAsia="Calibri"/>
        </w:rPr>
        <w:t>The term of this Agreement shall commence upon the Execution Date and shall continue until the expiration of the Shown Term</w:t>
      </w:r>
      <w:r w:rsidR="00172F47">
        <w:rPr>
          <w:rFonts w:eastAsia="Calibri"/>
        </w:rPr>
        <w:t>,</w:t>
      </w:r>
      <w:r w:rsidRPr="00987C7B">
        <w:rPr>
          <w:rFonts w:eastAsia="Calibri"/>
        </w:rPr>
        <w:t xml:space="preserve"> provided that this Agreement shall thereafter remain in effect until the Parties have fulfilled all obligations arising under this Agreement, including </w:t>
      </w:r>
      <w:r w:rsidR="00F04B5F">
        <w:rPr>
          <w:rFonts w:eastAsia="Calibri"/>
        </w:rPr>
        <w:t xml:space="preserve">any compensation </w:t>
      </w:r>
      <w:r w:rsidRPr="00987C7B">
        <w:rPr>
          <w:rFonts w:eastAsia="Calibri"/>
        </w:rPr>
        <w:t>for the Showing Quantity</w:t>
      </w:r>
      <w:r w:rsidR="00F04B5F">
        <w:rPr>
          <w:rFonts w:eastAsia="Calibri"/>
        </w:rPr>
        <w:t>, are paid in full</w:t>
      </w:r>
      <w:r w:rsidRPr="00987C7B">
        <w:rPr>
          <w:rFonts w:eastAsia="Calibri"/>
        </w:rPr>
        <w:t>.  All provisions relating to invoicing, payment, settlement of other liabilities incurred pursuant to this Agreement and dispute resolution survive for the period necessary to effectuate the rights of the Party benefited by such provision except as otherwise specified herein.</w:t>
      </w:r>
      <w:bookmarkEnd w:id="9"/>
      <w:r w:rsidR="00F04B5F">
        <w:rPr>
          <w:rFonts w:eastAsia="Calibri"/>
        </w:rPr>
        <w:t xml:space="preserve"> Notwithstanding anything to the contrary in this Agreement, all rights and obligations under Article </w:t>
      </w:r>
      <w:r w:rsidR="00A850B9">
        <w:rPr>
          <w:rFonts w:eastAsia="Calibri"/>
        </w:rPr>
        <w:t xml:space="preserve">Five </w:t>
      </w:r>
      <w:r w:rsidR="00F04B5F">
        <w:rPr>
          <w:rFonts w:eastAsia="Calibri"/>
        </w:rPr>
        <w:t xml:space="preserve">(Confidentiality) survive the end of the Term for an additional two (2) years after. </w:t>
      </w:r>
    </w:p>
    <w:p w14:paraId="4308D419" w14:textId="2DBA3352" w:rsidR="00CB5DFC" w:rsidRPr="00C17358" w:rsidRDefault="00CB5DFC" w:rsidP="009521F8">
      <w:pPr>
        <w:pStyle w:val="Heading3"/>
      </w:pPr>
      <w:bookmarkStart w:id="10" w:name="_Ref69084715"/>
      <w:r w:rsidRPr="00C17358">
        <w:rPr>
          <w:lang w:val="en-CA"/>
        </w:rPr>
        <w:lastRenderedPageBreak/>
        <w:t>The “</w:t>
      </w:r>
      <w:r w:rsidRPr="00C17358">
        <w:rPr>
          <w:u w:val="single"/>
          <w:lang w:val="en-CA"/>
        </w:rPr>
        <w:t>Shown Term</w:t>
      </w:r>
      <w:r w:rsidRPr="00C17358">
        <w:rPr>
          <w:lang w:val="en-CA"/>
        </w:rPr>
        <w:t>”</w:t>
      </w:r>
      <w:r w:rsidRPr="00C17358">
        <w:rPr>
          <w:b/>
          <w:lang w:val="en-CA"/>
        </w:rPr>
        <w:t xml:space="preserve"> </w:t>
      </w:r>
      <w:r w:rsidRPr="00C17358">
        <w:t xml:space="preserve">is the period commencing on </w:t>
      </w:r>
      <w:r w:rsidR="003F6400" w:rsidRPr="00C17358">
        <w:t>[_________]</w:t>
      </w:r>
      <w:r w:rsidR="00D878E5" w:rsidRPr="00C17358">
        <w:rPr>
          <w:rStyle w:val="FootnoteReference"/>
        </w:rPr>
        <w:footnoteReference w:id="3"/>
      </w:r>
      <w:r w:rsidR="003F6400" w:rsidRPr="00C17358">
        <w:t xml:space="preserve"> </w:t>
      </w:r>
      <w:r w:rsidR="00791DA5" w:rsidRPr="00C17358">
        <w:t>(“</w:t>
      </w:r>
      <w:r w:rsidRPr="00C17358">
        <w:t>the Initial Shown Date</w:t>
      </w:r>
      <w:r w:rsidR="00791DA5" w:rsidRPr="00C17358">
        <w:t>”)</w:t>
      </w:r>
      <w:r w:rsidRPr="00C17358">
        <w:t xml:space="preserve"> and ending on [_________]</w:t>
      </w:r>
      <w:bookmarkStart w:id="11" w:name="_Ref69084938"/>
      <w:r w:rsidRPr="00C17358">
        <w:rPr>
          <w:rStyle w:val="FootnoteReference"/>
          <w:bCs/>
        </w:rPr>
        <w:footnoteReference w:id="4"/>
      </w:r>
      <w:bookmarkEnd w:id="11"/>
      <w:r w:rsidRPr="00C17358">
        <w:t>.</w:t>
      </w:r>
      <w:bookmarkEnd w:id="10"/>
    </w:p>
    <w:p w14:paraId="67F0D48D" w14:textId="1FDA494E" w:rsidR="00CD539E" w:rsidRPr="00680978" w:rsidRDefault="00CD539E" w:rsidP="00A676DD">
      <w:pPr>
        <w:pStyle w:val="Heading3"/>
        <w:rPr>
          <w:rFonts w:eastAsia="Calibri"/>
        </w:rPr>
      </w:pPr>
      <w:r w:rsidRPr="00C17358">
        <w:rPr>
          <w:rFonts w:eastAsia="Calibri"/>
        </w:rPr>
        <w:t>The Parties agree that they may have to perform certain of their Shown Term obligations in advance of the Initial Shown Date, including, with respect to Provider, filing the RA Plans and Supply Plans in accordance with the CPUC Filing Guide and the CAISO Tariff in advance of the Initial Show</w:t>
      </w:r>
      <w:r w:rsidRPr="00CD539E">
        <w:rPr>
          <w:rFonts w:eastAsia="Calibri"/>
        </w:rPr>
        <w:t xml:space="preserve">n Date.  The Parties shall cooperate with each other </w:t>
      </w:r>
      <w:proofErr w:type="gramStart"/>
      <w:r w:rsidRPr="00CD539E">
        <w:rPr>
          <w:rFonts w:eastAsia="Calibri"/>
        </w:rPr>
        <w:t>in order for</w:t>
      </w:r>
      <w:proofErr w:type="gramEnd"/>
      <w:r w:rsidRPr="00CD539E">
        <w:rPr>
          <w:rFonts w:eastAsia="Calibri"/>
        </w:rPr>
        <w:t xml:space="preserve"> CPE to be able to rely upon the Showing Quantity beginning on the Initial Shown Date and Provider agrees to cause the Project’s Scheduling Coordinator (SC) to cooperate in order to achieve the same</w:t>
      </w:r>
      <w:r w:rsidRPr="00680978">
        <w:rPr>
          <w:rFonts w:eastAsia="Calibri"/>
        </w:rPr>
        <w:t>.</w:t>
      </w:r>
    </w:p>
    <w:p w14:paraId="6DD64D4B" w14:textId="0A211BF0" w:rsidR="00CB5DFC" w:rsidRPr="00680978" w:rsidRDefault="00CB5DFC" w:rsidP="004A4E5A">
      <w:pPr>
        <w:pStyle w:val="Heading2"/>
        <w:rPr>
          <w:vanish/>
          <w:lang w:val="en-CA"/>
          <w:specVanish/>
        </w:rPr>
      </w:pPr>
      <w:bookmarkStart w:id="13" w:name="_Ref69084718"/>
      <w:bookmarkStart w:id="14" w:name="_Toc126677320"/>
      <w:bookmarkStart w:id="15" w:name="_Hlk68015768"/>
      <w:r w:rsidRPr="00680978">
        <w:rPr>
          <w:lang w:val="en-CA"/>
        </w:rPr>
        <w:t>Binding Nature</w:t>
      </w:r>
      <w:bookmarkEnd w:id="13"/>
      <w:bookmarkEnd w:id="14"/>
    </w:p>
    <w:p w14:paraId="51602DD5" w14:textId="4AD5D680" w:rsidR="00CB5DFC" w:rsidRPr="00680978" w:rsidRDefault="00CB5DFC" w:rsidP="005412BF">
      <w:pPr>
        <w:pStyle w:val="HeadingBody2"/>
        <w:rPr>
          <w:lang w:val="en-CA"/>
        </w:rPr>
      </w:pPr>
      <w:r w:rsidRPr="00680978">
        <w:rPr>
          <w:lang w:val="en-CA"/>
        </w:rPr>
        <w:t>.</w:t>
      </w:r>
      <w:r w:rsidR="004725E4" w:rsidRPr="00680978">
        <w:rPr>
          <w:lang w:val="en-CA"/>
        </w:rPr>
        <w:t xml:space="preserve">  This Agreement shall be effective and binding as of the Execution Date. Unless otherwise specified, all obligations of the Parties are binding throughout the Shown Term.</w:t>
      </w:r>
    </w:p>
    <w:p w14:paraId="677E62E9" w14:textId="7474CDDC" w:rsidR="00CB5DFC" w:rsidRPr="00680978" w:rsidRDefault="00BE75AA" w:rsidP="009521F8">
      <w:pPr>
        <w:pStyle w:val="Heading1"/>
      </w:pPr>
      <w:bookmarkStart w:id="16" w:name="_Toc68087415"/>
      <w:bookmarkStart w:id="17" w:name="_Ref69084739"/>
      <w:bookmarkEnd w:id="8"/>
      <w:bookmarkEnd w:id="15"/>
      <w:r>
        <w:br/>
      </w:r>
      <w:bookmarkStart w:id="18" w:name="_Toc126677321"/>
      <w:r w:rsidR="00CB5DFC" w:rsidRPr="00680978">
        <w:t>SHOWING COMMITMENT</w:t>
      </w:r>
      <w:bookmarkEnd w:id="16"/>
      <w:bookmarkEnd w:id="17"/>
      <w:bookmarkEnd w:id="18"/>
    </w:p>
    <w:p w14:paraId="76A57A21" w14:textId="77777777" w:rsidR="00CB5DFC" w:rsidRPr="00680978" w:rsidRDefault="00CB5DFC" w:rsidP="004A4E5A">
      <w:pPr>
        <w:pStyle w:val="Heading2"/>
        <w:rPr>
          <w:vanish/>
          <w:lang w:val="en-CA"/>
          <w:specVanish/>
        </w:rPr>
      </w:pPr>
      <w:bookmarkStart w:id="19" w:name="_Ref69084740"/>
      <w:bookmarkStart w:id="20" w:name="_Toc126677322"/>
      <w:r w:rsidRPr="00680978">
        <w:rPr>
          <w:lang w:val="en-CA"/>
        </w:rPr>
        <w:t>Showing Quantity</w:t>
      </w:r>
      <w:bookmarkEnd w:id="19"/>
      <w:bookmarkEnd w:id="20"/>
    </w:p>
    <w:p w14:paraId="726FE9F6" w14:textId="047C8D1B" w:rsidR="00CB5DFC" w:rsidRPr="00680978" w:rsidRDefault="00CB5DFC" w:rsidP="00812791">
      <w:pPr>
        <w:pStyle w:val="HeadingBody2"/>
      </w:pPr>
      <w:r w:rsidRPr="00680978">
        <w:rPr>
          <w:lang w:val="en-CA"/>
        </w:rPr>
        <w:t>.</w:t>
      </w:r>
      <w:bookmarkStart w:id="21" w:name="_Ref69084741"/>
      <w:r w:rsidR="00812791" w:rsidRPr="00680978">
        <w:rPr>
          <w:lang w:val="en-CA"/>
        </w:rPr>
        <w:t xml:space="preserve">  </w:t>
      </w:r>
      <w:r w:rsidR="00497504" w:rsidRPr="00680978">
        <w:t xml:space="preserve">Provider </w:t>
      </w:r>
      <w:r w:rsidR="009256C5">
        <w:t>intends to</w:t>
      </w:r>
      <w:r w:rsidR="009256C5" w:rsidRPr="00680978">
        <w:t xml:space="preserve"> </w:t>
      </w:r>
      <w:r w:rsidR="00497504" w:rsidRPr="00680978">
        <w:t>commit to CPE the Showing Quantity, which must be exclusively from the Project</w:t>
      </w:r>
      <w:r w:rsidR="00604C12" w:rsidRPr="00680978">
        <w:t xml:space="preserve"> </w:t>
      </w:r>
      <w:r w:rsidR="00F60829" w:rsidRPr="00680978">
        <w:t>(</w:t>
      </w:r>
      <w:r w:rsidR="00604C12" w:rsidRPr="00680978">
        <w:t xml:space="preserve">or a </w:t>
      </w:r>
      <w:r w:rsidR="009256C5">
        <w:t xml:space="preserve">Replacement </w:t>
      </w:r>
      <w:r w:rsidR="006E0AE4">
        <w:t>Project</w:t>
      </w:r>
      <w:r w:rsidR="00F60829" w:rsidRPr="00680978">
        <w:t xml:space="preserve"> as provided in Section 2.2</w:t>
      </w:r>
      <w:r w:rsidR="00D66460" w:rsidRPr="00680978">
        <w:t>)</w:t>
      </w:r>
      <w:r w:rsidR="00497504" w:rsidRPr="00680978">
        <w:t xml:space="preserve">, during the applicable Contract Month (as set forth on </w:t>
      </w:r>
      <w:bookmarkStart w:id="22" w:name="DocXTextRef13"/>
      <w:r w:rsidR="00497504" w:rsidRPr="00680978">
        <w:rPr>
          <w:u w:val="single"/>
        </w:rPr>
        <w:t>Appendix B</w:t>
      </w:r>
      <w:bookmarkEnd w:id="22"/>
      <w:r w:rsidR="00497504" w:rsidRPr="00680978">
        <w:t xml:space="preserve">) for CPE’s exclusive reliance on the Showing Quantity to satisfy its Compliance Obligations, </w:t>
      </w:r>
      <w:r w:rsidR="00497504" w:rsidRPr="00680978">
        <w:rPr>
          <w:lang w:val="en-CA"/>
        </w:rPr>
        <w:t>including without limitation, the obligations set forth in the Local RA Central Procurement Decision</w:t>
      </w:r>
      <w:r w:rsidR="00497504" w:rsidRPr="00680978">
        <w:t>. Neither the Showing Quantity nor the Showing Commitment shall confer to CPE any rights to dispatch or receive Energy or Ancillary Services from the Project</w:t>
      </w:r>
      <w:r w:rsidR="00471CD1" w:rsidRPr="00680978">
        <w:t xml:space="preserve">, or </w:t>
      </w:r>
      <w:r w:rsidR="001E416A" w:rsidRPr="00680978">
        <w:t>any</w:t>
      </w:r>
      <w:r w:rsidR="00471CD1" w:rsidRPr="00680978">
        <w:t xml:space="preserve"> value of </w:t>
      </w:r>
      <w:r w:rsidR="001E416A" w:rsidRPr="00680978">
        <w:t xml:space="preserve">such </w:t>
      </w:r>
      <w:r w:rsidR="00471CD1" w:rsidRPr="00680978">
        <w:t>Energy or Ancillary Services</w:t>
      </w:r>
      <w:r w:rsidRPr="00680978">
        <w:t>.</w:t>
      </w:r>
      <w:bookmarkEnd w:id="21"/>
      <w:r w:rsidRPr="00680978">
        <w:t xml:space="preserve"> </w:t>
      </w:r>
    </w:p>
    <w:p w14:paraId="32D33586" w14:textId="79418023" w:rsidR="00F60829" w:rsidRPr="00680978" w:rsidRDefault="00DE29D3" w:rsidP="00F60829">
      <w:pPr>
        <w:pStyle w:val="Heading2"/>
        <w:rPr>
          <w:vanish/>
          <w:lang w:val="en-CA"/>
          <w:specVanish/>
        </w:rPr>
      </w:pPr>
      <w:bookmarkStart w:id="23" w:name="_Toc126677323"/>
      <w:r>
        <w:rPr>
          <w:lang w:val="en-CA"/>
        </w:rPr>
        <w:t xml:space="preserve">Replacement </w:t>
      </w:r>
      <w:r w:rsidR="006E0AE4">
        <w:rPr>
          <w:lang w:val="en-CA"/>
        </w:rPr>
        <w:t>Project</w:t>
      </w:r>
      <w:bookmarkEnd w:id="23"/>
    </w:p>
    <w:p w14:paraId="33FD0D13" w14:textId="231D5674" w:rsidR="00F60829" w:rsidRPr="00987C7B" w:rsidRDefault="00F60829" w:rsidP="00F60829">
      <w:pPr>
        <w:pStyle w:val="HeadingBody2"/>
      </w:pPr>
      <w:r w:rsidRPr="00680978">
        <w:rPr>
          <w:lang w:val="en-CA"/>
        </w:rPr>
        <w:t xml:space="preserve">. </w:t>
      </w:r>
      <w:r w:rsidR="00D66460" w:rsidRPr="00680978">
        <w:rPr>
          <w:lang w:val="en-CA"/>
        </w:rPr>
        <w:t xml:space="preserve"> </w:t>
      </w:r>
      <w:r w:rsidR="004350F5">
        <w:rPr>
          <w:lang w:val="en-CA"/>
        </w:rPr>
        <w:t xml:space="preserve">Provider may </w:t>
      </w:r>
      <w:r w:rsidR="00DE29D3">
        <w:rPr>
          <w:lang w:val="en-CA"/>
        </w:rPr>
        <w:t xml:space="preserve">replace a </w:t>
      </w:r>
      <w:r w:rsidR="008025CB">
        <w:rPr>
          <w:lang w:val="en-CA"/>
        </w:rPr>
        <w:t>P</w:t>
      </w:r>
      <w:r w:rsidR="00DE29D3">
        <w:rPr>
          <w:lang w:val="en-CA"/>
        </w:rPr>
        <w:t xml:space="preserve">roject </w:t>
      </w:r>
      <w:r w:rsidR="004350F5">
        <w:rPr>
          <w:lang w:val="en-CA"/>
        </w:rPr>
        <w:t xml:space="preserve">with a like-for-like </w:t>
      </w:r>
      <w:r w:rsidR="00D66460" w:rsidRPr="00680978">
        <w:rPr>
          <w:lang w:val="en-CA"/>
        </w:rPr>
        <w:t xml:space="preserve">project that </w:t>
      </w:r>
      <w:r w:rsidR="00D30507">
        <w:rPr>
          <w:lang w:val="en-CA"/>
        </w:rPr>
        <w:t xml:space="preserve">is </w:t>
      </w:r>
      <w:r w:rsidR="00D30507" w:rsidRPr="00D30507">
        <w:rPr>
          <w:lang w:val="en-CA"/>
        </w:rPr>
        <w:t>in the same local capacity area</w:t>
      </w:r>
      <w:r w:rsidR="00F74A2E">
        <w:rPr>
          <w:lang w:val="en-CA"/>
        </w:rPr>
        <w:t>, same technology</w:t>
      </w:r>
      <w:r w:rsidR="008025CB">
        <w:rPr>
          <w:lang w:val="en-CA"/>
        </w:rPr>
        <w:t>,</w:t>
      </w:r>
      <w:r w:rsidR="00D30507" w:rsidRPr="00D30507">
        <w:rPr>
          <w:lang w:val="en-CA"/>
        </w:rPr>
        <w:t xml:space="preserve"> at least equal to the capacity of the local resources being replaced in the subsequent year’s Resource Adequacy showing</w:t>
      </w:r>
      <w:r w:rsidR="00D30507">
        <w:rPr>
          <w:lang w:val="en-CA"/>
        </w:rPr>
        <w:t xml:space="preserve"> and that otherwise </w:t>
      </w:r>
      <w:r w:rsidR="00D66460" w:rsidRPr="00680978">
        <w:rPr>
          <w:lang w:val="en-CA"/>
        </w:rPr>
        <w:t xml:space="preserve">meets the requirements of this Agreement (including the Showing Quantity) </w:t>
      </w:r>
      <w:r w:rsidR="004F3B28">
        <w:rPr>
          <w:lang w:val="en-CA"/>
        </w:rPr>
        <w:t>(the “</w:t>
      </w:r>
      <w:r w:rsidR="000455F6">
        <w:rPr>
          <w:lang w:val="en-CA"/>
        </w:rPr>
        <w:t xml:space="preserve">Replacement </w:t>
      </w:r>
      <w:r w:rsidR="004F3B28">
        <w:rPr>
          <w:lang w:val="en-CA"/>
        </w:rPr>
        <w:t xml:space="preserve">Requirements”) </w:t>
      </w:r>
      <w:r w:rsidR="00D66460" w:rsidRPr="00680978">
        <w:rPr>
          <w:lang w:val="en-CA"/>
        </w:rPr>
        <w:t xml:space="preserve">by providing CPE with (a) a </w:t>
      </w:r>
      <w:r w:rsidR="00680978">
        <w:rPr>
          <w:lang w:val="en-CA"/>
        </w:rPr>
        <w:t xml:space="preserve">prior </w:t>
      </w:r>
      <w:r w:rsidR="00D66460" w:rsidRPr="00680978">
        <w:rPr>
          <w:lang w:val="en-CA"/>
        </w:rPr>
        <w:t>written notice of such proposed</w:t>
      </w:r>
      <w:r w:rsidR="00680978">
        <w:rPr>
          <w:lang w:val="en-CA"/>
        </w:rPr>
        <w:t xml:space="preserve"> </w:t>
      </w:r>
      <w:r w:rsidR="000455F6">
        <w:rPr>
          <w:lang w:val="en-CA"/>
        </w:rPr>
        <w:t xml:space="preserve">replacement </w:t>
      </w:r>
      <w:r w:rsidR="00D66460" w:rsidRPr="00680978">
        <w:rPr>
          <w:lang w:val="en-CA"/>
        </w:rPr>
        <w:t xml:space="preserve">at least thirty (30) </w:t>
      </w:r>
      <w:r w:rsidR="00741A5D" w:rsidRPr="00680978">
        <w:rPr>
          <w:lang w:val="en-CA"/>
        </w:rPr>
        <w:t xml:space="preserve">calendar </w:t>
      </w:r>
      <w:r w:rsidR="00D66460" w:rsidRPr="00680978">
        <w:rPr>
          <w:lang w:val="en-CA"/>
        </w:rPr>
        <w:t xml:space="preserve">days </w:t>
      </w:r>
      <w:r w:rsidR="008666B2" w:rsidRPr="00680978">
        <w:rPr>
          <w:lang w:val="en-CA"/>
        </w:rPr>
        <w:t>before the relevant deadline</w:t>
      </w:r>
      <w:r w:rsidR="00741A5D" w:rsidRPr="00680978">
        <w:rPr>
          <w:lang w:val="en-CA"/>
        </w:rPr>
        <w:t xml:space="preserve">s </w:t>
      </w:r>
      <w:r w:rsidR="008666B2" w:rsidRPr="00680978">
        <w:rPr>
          <w:lang w:val="en-CA"/>
        </w:rPr>
        <w:t>under the CAISO Tariff and the CPUC Filing Guide for the corresponding Compliance Showing and (</w:t>
      </w:r>
      <w:r w:rsidR="008666B2">
        <w:rPr>
          <w:lang w:val="en-CA"/>
        </w:rPr>
        <w:t xml:space="preserve">b) an attestation </w:t>
      </w:r>
      <w:r w:rsidR="00741A5D">
        <w:rPr>
          <w:lang w:val="en-CA"/>
        </w:rPr>
        <w:t>in the form of Appendix G (</w:t>
      </w:r>
      <w:r w:rsidR="008378F3">
        <w:rPr>
          <w:lang w:val="en-CA"/>
        </w:rPr>
        <w:t xml:space="preserve">Replacement </w:t>
      </w:r>
      <w:r w:rsidR="006E0AE4">
        <w:rPr>
          <w:lang w:val="en-CA"/>
        </w:rPr>
        <w:t>Project</w:t>
      </w:r>
      <w:r w:rsidR="00741A5D">
        <w:rPr>
          <w:lang w:val="en-CA"/>
        </w:rPr>
        <w:t xml:space="preserve"> Attestation)</w:t>
      </w:r>
      <w:r w:rsidR="008025CB">
        <w:rPr>
          <w:lang w:val="en-CA"/>
        </w:rPr>
        <w:t xml:space="preserve"> and the information required in Appendix G for the Replacement Project Description</w:t>
      </w:r>
      <w:r>
        <w:t>.</w:t>
      </w:r>
      <w:r w:rsidR="00F04B5F">
        <w:t xml:space="preserve"> </w:t>
      </w:r>
      <w:r w:rsidR="00B60CE6">
        <w:t xml:space="preserve"> </w:t>
      </w:r>
      <w:r w:rsidR="00F04B5F">
        <w:t>CPE</w:t>
      </w:r>
      <w:r w:rsidR="00680978">
        <w:t xml:space="preserve"> shall review such written notice</w:t>
      </w:r>
      <w:r w:rsidR="005421AB">
        <w:t>,</w:t>
      </w:r>
      <w:r w:rsidR="00680978">
        <w:t xml:space="preserve"> attestation</w:t>
      </w:r>
      <w:r w:rsidR="005421AB">
        <w:t>,</w:t>
      </w:r>
      <w:r w:rsidR="00680978">
        <w:t xml:space="preserve"> and </w:t>
      </w:r>
      <w:r w:rsidR="005421AB">
        <w:t xml:space="preserve">information and </w:t>
      </w:r>
      <w:r w:rsidR="00F04B5F">
        <w:t>may request additional information or documentation</w:t>
      </w:r>
      <w:r w:rsidR="004F3B28">
        <w:t xml:space="preserve"> from Provider</w:t>
      </w:r>
      <w:r w:rsidR="00F04B5F">
        <w:t xml:space="preserve"> showing that the </w:t>
      </w:r>
      <w:r w:rsidR="008378F3">
        <w:t xml:space="preserve">Replacement </w:t>
      </w:r>
      <w:r w:rsidR="00F04B5F">
        <w:t xml:space="preserve">Project is LCR RCM eligible. </w:t>
      </w:r>
      <w:r w:rsidR="004F3B28">
        <w:t xml:space="preserve">If the proposed </w:t>
      </w:r>
      <w:r w:rsidR="00DE0405">
        <w:t xml:space="preserve">replacement </w:t>
      </w:r>
      <w:r w:rsidR="004F3B28">
        <w:t xml:space="preserve">project meets the </w:t>
      </w:r>
      <w:r w:rsidR="00DE0405">
        <w:t xml:space="preserve">Replacement </w:t>
      </w:r>
      <w:r w:rsidR="004F3B28">
        <w:t>Requirements, it shall become a “</w:t>
      </w:r>
      <w:r w:rsidR="00DE0405">
        <w:t xml:space="preserve">Replacement </w:t>
      </w:r>
      <w:r w:rsidR="004F3B28">
        <w:t xml:space="preserve">Project” for all purposes under this Agreement and </w:t>
      </w:r>
      <w:r w:rsidR="00680978">
        <w:t xml:space="preserve">such </w:t>
      </w:r>
      <w:r w:rsidR="004344D1">
        <w:t xml:space="preserve">replacement </w:t>
      </w:r>
      <w:r w:rsidR="00680978">
        <w:t xml:space="preserve">shall be effective as of the date agreed in writing between </w:t>
      </w:r>
      <w:r w:rsidR="002315A9">
        <w:t>CPE</w:t>
      </w:r>
      <w:r w:rsidR="00680978">
        <w:t xml:space="preserve"> and Provider. If </w:t>
      </w:r>
      <w:r w:rsidR="004F3B28">
        <w:t xml:space="preserve">the proposed </w:t>
      </w:r>
      <w:r w:rsidR="004344D1">
        <w:t xml:space="preserve">replacement </w:t>
      </w:r>
      <w:r w:rsidR="004F3B28">
        <w:t xml:space="preserve">project does not meet the </w:t>
      </w:r>
      <w:r w:rsidR="004344D1">
        <w:t xml:space="preserve">Replacement </w:t>
      </w:r>
      <w:r w:rsidR="004F3B28">
        <w:t xml:space="preserve">Requirements, CPE shall give Notice thereof to Provider outlining the reasons why the proposed </w:t>
      </w:r>
      <w:r w:rsidR="004344D1">
        <w:t xml:space="preserve">replacement </w:t>
      </w:r>
      <w:r w:rsidR="004F3B28">
        <w:t xml:space="preserve">project does not meet the </w:t>
      </w:r>
      <w:r w:rsidR="00402099">
        <w:t>R</w:t>
      </w:r>
      <w:r w:rsidR="004344D1">
        <w:t xml:space="preserve">eplacement </w:t>
      </w:r>
      <w:r w:rsidR="004F3B28">
        <w:t xml:space="preserve">Requirements. </w:t>
      </w:r>
      <w:r w:rsidR="00680978">
        <w:t xml:space="preserve"> </w:t>
      </w:r>
    </w:p>
    <w:p w14:paraId="52DE64B0" w14:textId="77777777" w:rsidR="001029CA" w:rsidRDefault="001029CA" w:rsidP="001029CA">
      <w:pPr>
        <w:pStyle w:val="Heading2"/>
        <w:rPr>
          <w:vanish/>
          <w:lang w:val="en-CA"/>
          <w:specVanish/>
        </w:rPr>
      </w:pPr>
      <w:bookmarkStart w:id="24" w:name="_Toc71892164"/>
      <w:bookmarkStart w:id="25" w:name="_Ref72070657"/>
      <w:bookmarkStart w:id="26" w:name="_Toc126677324"/>
      <w:r>
        <w:rPr>
          <w:lang w:val="en-CA"/>
        </w:rPr>
        <w:lastRenderedPageBreak/>
        <w:t>Proof of Commitment</w:t>
      </w:r>
      <w:bookmarkEnd w:id="24"/>
      <w:bookmarkEnd w:id="25"/>
      <w:bookmarkEnd w:id="26"/>
    </w:p>
    <w:p w14:paraId="38C99199" w14:textId="31F2A208" w:rsidR="001029CA" w:rsidRDefault="001029CA" w:rsidP="00BE75AA">
      <w:pPr>
        <w:pStyle w:val="HeadingBody2"/>
      </w:pPr>
      <w:r>
        <w:rPr>
          <w:lang w:val="en-CA"/>
        </w:rPr>
        <w:t xml:space="preserve">. </w:t>
      </w:r>
      <w:r>
        <w:rPr>
          <w:szCs w:val="24"/>
          <w:lang w:val="en-CA"/>
        </w:rPr>
        <w:t xml:space="preserve"> </w:t>
      </w:r>
      <w:r>
        <w:t xml:space="preserve">For each Showing Month of the Shown Term, Provider shall submit </w:t>
      </w:r>
      <w:r w:rsidR="00A5542F">
        <w:t xml:space="preserve">to CPE </w:t>
      </w:r>
      <w:r>
        <w:t xml:space="preserve">the </w:t>
      </w:r>
      <w:r w:rsidRPr="00D16734">
        <w:t>Proof of Commitment</w:t>
      </w:r>
      <w:r w:rsidR="00CF02C3">
        <w:t xml:space="preserve"> demonstrating to CPE </w:t>
      </w:r>
      <w:r w:rsidR="00D16734" w:rsidRPr="00D16734">
        <w:t>the</w:t>
      </w:r>
      <w:r w:rsidRPr="00D16734">
        <w:t xml:space="preserve"> amount of Capacity Attributes from the Project that has been submitted in Provider’s RA Plans</w:t>
      </w:r>
      <w:r w:rsidR="00D16734" w:rsidRPr="00D16734">
        <w:t xml:space="preserve"> </w:t>
      </w:r>
      <w:r>
        <w:t xml:space="preserve">no later than thirty (30) calendar days prior to the first calendar day of such Showing Month. </w:t>
      </w:r>
      <w:r w:rsidR="004F4E4B">
        <w:t xml:space="preserve"> </w:t>
      </w:r>
      <w:r w:rsidR="00343916">
        <w:t xml:space="preserve">Upon CPE written request, Provider shall submit to CPE the Proof of Commitment demonstrating to </w:t>
      </w:r>
      <w:proofErr w:type="gramStart"/>
      <w:r w:rsidR="00343916">
        <w:t>CPE  the</w:t>
      </w:r>
      <w:proofErr w:type="gramEnd"/>
      <w:r w:rsidR="00343916">
        <w:t xml:space="preserve"> amount of Capacity Attributes from the Project that has been submitted in Provider’s Supply Plans no later than ten (10) calendar days from such request.  </w:t>
      </w:r>
      <w:r w:rsidR="004F4E4B" w:rsidRPr="004F4E4B">
        <w:t>Provider shall be obligated to submit the Proof of Commitment for each Showing Month of the Shown Term regardless of whether any amount of Capacity Attributes from the Project has been submitted in Provider’s RA Plan and Supply Plan for such Showing Month.</w:t>
      </w:r>
      <w:r w:rsidR="004F4E4B">
        <w:t xml:space="preserve">  </w:t>
      </w:r>
      <w:r>
        <w:t xml:space="preserve">The Proof of Commitment may only be submitted electronically to </w:t>
      </w:r>
      <w:hyperlink r:id="rId16" w:history="1">
        <w:r>
          <w:rPr>
            <w:rStyle w:val="Hyperlink"/>
            <w:b/>
            <w:bCs/>
          </w:rPr>
          <w:t>CPERAFilings@pge.com</w:t>
        </w:r>
      </w:hyperlink>
      <w:r>
        <w:t xml:space="preserve">. </w:t>
      </w:r>
      <w:r w:rsidR="00E43CEA" w:rsidRPr="00E43CEA">
        <w:rPr>
          <w:b/>
          <w:bCs/>
        </w:rPr>
        <w:t xml:space="preserve"> </w:t>
      </w:r>
    </w:p>
    <w:p w14:paraId="5A10E793" w14:textId="400A69EF" w:rsidR="00CB5DFC" w:rsidRPr="00987C7B" w:rsidRDefault="00BE75AA" w:rsidP="009521F8">
      <w:pPr>
        <w:pStyle w:val="Heading1"/>
      </w:pPr>
      <w:bookmarkStart w:id="27" w:name="_Toc68087416"/>
      <w:bookmarkStart w:id="28" w:name="_Ref69084750"/>
      <w:bookmarkStart w:id="29" w:name="_Ref69085821"/>
      <w:r>
        <w:br/>
      </w:r>
      <w:bookmarkStart w:id="30" w:name="_Toc126677325"/>
      <w:r w:rsidR="00CB5DFC" w:rsidRPr="00987C7B">
        <w:t>PAYMENT</w:t>
      </w:r>
      <w:bookmarkEnd w:id="27"/>
      <w:bookmarkEnd w:id="28"/>
      <w:bookmarkEnd w:id="29"/>
      <w:bookmarkEnd w:id="30"/>
    </w:p>
    <w:p w14:paraId="189B995E" w14:textId="77777777" w:rsidR="00CB5DFC" w:rsidRPr="001C1BD2" w:rsidRDefault="00CB5DFC" w:rsidP="004A4E5A">
      <w:pPr>
        <w:pStyle w:val="Heading2"/>
        <w:rPr>
          <w:vanish/>
          <w:lang w:val="en-CA"/>
          <w:specVanish/>
        </w:rPr>
      </w:pPr>
      <w:bookmarkStart w:id="31" w:name="_Ref69084752"/>
      <w:bookmarkStart w:id="32" w:name="_Toc126677326"/>
      <w:r w:rsidRPr="00987C7B">
        <w:rPr>
          <w:lang w:val="en-CA"/>
        </w:rPr>
        <w:t>LCR RCM Payment</w:t>
      </w:r>
      <w:bookmarkEnd w:id="31"/>
      <w:bookmarkEnd w:id="32"/>
    </w:p>
    <w:p w14:paraId="24575BEE" w14:textId="3994F517" w:rsidR="00CB5DFC" w:rsidRPr="001C1BD2" w:rsidRDefault="00CB5DFC" w:rsidP="005412BF">
      <w:pPr>
        <w:pStyle w:val="HeadingBody2"/>
        <w:rPr>
          <w:lang w:val="en-CA"/>
        </w:rPr>
      </w:pPr>
      <w:r>
        <w:rPr>
          <w:lang w:val="en-CA"/>
        </w:rPr>
        <w:t xml:space="preserve">.  </w:t>
      </w:r>
      <w:r w:rsidRPr="00987C7B">
        <w:t>CPE shall make a payment (“</w:t>
      </w:r>
      <w:r w:rsidRPr="0032341B">
        <w:t>Monthly Payment</w:t>
      </w:r>
      <w:r w:rsidRPr="00987C7B">
        <w:t xml:space="preserve">”) to Provider, for the applicable Showing Month, as follows: </w:t>
      </w:r>
    </w:p>
    <w:p w14:paraId="466E7674" w14:textId="4F8D5F6D" w:rsidR="00CB5DFC" w:rsidRPr="00987C7B" w:rsidRDefault="00CB5DFC" w:rsidP="000F03A4">
      <w:pPr>
        <w:pStyle w:val="Equation"/>
        <w:outlineLvl w:val="9"/>
        <w:rPr>
          <w:bCs/>
          <w:i w:val="0"/>
          <w:iCs/>
          <w:lang w:val="en-CA"/>
        </w:rPr>
      </w:pPr>
      <m:oMathPara>
        <m:oMathParaPr>
          <m:jc m:val="left"/>
        </m:oMathParaPr>
        <m:oMath>
          <m:r>
            <w:rPr>
              <w:rFonts w:ascii="Cambria Math" w:hAnsi="Cambria Math"/>
            </w:rPr>
            <m:t>Monthly Payment=Q×P</m:t>
          </m:r>
        </m:oMath>
      </m:oMathPara>
    </w:p>
    <w:p w14:paraId="16C31470" w14:textId="77777777" w:rsidR="00CB5DFC" w:rsidRPr="00987C7B" w:rsidRDefault="00CB5DFC" w:rsidP="005412BF">
      <w:pPr>
        <w:pStyle w:val="HeadingBody2"/>
      </w:pPr>
      <w:r w:rsidRPr="00987C7B">
        <w:t>where:</w:t>
      </w:r>
    </w:p>
    <w:p w14:paraId="281CA60A" w14:textId="621DF721" w:rsidR="00CB5DFC" w:rsidRPr="00987C7B" w:rsidRDefault="00CB5DFC" w:rsidP="00BB3A90">
      <w:pPr>
        <w:pStyle w:val="Equation2"/>
      </w:pPr>
      <w:r w:rsidRPr="00987C7B">
        <w:rPr>
          <w:iCs/>
        </w:rPr>
        <w:t>Q</w:t>
      </w:r>
      <w:r w:rsidRPr="00987C7B">
        <w:tab/>
        <w:t>=</w:t>
      </w:r>
      <w:r w:rsidRPr="00987C7B">
        <w:tab/>
      </w:r>
      <w:r w:rsidR="00D03B3D">
        <w:t>T</w:t>
      </w:r>
      <w:r w:rsidR="00D03B3D" w:rsidRPr="00D16734">
        <w:t xml:space="preserve">he amount of </w:t>
      </w:r>
      <w:r w:rsidR="00C66E93">
        <w:t xml:space="preserve">Capacity </w:t>
      </w:r>
      <w:r w:rsidR="006A4E43" w:rsidRPr="006A4E43">
        <w:t xml:space="preserve">Attributes </w:t>
      </w:r>
      <w:r w:rsidR="00D03B3D" w:rsidRPr="00D16734">
        <w:t>from the Project that has been submitted in Provider’s RA Plans</w:t>
      </w:r>
      <w:r w:rsidR="00C52B4A">
        <w:t>, as demonstrated on Provider’s Proof of Commitment</w:t>
      </w:r>
      <w:r w:rsidR="00BF4910">
        <w:t>, not to exceed the</w:t>
      </w:r>
      <w:r w:rsidR="006A6F46">
        <w:t xml:space="preserve"> </w:t>
      </w:r>
      <w:r w:rsidR="006A6F46" w:rsidRPr="0085007F">
        <w:t>Showing Quantity</w:t>
      </w:r>
      <w:r w:rsidR="006A6F46">
        <w:t xml:space="preserve"> listed in </w:t>
      </w:r>
      <w:r w:rsidR="006A6F46" w:rsidRPr="006A6F46">
        <w:rPr>
          <w:u w:val="single"/>
        </w:rPr>
        <w:t>Appendix B</w:t>
      </w:r>
    </w:p>
    <w:p w14:paraId="0F724050" w14:textId="77777777" w:rsidR="00CB5DFC" w:rsidRPr="00987C7B" w:rsidRDefault="00CB5DFC" w:rsidP="00A826F8">
      <w:pPr>
        <w:pStyle w:val="Equation2"/>
      </w:pPr>
    </w:p>
    <w:p w14:paraId="5966D632" w14:textId="1F53978D" w:rsidR="00CB5DFC" w:rsidRPr="00987C7B" w:rsidRDefault="00CB5DFC" w:rsidP="00A826F8">
      <w:pPr>
        <w:pStyle w:val="Equation2"/>
      </w:pPr>
      <w:r w:rsidRPr="00987C7B">
        <w:t>P</w:t>
      </w:r>
      <w:r w:rsidRPr="00987C7B">
        <w:tab/>
        <w:t>=</w:t>
      </w:r>
      <w:r w:rsidRPr="00987C7B">
        <w:tab/>
        <w:t xml:space="preserve">The Contract Price for </w:t>
      </w:r>
      <w:r w:rsidR="00C36CBE">
        <w:t>each</w:t>
      </w:r>
      <w:r w:rsidRPr="00987C7B">
        <w:t xml:space="preserve"> Showing Month set forth in </w:t>
      </w:r>
      <w:bookmarkStart w:id="33" w:name="DocXTextRef29"/>
      <w:r w:rsidRPr="00987C7B">
        <w:rPr>
          <w:u w:val="single"/>
        </w:rPr>
        <w:t>Appendix B</w:t>
      </w:r>
      <w:bookmarkEnd w:id="33"/>
    </w:p>
    <w:p w14:paraId="59343193" w14:textId="241E6CA4" w:rsidR="00CB5DFC" w:rsidRPr="00987C7B" w:rsidRDefault="00CB5DFC" w:rsidP="00A826F8">
      <w:pPr>
        <w:pStyle w:val="Equation2"/>
      </w:pPr>
    </w:p>
    <w:p w14:paraId="48EFC86C" w14:textId="77777777" w:rsidR="00CB5DFC" w:rsidRPr="00987C7B" w:rsidRDefault="00CB5DFC" w:rsidP="00745BA5">
      <w:pPr>
        <w:pStyle w:val="BodyText"/>
      </w:pPr>
      <w:r w:rsidRPr="00987C7B">
        <w:t xml:space="preserve">The Monthly Payment calculation shall be rounded to two decimal places. </w:t>
      </w:r>
    </w:p>
    <w:p w14:paraId="4543A886" w14:textId="77777777" w:rsidR="00CB5DFC" w:rsidRPr="001C1BD2" w:rsidRDefault="00CB5DFC" w:rsidP="004A4E5A">
      <w:pPr>
        <w:pStyle w:val="Heading2"/>
        <w:rPr>
          <w:vanish/>
          <w:lang w:val="en-CA"/>
          <w:specVanish/>
        </w:rPr>
      </w:pPr>
      <w:bookmarkStart w:id="34" w:name="_Ref69084756"/>
      <w:bookmarkStart w:id="35" w:name="_Toc126677327"/>
      <w:r w:rsidRPr="00987C7B">
        <w:rPr>
          <w:lang w:val="en-CA"/>
        </w:rPr>
        <w:t>Billing and Payment</w:t>
      </w:r>
      <w:bookmarkEnd w:id="34"/>
      <w:bookmarkEnd w:id="35"/>
    </w:p>
    <w:p w14:paraId="4FA50401" w14:textId="77777777" w:rsidR="00CB5DFC" w:rsidRPr="00987C7B" w:rsidRDefault="00CB5DFC" w:rsidP="005412BF">
      <w:pPr>
        <w:pStyle w:val="HeadingBody2"/>
        <w:rPr>
          <w:lang w:val="en-CA"/>
        </w:rPr>
      </w:pPr>
      <w:r>
        <w:rPr>
          <w:lang w:val="en-CA"/>
        </w:rPr>
        <w:t xml:space="preserve">.  </w:t>
      </w:r>
      <w:r w:rsidRPr="00987C7B">
        <w:rPr>
          <w:lang w:val="en-CA"/>
        </w:rPr>
        <w:t>On or before the fifteenth (15th) calendar day following each Contract Month of the Shown Term:</w:t>
      </w:r>
    </w:p>
    <w:p w14:paraId="3817C09F" w14:textId="410E8835" w:rsidR="00CB5DFC" w:rsidRPr="00987C7B" w:rsidRDefault="00CB5DFC" w:rsidP="00615461">
      <w:pPr>
        <w:pStyle w:val="Heading3"/>
      </w:pPr>
      <w:bookmarkStart w:id="36" w:name="_Ref69084757"/>
      <w:r w:rsidRPr="000A28E1">
        <w:rPr>
          <w:szCs w:val="24"/>
        </w:rPr>
        <w:t xml:space="preserve">Provider shall invoice CPE, in arrears, </w:t>
      </w:r>
      <w:r w:rsidR="00EB1C94">
        <w:rPr>
          <w:szCs w:val="24"/>
        </w:rPr>
        <w:t xml:space="preserve">the Monthly Payment and any other </w:t>
      </w:r>
      <w:r w:rsidRPr="000A28E1">
        <w:rPr>
          <w:szCs w:val="24"/>
        </w:rPr>
        <w:t>amounts due from CPE to Provider under this Agreement</w:t>
      </w:r>
      <w:bookmarkStart w:id="37" w:name="_Ref69084758"/>
      <w:bookmarkEnd w:id="36"/>
      <w:r w:rsidRPr="00987C7B">
        <w:t>, and</w:t>
      </w:r>
      <w:bookmarkEnd w:id="37"/>
    </w:p>
    <w:p w14:paraId="396882B3" w14:textId="77777777" w:rsidR="00CB5DFC" w:rsidRPr="00987C7B" w:rsidRDefault="00CB5DFC" w:rsidP="002F1DA9">
      <w:pPr>
        <w:pStyle w:val="Heading3"/>
        <w:rPr>
          <w:szCs w:val="24"/>
        </w:rPr>
      </w:pPr>
      <w:bookmarkStart w:id="38" w:name="_Ref69084760"/>
      <w:r w:rsidRPr="00987C7B">
        <w:rPr>
          <w:szCs w:val="24"/>
        </w:rPr>
        <w:t>if applicable, CPE shall invoice Provider, in arrears, for any amounts due from Provider to CPE under this Agreement.</w:t>
      </w:r>
      <w:bookmarkEnd w:id="38"/>
      <w:r w:rsidRPr="00987C7B">
        <w:rPr>
          <w:szCs w:val="24"/>
        </w:rPr>
        <w:t xml:space="preserve">  </w:t>
      </w:r>
    </w:p>
    <w:p w14:paraId="796AE54B" w14:textId="77777777" w:rsidR="00CB5DFC" w:rsidRPr="00987C7B" w:rsidRDefault="00CB5DFC" w:rsidP="004A4E5A">
      <w:pPr>
        <w:pStyle w:val="Heading2"/>
        <w:rPr>
          <w:vanish/>
          <w:specVanish/>
        </w:rPr>
      </w:pPr>
      <w:bookmarkStart w:id="39" w:name="_Ref69084761"/>
      <w:bookmarkStart w:id="40" w:name="_Toc126677328"/>
      <w:r w:rsidRPr="00987C7B">
        <w:rPr>
          <w:lang w:val="en-CA"/>
        </w:rPr>
        <w:t>Netting</w:t>
      </w:r>
      <w:bookmarkEnd w:id="39"/>
      <w:bookmarkEnd w:id="40"/>
    </w:p>
    <w:p w14:paraId="14EB5E0B" w14:textId="00BA2094" w:rsidR="00CB5DFC" w:rsidRPr="00987C7B" w:rsidRDefault="00CB5DFC" w:rsidP="005412BF">
      <w:pPr>
        <w:pStyle w:val="HeadingBody2"/>
        <w:rPr>
          <w:b/>
        </w:rPr>
      </w:pPr>
      <w:r w:rsidRPr="00987C7B">
        <w:rPr>
          <w:b/>
        </w:rPr>
        <w:t xml:space="preserve">.  </w:t>
      </w:r>
      <w:r w:rsidRPr="00987C7B">
        <w:t xml:space="preserve">If each Party is required to pay the other </w:t>
      </w:r>
      <w:r w:rsidR="00A64BBB">
        <w:t xml:space="preserve">Party </w:t>
      </w:r>
      <w:r w:rsidRPr="00987C7B">
        <w:t xml:space="preserve">an amount in the same month pursuant to this Agreement, then the Party owing the greater aggregate amount will pay to the other Party the difference between the amounts owed.  CPE is expressly authorized to set off from any of its payments hereunder an amount owed by Provider to CPE </w:t>
      </w:r>
      <w:r w:rsidR="00100503">
        <w:t>pursuant</w:t>
      </w:r>
      <w:r w:rsidR="00A64BBB">
        <w:t xml:space="preserve"> to</w:t>
      </w:r>
      <w:r w:rsidRPr="00987C7B">
        <w:t xml:space="preserve"> this Agreement.</w:t>
      </w:r>
      <w:r w:rsidR="00100503" w:rsidRPr="00100503">
        <w:t xml:space="preserve"> </w:t>
      </w:r>
      <w:r w:rsidR="00100503" w:rsidRPr="00BB6A1B">
        <w:t xml:space="preserve">For the avoidance of doubt, the rights set forth in this Section 3.3 shall be limited to amounts owed by each Party to the other Party under this Agreement and shall not apply to any </w:t>
      </w:r>
      <w:r w:rsidR="00100503" w:rsidRPr="00BB6A1B">
        <w:lastRenderedPageBreak/>
        <w:t>amounts arising under or in connection with any other transaction or agreement between Provider and PG&amp;E, whether acting in its capacity as CPE or otherwise</w:t>
      </w:r>
      <w:r w:rsidR="00100503">
        <w:t>.</w:t>
      </w:r>
    </w:p>
    <w:p w14:paraId="24837FC6" w14:textId="77777777" w:rsidR="00CB5DFC" w:rsidRPr="00987C7B" w:rsidRDefault="00CB5DFC" w:rsidP="004A4E5A">
      <w:pPr>
        <w:pStyle w:val="Heading2"/>
        <w:rPr>
          <w:b/>
          <w:bCs/>
          <w:vanish/>
          <w:specVanish/>
        </w:rPr>
      </w:pPr>
      <w:bookmarkStart w:id="41" w:name="_Ref69084762"/>
      <w:bookmarkStart w:id="42" w:name="_Toc126677329"/>
      <w:r w:rsidRPr="00987C7B">
        <w:rPr>
          <w:lang w:val="en-CA"/>
        </w:rPr>
        <w:t>Payment</w:t>
      </w:r>
      <w:bookmarkEnd w:id="41"/>
      <w:bookmarkEnd w:id="42"/>
    </w:p>
    <w:p w14:paraId="63C9961C" w14:textId="7CAAB8A3" w:rsidR="00CB5DFC" w:rsidRPr="00BE75AA" w:rsidRDefault="00CB5DFC" w:rsidP="005412BF">
      <w:pPr>
        <w:pStyle w:val="HeadingBody2"/>
      </w:pPr>
      <w:r w:rsidRPr="00987C7B">
        <w:rPr>
          <w:b/>
          <w:bCs/>
        </w:rPr>
        <w:t xml:space="preserve">.  </w:t>
      </w:r>
      <w:r w:rsidRPr="00987C7B">
        <w:t>Payment of all undisputed amounts owed shall be due by the later of the twenty-fifth (25</w:t>
      </w:r>
      <w:r w:rsidRPr="00987C7B">
        <w:rPr>
          <w:vertAlign w:val="superscript"/>
        </w:rPr>
        <w:t>th</w:t>
      </w:r>
      <w:r w:rsidRPr="00987C7B">
        <w:t>) day of the month or ten (10) calendar days after receipt of invoice (“</w:t>
      </w:r>
      <w:r w:rsidRPr="0032341B">
        <w:t>Monthly Payment Date</w:t>
      </w:r>
      <w:r w:rsidRPr="00987C7B">
        <w:t>”).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14:paraId="47909F71" w14:textId="77777777" w:rsidR="00CB5DFC" w:rsidRPr="00987C7B" w:rsidRDefault="00CB5DFC" w:rsidP="004A4E5A">
      <w:pPr>
        <w:pStyle w:val="Heading2"/>
        <w:rPr>
          <w:vanish/>
          <w:specVanish/>
        </w:rPr>
      </w:pPr>
      <w:bookmarkStart w:id="43" w:name="_Ref69084763"/>
      <w:bookmarkStart w:id="44" w:name="_Toc126677330"/>
      <w:r w:rsidRPr="00987C7B">
        <w:rPr>
          <w:lang w:val="en-CA"/>
        </w:rPr>
        <w:t>Disputes and Adjustments of Invoices</w:t>
      </w:r>
      <w:bookmarkEnd w:id="43"/>
      <w:bookmarkEnd w:id="44"/>
    </w:p>
    <w:p w14:paraId="124181C7" w14:textId="390AC2E2" w:rsidR="00CB5DFC" w:rsidRPr="00987C7B" w:rsidRDefault="00CB5DFC" w:rsidP="005412BF">
      <w:pPr>
        <w:pStyle w:val="HeadingBody2"/>
        <w:rPr>
          <w:b/>
          <w:bCs/>
        </w:rPr>
      </w:pPr>
      <w:r w:rsidRPr="00987C7B">
        <w:rPr>
          <w:b/>
          <w:bCs/>
        </w:rPr>
        <w:t xml:space="preserve">. </w:t>
      </w:r>
      <w:r w:rsidRPr="00987C7B">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w:t>
      </w:r>
      <w:r w:rsidR="008856D6">
        <w:t xml:space="preserve"> possible</w:t>
      </w:r>
      <w:r w:rsidR="00EE6534">
        <w:t xml:space="preserve"> in accordance with Article Eight</w:t>
      </w:r>
      <w:r w:rsidRPr="00987C7B">
        <w:t xml:space="preserve">.  Upon resolution of the dispute or calculation of the adjustment, any required payment shall be made within fifteen (15) calendar days of such resolution along with interest accrued at the Interest Rate from and including the due </w:t>
      </w:r>
      <w:proofErr w:type="gramStart"/>
      <w:r w:rsidRPr="00987C7B">
        <w:t>date, but</w:t>
      </w:r>
      <w:proofErr w:type="gramEnd"/>
      <w:r w:rsidRPr="00987C7B">
        <w:t xml:space="preserve">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w:t>
      </w:r>
      <w:r w:rsidRPr="00011217">
        <w:t xml:space="preserve">Section </w:t>
      </w:r>
      <w:r w:rsidR="00F62EF4">
        <w:fldChar w:fldCharType="begin"/>
      </w:r>
      <w:r w:rsidR="00F62EF4">
        <w:instrText xml:space="preserve">  REF _Ref69084763 \w \h \* MERGEFORMAT </w:instrText>
      </w:r>
      <w:r w:rsidR="00F62EF4">
        <w:fldChar w:fldCharType="separate"/>
      </w:r>
      <w:r w:rsidR="0092546A" w:rsidRPr="0092546A">
        <w:rPr>
          <w:color w:val="000000"/>
        </w:rPr>
        <w:t>3.5</w:t>
      </w:r>
      <w:r w:rsidR="00F62EF4">
        <w:fldChar w:fldCharType="end"/>
      </w:r>
      <w:r w:rsidRPr="00987C7B">
        <w:t xml:space="preserve"> within twelve (12) months after the invoice is rendered or any specific adjustment to the invoice is made.  If an invoice is not rendered within twelve (12) months after the close of the month during which performance giving rise to the payment obligation occurred (or in the case of amounts based on CAISO invoices within twelve (12) months after the close of the month during which such invoice or revised invoice giving rise to the payment obligation was rendered), the right to payment for such performance is waived.</w:t>
      </w:r>
    </w:p>
    <w:p w14:paraId="4EFABCB2" w14:textId="6A8ECDB6" w:rsidR="00CB5DFC" w:rsidRPr="00BE1C71" w:rsidRDefault="00BE75AA" w:rsidP="009521F8">
      <w:pPr>
        <w:pStyle w:val="Heading1"/>
      </w:pPr>
      <w:bookmarkStart w:id="45" w:name="_Toc68087418"/>
      <w:bookmarkStart w:id="46" w:name="_Ref69084783"/>
      <w:bookmarkStart w:id="47" w:name="_Ref69085881"/>
      <w:r>
        <w:br/>
      </w:r>
      <w:bookmarkStart w:id="48" w:name="_Toc126677331"/>
      <w:r w:rsidR="00CB5DFC" w:rsidRPr="00BE1C71">
        <w:t>REPRESENTATIONS AND WARRANTIES</w:t>
      </w:r>
      <w:bookmarkEnd w:id="45"/>
      <w:bookmarkEnd w:id="46"/>
      <w:bookmarkEnd w:id="47"/>
      <w:bookmarkEnd w:id="48"/>
    </w:p>
    <w:p w14:paraId="0425E337" w14:textId="043B4D39" w:rsidR="00CB5DFC" w:rsidRPr="00BE1C71" w:rsidRDefault="00CB5DFC" w:rsidP="004A4E5A">
      <w:pPr>
        <w:pStyle w:val="Heading2"/>
        <w:rPr>
          <w:vanish/>
          <w:lang w:val="en-CA"/>
          <w:specVanish/>
        </w:rPr>
      </w:pPr>
      <w:bookmarkStart w:id="49" w:name="_Ref69084784"/>
      <w:bookmarkStart w:id="50" w:name="_Toc126677332"/>
      <w:r w:rsidRPr="00BE1C71">
        <w:rPr>
          <w:lang w:val="en-CA"/>
        </w:rPr>
        <w:t xml:space="preserve">Representations and Warranties of </w:t>
      </w:r>
      <w:bookmarkEnd w:id="49"/>
      <w:r w:rsidR="008856D6">
        <w:rPr>
          <w:lang w:val="en-CA"/>
        </w:rPr>
        <w:t>Both Parties</w:t>
      </w:r>
      <w:bookmarkEnd w:id="50"/>
    </w:p>
    <w:p w14:paraId="217065C7" w14:textId="77777777" w:rsidR="00C272A5" w:rsidRPr="00987C7B" w:rsidRDefault="00CB5DFC" w:rsidP="00C272A5">
      <w:pPr>
        <w:pStyle w:val="HeadingBody2"/>
        <w:rPr>
          <w:lang w:val="en-CA"/>
        </w:rPr>
      </w:pPr>
      <w:r w:rsidRPr="00BE1C71">
        <w:rPr>
          <w:lang w:val="en-CA"/>
        </w:rPr>
        <w:t>.</w:t>
      </w:r>
      <w:r w:rsidR="00BE1C71">
        <w:rPr>
          <w:lang w:val="en-CA"/>
        </w:rPr>
        <w:t xml:space="preserve"> </w:t>
      </w:r>
      <w:bookmarkStart w:id="51" w:name="_Ref69084785"/>
      <w:r w:rsidRPr="00BE1C71">
        <w:rPr>
          <w:lang w:val="en-CA"/>
        </w:rPr>
        <w:t xml:space="preserve">On the Execution Date, </w:t>
      </w:r>
      <w:bookmarkStart w:id="52" w:name="_Toc68087424"/>
      <w:bookmarkStart w:id="53" w:name="_Ref69084888"/>
      <w:bookmarkEnd w:id="51"/>
      <w:r w:rsidR="00C272A5" w:rsidRPr="00987C7B">
        <w:rPr>
          <w:lang w:val="en-CA"/>
        </w:rPr>
        <w:t xml:space="preserve">each Party represents and warranties to the other Party that: </w:t>
      </w:r>
    </w:p>
    <w:p w14:paraId="6FFD4DD8" w14:textId="77777777" w:rsidR="00C272A5" w:rsidRPr="007C4458" w:rsidRDefault="00C272A5" w:rsidP="00C272A5">
      <w:pPr>
        <w:pStyle w:val="Heading3"/>
        <w:rPr>
          <w:lang w:val="en-CA"/>
        </w:rPr>
      </w:pPr>
      <w:bookmarkStart w:id="54" w:name="_Ref69084786"/>
      <w:r w:rsidRPr="00987C7B">
        <w:rPr>
          <w:szCs w:val="24"/>
        </w:rPr>
        <w:t xml:space="preserve">it is duly organized, validly existing and in good standing under the Laws of the jurisdiction of </w:t>
      </w:r>
      <w:proofErr w:type="spellStart"/>
      <w:r w:rsidRPr="00987C7B">
        <w:rPr>
          <w:szCs w:val="24"/>
        </w:rPr>
        <w:t>i</w:t>
      </w:r>
      <w:r w:rsidRPr="007C4458">
        <w:rPr>
          <w:lang w:val="en-CA"/>
        </w:rPr>
        <w:t>ts</w:t>
      </w:r>
      <w:proofErr w:type="spellEnd"/>
      <w:r w:rsidRPr="007C4458">
        <w:rPr>
          <w:lang w:val="en-CA"/>
        </w:rPr>
        <w:t xml:space="preserve"> 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bookmarkEnd w:id="54"/>
    </w:p>
    <w:p w14:paraId="17C66507" w14:textId="77777777" w:rsidR="00C272A5" w:rsidRPr="007C4458" w:rsidRDefault="00C272A5" w:rsidP="00C272A5">
      <w:pPr>
        <w:pStyle w:val="Heading3"/>
        <w:rPr>
          <w:lang w:val="en-CA"/>
        </w:rPr>
      </w:pPr>
      <w:bookmarkStart w:id="55" w:name="_Ref69084788"/>
      <w:r w:rsidRPr="007C4458">
        <w:rPr>
          <w:lang w:val="en-CA"/>
        </w:rPr>
        <w:lastRenderedPageBreak/>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bookmarkEnd w:id="55"/>
    </w:p>
    <w:p w14:paraId="311E73A4" w14:textId="77777777" w:rsidR="00C272A5" w:rsidRPr="007C4458" w:rsidRDefault="00C272A5" w:rsidP="00C272A5">
      <w:pPr>
        <w:pStyle w:val="Heading3"/>
        <w:rPr>
          <w:lang w:val="en-CA"/>
        </w:rPr>
      </w:pPr>
      <w:bookmarkStart w:id="56" w:name="_Ref69084789"/>
      <w:r w:rsidRPr="007C4458">
        <w:rPr>
          <w:lang w:val="en-CA"/>
        </w:rPr>
        <w:t>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w:t>
      </w:r>
      <w:bookmarkEnd w:id="56"/>
      <w:r w:rsidRPr="007C4458">
        <w:rPr>
          <w:lang w:val="en-CA"/>
        </w:rPr>
        <w:t xml:space="preserve"> </w:t>
      </w:r>
    </w:p>
    <w:p w14:paraId="784739F5" w14:textId="77777777" w:rsidR="00C272A5" w:rsidRPr="007C4458" w:rsidRDefault="00C272A5" w:rsidP="00C272A5">
      <w:pPr>
        <w:pStyle w:val="Heading3"/>
        <w:rPr>
          <w:lang w:val="en-CA"/>
        </w:rPr>
      </w:pPr>
      <w:bookmarkStart w:id="57" w:name="_Ref69084790"/>
      <w:r w:rsidRPr="007C4458">
        <w:rPr>
          <w:lang w:val="en-CA"/>
        </w:rPr>
        <w:t xml:space="preserve">this Agreement and each other document executed and delivered in accordance with this Agreement constitutes its legally valid and binding obligation enforceable against it in accordance with its terms, subject to any Equitable </w:t>
      </w:r>
      <w:proofErr w:type="gramStart"/>
      <w:r w:rsidRPr="007C4458">
        <w:rPr>
          <w:lang w:val="en-CA"/>
        </w:rPr>
        <w:t>Defenses;</w:t>
      </w:r>
      <w:bookmarkEnd w:id="57"/>
      <w:proofErr w:type="gramEnd"/>
    </w:p>
    <w:p w14:paraId="5F8774F9" w14:textId="43A6EEBA" w:rsidR="00C272A5" w:rsidRPr="007C4458" w:rsidRDefault="00C272A5" w:rsidP="00C272A5">
      <w:pPr>
        <w:pStyle w:val="Heading3"/>
        <w:rPr>
          <w:lang w:val="en-CA"/>
        </w:rPr>
      </w:pPr>
      <w:bookmarkStart w:id="58" w:name="_Ref69084791"/>
      <w:bookmarkStart w:id="59" w:name="_Hlk58508130"/>
      <w:r w:rsidRPr="007C4458">
        <w:rPr>
          <w:lang w:val="en-CA"/>
        </w:rPr>
        <w:t xml:space="preserve">it is not Bankrupt and there are no proceedings pending or being contemplated by it or, to its knowledge, threatened against it which would result in it being or becoming Bankrupt, </w:t>
      </w:r>
      <w:bookmarkEnd w:id="58"/>
    </w:p>
    <w:p w14:paraId="6A9F4FCB" w14:textId="77777777" w:rsidR="00C272A5" w:rsidRPr="007C4458" w:rsidRDefault="00C272A5" w:rsidP="00C272A5">
      <w:pPr>
        <w:pStyle w:val="Heading3"/>
        <w:rPr>
          <w:lang w:val="en-CA"/>
        </w:rPr>
      </w:pPr>
      <w:bookmarkStart w:id="60" w:name="_Ref69084792"/>
      <w:bookmarkEnd w:id="59"/>
      <w:r w:rsidRPr="007C4458">
        <w:rPr>
          <w:lang w:val="en-CA"/>
        </w:rPr>
        <w:t xml:space="preserve">there is not pending or, to its knowledge, threatened against it or any of its Affiliates any legal proceedings that could materially adversely affect its ability to perform its obligations under this </w:t>
      </w:r>
      <w:proofErr w:type="gramStart"/>
      <w:r w:rsidRPr="007C4458">
        <w:rPr>
          <w:lang w:val="en-CA"/>
        </w:rPr>
        <w:t>Agreement;</w:t>
      </w:r>
      <w:bookmarkEnd w:id="60"/>
      <w:proofErr w:type="gramEnd"/>
    </w:p>
    <w:p w14:paraId="2DEB685C" w14:textId="77777777" w:rsidR="00C272A5" w:rsidRPr="007C4458" w:rsidRDefault="00C272A5" w:rsidP="00C272A5">
      <w:pPr>
        <w:pStyle w:val="Heading3"/>
        <w:rPr>
          <w:lang w:val="en-CA"/>
        </w:rPr>
      </w:pPr>
      <w:bookmarkStart w:id="61" w:name="_Ref69084794"/>
      <w:r w:rsidRPr="007C4458">
        <w:rPr>
          <w:lang w:val="en-CA"/>
        </w:rPr>
        <w:t>it is a “forward contract merchant” within the meaning of the United States Bankruptcy Code (as in effect as of the Execution Date of this Agreement</w:t>
      </w:r>
      <w:proofErr w:type="gramStart"/>
      <w:r w:rsidRPr="007C4458">
        <w:rPr>
          <w:lang w:val="en-CA"/>
        </w:rPr>
        <w:t>);</w:t>
      </w:r>
      <w:bookmarkEnd w:id="61"/>
      <w:proofErr w:type="gramEnd"/>
    </w:p>
    <w:p w14:paraId="3B0F6737" w14:textId="77777777" w:rsidR="00C272A5" w:rsidRPr="007C4458" w:rsidRDefault="00C272A5" w:rsidP="00C272A5">
      <w:pPr>
        <w:pStyle w:val="Heading3"/>
        <w:rPr>
          <w:lang w:val="en-CA"/>
        </w:rPr>
      </w:pPr>
      <w:bookmarkStart w:id="62" w:name="_Ref69084795"/>
      <w:r w:rsidRPr="007C4458">
        <w:rPr>
          <w:lang w:val="en-CA"/>
        </w:rPr>
        <w:t>it has entered into this Agreement in connection with the conduct of its business and it has the capacity or the ability to provide Showing Quantity on the terms and conditions of this Agreement; and</w:t>
      </w:r>
      <w:bookmarkEnd w:id="62"/>
    </w:p>
    <w:p w14:paraId="58F781FE" w14:textId="3F3063A9" w:rsidR="00C272A5" w:rsidRDefault="00C272A5" w:rsidP="00C272A5">
      <w:pPr>
        <w:pStyle w:val="Heading3"/>
        <w:rPr>
          <w:szCs w:val="24"/>
        </w:rPr>
      </w:pPr>
      <w:bookmarkStart w:id="63" w:name="_Ref69084796"/>
      <w:r w:rsidRPr="007C4458">
        <w:rPr>
          <w:lang w:val="en-CA"/>
        </w:rPr>
        <w:t>it is acting for its own account, has made its own independent decision to enter into this Agreement and as to whether this Agreement is appropriate or proper for it based upon its own judgment, is not relying upon the advice or recommendations of the CPE in so doing, and is capable of assessing the merits of and understanding, and understands and accepts, the terms,</w:t>
      </w:r>
      <w:r w:rsidRPr="00987C7B">
        <w:rPr>
          <w:szCs w:val="24"/>
        </w:rPr>
        <w:t xml:space="preserve"> conditions and risks of this Agreement.</w:t>
      </w:r>
      <w:bookmarkEnd w:id="63"/>
    </w:p>
    <w:p w14:paraId="31D3AEF7" w14:textId="7DF55A31" w:rsidR="000176DA" w:rsidRPr="002E4ACC" w:rsidRDefault="00BE75AA" w:rsidP="001861A3">
      <w:pPr>
        <w:pStyle w:val="Heading1"/>
      </w:pPr>
      <w:bookmarkStart w:id="64" w:name="_Toc68087421"/>
      <w:bookmarkStart w:id="65" w:name="_Ref69084853"/>
      <w:bookmarkStart w:id="66" w:name="_Ref69085793"/>
      <w:bookmarkStart w:id="67" w:name="_Ref69085958"/>
      <w:bookmarkStart w:id="68" w:name="_Ref70145322"/>
      <w:bookmarkStart w:id="69" w:name="_Toc79069133"/>
      <w:bookmarkEnd w:id="52"/>
      <w:bookmarkEnd w:id="53"/>
      <w:r>
        <w:br/>
      </w:r>
      <w:bookmarkStart w:id="70" w:name="_Toc126677333"/>
      <w:r w:rsidR="000176DA" w:rsidRPr="002E4ACC">
        <w:t>CONFIDENTIALITY</w:t>
      </w:r>
      <w:bookmarkEnd w:id="64"/>
      <w:bookmarkEnd w:id="65"/>
      <w:bookmarkEnd w:id="66"/>
      <w:bookmarkEnd w:id="67"/>
      <w:bookmarkEnd w:id="68"/>
      <w:bookmarkEnd w:id="69"/>
      <w:bookmarkEnd w:id="70"/>
    </w:p>
    <w:p w14:paraId="20EC0CC1" w14:textId="77777777" w:rsidR="000176DA" w:rsidRPr="00DF0FE3" w:rsidRDefault="000176DA" w:rsidP="000176DA">
      <w:pPr>
        <w:pStyle w:val="Heading2"/>
        <w:rPr>
          <w:rFonts w:eastAsia="Calibri"/>
          <w:vanish/>
          <w:specVanish/>
        </w:rPr>
      </w:pPr>
      <w:bookmarkStart w:id="71" w:name="_Ref69084854"/>
      <w:bookmarkStart w:id="72" w:name="_Toc79069134"/>
      <w:bookmarkStart w:id="73" w:name="_Toc126677334"/>
      <w:r w:rsidRPr="00987C7B">
        <w:rPr>
          <w:rFonts w:eastAsia="Calibri"/>
        </w:rPr>
        <w:t>Confidential Information</w:t>
      </w:r>
      <w:bookmarkEnd w:id="71"/>
      <w:bookmarkEnd w:id="72"/>
      <w:bookmarkEnd w:id="73"/>
    </w:p>
    <w:p w14:paraId="1AB2057B" w14:textId="378A5B2F" w:rsidR="000176DA" w:rsidRPr="00DF0FE3" w:rsidRDefault="000176DA" w:rsidP="000176DA">
      <w:pPr>
        <w:pStyle w:val="HeadingBody2"/>
        <w:rPr>
          <w:rFonts w:eastAsia="Calibri"/>
        </w:rPr>
      </w:pPr>
      <w:r>
        <w:rPr>
          <w:rFonts w:eastAsia="Calibri"/>
        </w:rPr>
        <w:t xml:space="preserve">.  </w:t>
      </w:r>
      <w:r w:rsidRPr="00987C7B">
        <w:t>Throughout the Term, neither Party shall disclose the non-public terms or conditions of this Agreement</w:t>
      </w:r>
      <w:r w:rsidR="00C57830">
        <w:t>,</w:t>
      </w:r>
      <w:r w:rsidRPr="00987C7B">
        <w:t xml:space="preserve"> the Parties’ bidding or negotiation process</w:t>
      </w:r>
      <w:r w:rsidR="00C57830">
        <w:t>, or the contents or results of any dispute resolution negotiations under Arti</w:t>
      </w:r>
      <w:r w:rsidR="00E40CEB">
        <w:t>c</w:t>
      </w:r>
      <w:r w:rsidR="00C57830">
        <w:t>le 6</w:t>
      </w:r>
      <w:r w:rsidRPr="00987C7B">
        <w:t xml:space="preserve"> (</w:t>
      </w:r>
      <w:r w:rsidR="00E40CEB">
        <w:t xml:space="preserve">collectively </w:t>
      </w:r>
      <w:r w:rsidRPr="00987C7B">
        <w:t>“</w:t>
      </w:r>
      <w:r w:rsidRPr="0032341B">
        <w:t>Confidential Information</w:t>
      </w:r>
      <w:r w:rsidRPr="00987C7B">
        <w:t xml:space="preserve">”) to a third party.  </w:t>
      </w:r>
    </w:p>
    <w:p w14:paraId="3A891075" w14:textId="77777777" w:rsidR="000176DA" w:rsidRPr="00DF0FE3" w:rsidRDefault="000176DA" w:rsidP="000176DA">
      <w:pPr>
        <w:pStyle w:val="Heading2"/>
        <w:rPr>
          <w:rFonts w:eastAsia="Calibri"/>
          <w:vanish/>
          <w:specVanish/>
        </w:rPr>
      </w:pPr>
      <w:bookmarkStart w:id="74" w:name="_Ref69084855"/>
      <w:bookmarkStart w:id="75" w:name="_Toc79069135"/>
      <w:bookmarkStart w:id="76" w:name="_Toc126677335"/>
      <w:r w:rsidRPr="00987C7B">
        <w:rPr>
          <w:rFonts w:eastAsia="Calibri"/>
        </w:rPr>
        <w:t>Permitted Disclosures</w:t>
      </w:r>
      <w:bookmarkEnd w:id="74"/>
      <w:bookmarkEnd w:id="75"/>
      <w:bookmarkEnd w:id="76"/>
    </w:p>
    <w:p w14:paraId="37492B00" w14:textId="77777777" w:rsidR="000176DA" w:rsidRPr="00987C7B" w:rsidRDefault="000176DA" w:rsidP="000176DA">
      <w:pPr>
        <w:pStyle w:val="HeadingBody2"/>
        <w:rPr>
          <w:rFonts w:eastAsia="Calibri"/>
        </w:rPr>
      </w:pPr>
      <w:r>
        <w:rPr>
          <w:rFonts w:eastAsia="Calibri"/>
        </w:rPr>
        <w:t>.</w:t>
      </w:r>
    </w:p>
    <w:p w14:paraId="0D037851" w14:textId="61872D2A" w:rsidR="000176DA" w:rsidRPr="00987C7B" w:rsidRDefault="000176DA" w:rsidP="000176DA">
      <w:pPr>
        <w:pStyle w:val="Heading3"/>
        <w:rPr>
          <w:rFonts w:eastAsia="Calibri"/>
          <w:szCs w:val="24"/>
        </w:rPr>
      </w:pPr>
      <w:bookmarkStart w:id="77" w:name="_Ref69084856"/>
      <w:r w:rsidRPr="00987C7B">
        <w:rPr>
          <w:szCs w:val="24"/>
          <w:u w:val="single"/>
        </w:rPr>
        <w:lastRenderedPageBreak/>
        <w:t>Permitted Disclosures</w:t>
      </w:r>
      <w:r w:rsidRPr="00987C7B">
        <w:rPr>
          <w:szCs w:val="24"/>
        </w:rPr>
        <w:t xml:space="preserve">.  A Party may disclose Confidential Information: </w:t>
      </w:r>
      <w:bookmarkStart w:id="78" w:name="DocXTextRef60"/>
      <w:r w:rsidRPr="00987C7B">
        <w:rPr>
          <w:szCs w:val="24"/>
        </w:rPr>
        <w:t>(</w:t>
      </w:r>
      <w:proofErr w:type="spellStart"/>
      <w:r w:rsidRPr="00987C7B">
        <w:rPr>
          <w:szCs w:val="24"/>
        </w:rPr>
        <w:t>i</w:t>
      </w:r>
      <w:proofErr w:type="spellEnd"/>
      <w:r w:rsidRPr="00987C7B">
        <w:rPr>
          <w:szCs w:val="24"/>
        </w:rPr>
        <w:t>)</w:t>
      </w:r>
      <w:bookmarkEnd w:id="78"/>
      <w:r w:rsidRPr="00987C7B">
        <w:rPr>
          <w:szCs w:val="24"/>
        </w:rPr>
        <w:t xml:space="preserve"> in the case of Provider, to Provider’s Affiliates and the Project Owner and operator but solely to the extent necessary for Provider to comply with its obligations under this Agreement and Provider’s and its Affiliates’ employees, counsel, </w:t>
      </w:r>
      <w:r>
        <w:rPr>
          <w:szCs w:val="24"/>
        </w:rPr>
        <w:t xml:space="preserve">consultants, </w:t>
      </w:r>
      <w:r w:rsidRPr="00987C7B">
        <w:rPr>
          <w:szCs w:val="24"/>
        </w:rPr>
        <w:t>accountants, advisors, lenders, prospective lenders, equity investors, or prospective equity investors who have a need to know such information and have agreed to keep such terms confidential; (ii) in the case of CPE, to CPE’s Affiliates and CPE’s and its Affiliates’ employees and to CPE’s counsel,</w:t>
      </w:r>
      <w:r w:rsidRPr="00740C3D">
        <w:rPr>
          <w:szCs w:val="24"/>
        </w:rPr>
        <w:t xml:space="preserve"> </w:t>
      </w:r>
      <w:r>
        <w:rPr>
          <w:szCs w:val="24"/>
        </w:rPr>
        <w:t>consultants,</w:t>
      </w:r>
      <w:r w:rsidRPr="00987C7B">
        <w:rPr>
          <w:szCs w:val="24"/>
        </w:rPr>
        <w:t xml:space="preserve"> accountants, advisors, lenders, prospective lenders, equity investors, or prospective equity investors who have a need to know such information and have agreed to keep such terms confidential, provided however that </w:t>
      </w:r>
      <w:bookmarkStart w:id="79" w:name="_Hlk64990669"/>
      <w:r w:rsidRPr="00987C7B">
        <w:rPr>
          <w:szCs w:val="24"/>
        </w:rPr>
        <w:t xml:space="preserve">competitive Confidential Information received by CPE from load serving entities, generators, third-party power marketers or demand response providers, or from the CAISO related to any of the foregoing, in connection with CPE’s performance of its duties as Central Procurement Entity, shall be limited to CPE’s employees, counsel, accountants and advisors who are responsible for performing or administratively supporting CPE’s Central Procurement Entity responsibilities in accordance with the CPUC Decisions; (iii) to CPE’s Cost Allocation Mechanism Procurement Review Group, as defined in CPUC Decision (D.) </w:t>
      </w:r>
      <w:bookmarkStart w:id="80" w:name="DocXTextRef59"/>
      <w:r w:rsidRPr="00987C7B">
        <w:rPr>
          <w:szCs w:val="24"/>
        </w:rPr>
        <w:t>07</w:t>
      </w:r>
      <w:bookmarkEnd w:id="80"/>
      <w:r w:rsidRPr="00987C7B">
        <w:rPr>
          <w:szCs w:val="24"/>
        </w:rPr>
        <w:t>-12-052 and made applicable to this Agreement by the Local RA Central Procurement Decision; (iv)</w:t>
      </w:r>
      <w:bookmarkEnd w:id="79"/>
      <w:r w:rsidRPr="00987C7B">
        <w:rPr>
          <w:szCs w:val="24"/>
        </w:rPr>
        <w:t xml:space="preserve"> to the CPUC (including CPUC staff) under seal for purposes of review (if such seal is applicable to the nature of the Confidential Information); </w:t>
      </w:r>
      <w:bookmarkStart w:id="81" w:name="DocXTextRef61"/>
      <w:r w:rsidRPr="00987C7B">
        <w:rPr>
          <w:szCs w:val="24"/>
        </w:rPr>
        <w:t>(v)</w:t>
      </w:r>
      <w:bookmarkEnd w:id="81"/>
      <w:r w:rsidRPr="00987C7B">
        <w:rPr>
          <w:szCs w:val="24"/>
        </w:rPr>
        <w:t xml:space="preserve"> in order to comply with any applicable Law or any exchange, regulation, Balancing Authority, control area or </w:t>
      </w:r>
      <w:r>
        <w:rPr>
          <w:szCs w:val="24"/>
        </w:rPr>
        <w:t xml:space="preserve">CAISO </w:t>
      </w:r>
      <w:r w:rsidRPr="00987C7B">
        <w:rPr>
          <w:szCs w:val="24"/>
        </w:rPr>
        <w:t>rule, or order issued by a court or entity with competent jurisdiction ove</w:t>
      </w:r>
      <w:r w:rsidRPr="00987C7B">
        <w:rPr>
          <w:rFonts w:eastAsia="Calibri"/>
          <w:szCs w:val="24"/>
        </w:rPr>
        <w:t xml:space="preserve">r the disclosing Party (“Disclosing Party”), other than to those entities set forth in subsection (vi); </w:t>
      </w:r>
      <w:bookmarkStart w:id="82" w:name="DocXTextRef62"/>
      <w:r w:rsidRPr="00987C7B">
        <w:rPr>
          <w:rFonts w:eastAsia="Calibri"/>
          <w:szCs w:val="24"/>
        </w:rPr>
        <w:t>(</w:t>
      </w:r>
      <w:r w:rsidR="005F3295">
        <w:rPr>
          <w:rFonts w:eastAsia="Calibri"/>
          <w:szCs w:val="24"/>
        </w:rPr>
        <w:t>vi</w:t>
      </w:r>
      <w:r w:rsidRPr="00987C7B">
        <w:rPr>
          <w:rFonts w:eastAsia="Calibri"/>
          <w:szCs w:val="24"/>
        </w:rPr>
        <w:t>)</w:t>
      </w:r>
      <w:bookmarkEnd w:id="82"/>
      <w:r w:rsidRPr="00987C7B">
        <w:rPr>
          <w:rFonts w:eastAsia="Calibri"/>
          <w:szCs w:val="24"/>
        </w:rPr>
        <w:t xml:space="preserve"> in order to comply with any applicable regulation, rule, or order of the CPUC, CEC, or FERC; (vii) as CPE deems necessary in order to demonstrate the reasonableness of its actions to a duly authorized Governmental Authority including the CPUC or any division thereof; (</w:t>
      </w:r>
      <w:r w:rsidR="005F3295">
        <w:rPr>
          <w:rFonts w:eastAsia="Calibri"/>
          <w:szCs w:val="24"/>
        </w:rPr>
        <w:t>viii</w:t>
      </w:r>
      <w:r w:rsidRPr="00987C7B">
        <w:rPr>
          <w:rFonts w:eastAsia="Calibri"/>
          <w:szCs w:val="24"/>
        </w:rPr>
        <w:t xml:space="preserve">) to the Independent Evaluator, as defined and specified in the Protocol; or </w:t>
      </w:r>
      <w:bookmarkStart w:id="83" w:name="DocXTextRef63"/>
      <w:r w:rsidRPr="00987C7B">
        <w:rPr>
          <w:rFonts w:eastAsia="Calibri"/>
          <w:szCs w:val="24"/>
        </w:rPr>
        <w:t>(</w:t>
      </w:r>
      <w:r w:rsidR="005F3295">
        <w:rPr>
          <w:rFonts w:eastAsia="Calibri"/>
          <w:szCs w:val="24"/>
        </w:rPr>
        <w:t>i</w:t>
      </w:r>
      <w:r w:rsidRPr="00987C7B">
        <w:rPr>
          <w:rFonts w:eastAsia="Calibri"/>
          <w:szCs w:val="24"/>
        </w:rPr>
        <w:t>x)</w:t>
      </w:r>
      <w:bookmarkEnd w:id="83"/>
      <w:r w:rsidRPr="00987C7B">
        <w:rPr>
          <w:rFonts w:eastAsia="Calibri"/>
          <w:szCs w:val="24"/>
        </w:rPr>
        <w:t xml:space="preserve"> to the extent necessary for CPE to exercise its exclusive rights to the Local RA Attributes forming part of the Showing Quantity during the Showing Term other than the pricing information in </w:t>
      </w:r>
      <w:r w:rsidRPr="00011217">
        <w:rPr>
          <w:rFonts w:eastAsia="Calibri"/>
          <w:szCs w:val="24"/>
        </w:rPr>
        <w:t xml:space="preserve">Section </w:t>
      </w:r>
      <w:r>
        <w:rPr>
          <w:rFonts w:eastAsia="Calibri"/>
          <w:szCs w:val="24"/>
        </w:rPr>
        <w:fldChar w:fldCharType="begin"/>
      </w:r>
      <w:r>
        <w:rPr>
          <w:rFonts w:eastAsia="Calibri"/>
          <w:szCs w:val="24"/>
        </w:rPr>
        <w:instrText xml:space="preserve">  REF _Ref69084752 \w \h \* MERGEFORMAT </w:instrText>
      </w:r>
      <w:r>
        <w:rPr>
          <w:rFonts w:eastAsia="Calibri"/>
          <w:szCs w:val="24"/>
        </w:rPr>
      </w:r>
      <w:r>
        <w:rPr>
          <w:rFonts w:eastAsia="Calibri"/>
          <w:szCs w:val="24"/>
        </w:rPr>
        <w:fldChar w:fldCharType="separate"/>
      </w:r>
      <w:r w:rsidR="0092546A">
        <w:rPr>
          <w:rFonts w:eastAsia="Calibri"/>
          <w:szCs w:val="24"/>
        </w:rPr>
        <w:t>3.1</w:t>
      </w:r>
      <w:r>
        <w:rPr>
          <w:rFonts w:eastAsia="Calibri"/>
          <w:szCs w:val="24"/>
        </w:rPr>
        <w:fldChar w:fldCharType="end"/>
      </w:r>
      <w:r w:rsidRPr="00987C7B">
        <w:rPr>
          <w:rFonts w:eastAsia="Calibri"/>
          <w:szCs w:val="24"/>
        </w:rPr>
        <w:t>.</w:t>
      </w:r>
      <w:bookmarkEnd w:id="77"/>
    </w:p>
    <w:p w14:paraId="592B82AE" w14:textId="21D378B9" w:rsidR="000176DA" w:rsidRDefault="000176DA" w:rsidP="000176DA">
      <w:pPr>
        <w:pStyle w:val="Heading3"/>
        <w:rPr>
          <w:szCs w:val="24"/>
        </w:rPr>
      </w:pPr>
      <w:bookmarkStart w:id="84" w:name="_Ref69084857"/>
      <w:r w:rsidRPr="00987C7B">
        <w:rPr>
          <w:rFonts w:eastAsia="Calibri"/>
          <w:szCs w:val="24"/>
          <w:u w:val="single"/>
        </w:rPr>
        <w:t>Procedure for Permitted Disclosures</w:t>
      </w:r>
      <w:r w:rsidRPr="00987C7B">
        <w:rPr>
          <w:rFonts w:eastAsia="Calibri"/>
          <w:szCs w:val="24"/>
        </w:rPr>
        <w:t xml:space="preserve">.  In connection with requests made pursuant to </w:t>
      </w:r>
      <w:r w:rsidRPr="00011217">
        <w:rPr>
          <w:rFonts w:eastAsia="Calibri"/>
          <w:szCs w:val="24"/>
        </w:rPr>
        <w:t xml:space="preserve">Section </w:t>
      </w:r>
      <w:bookmarkStart w:id="85" w:name="DocXTextRef65"/>
      <w:r w:rsidRPr="00011217">
        <w:rPr>
          <w:szCs w:val="24"/>
        </w:rPr>
        <w:t xml:space="preserve"> </w:t>
      </w:r>
      <w:r>
        <w:rPr>
          <w:szCs w:val="24"/>
        </w:rPr>
        <w:fldChar w:fldCharType="begin"/>
      </w:r>
      <w:r>
        <w:rPr>
          <w:szCs w:val="24"/>
        </w:rPr>
        <w:instrText xml:space="preserve">  REF _Ref69084855 \w \h \* MERGEFORMAT </w:instrText>
      </w:r>
      <w:r>
        <w:rPr>
          <w:szCs w:val="24"/>
        </w:rPr>
      </w:r>
      <w:r>
        <w:rPr>
          <w:szCs w:val="24"/>
        </w:rPr>
        <w:fldChar w:fldCharType="separate"/>
      </w:r>
      <w:r w:rsidR="00491ECD">
        <w:rPr>
          <w:szCs w:val="24"/>
        </w:rPr>
        <w:t>5.2</w:t>
      </w:r>
      <w:r>
        <w:rPr>
          <w:szCs w:val="24"/>
        </w:rPr>
        <w:fldChar w:fldCharType="end"/>
      </w:r>
      <w:r w:rsidRPr="00011217">
        <w:rPr>
          <w:rFonts w:eastAsia="Calibri"/>
          <w:szCs w:val="24"/>
        </w:rPr>
        <w:t>(iv)</w:t>
      </w:r>
      <w:bookmarkEnd w:id="85"/>
      <w:r w:rsidRPr="00011217">
        <w:rPr>
          <w:rFonts w:eastAsia="Calibri"/>
          <w:szCs w:val="24"/>
        </w:rPr>
        <w:t xml:space="preserve"> </w:t>
      </w:r>
      <w:r w:rsidRPr="00987C7B">
        <w:rPr>
          <w:rFonts w:eastAsia="Calibri"/>
          <w:szCs w:val="24"/>
        </w:rPr>
        <w:t xml:space="preserve">(“Disclosure Order”) and disclosures pursuant to </w:t>
      </w:r>
      <w:r w:rsidRPr="00011217">
        <w:rPr>
          <w:rFonts w:eastAsia="Calibri"/>
          <w:szCs w:val="24"/>
        </w:rPr>
        <w:t>Sections</w:t>
      </w:r>
      <w:bookmarkStart w:id="86" w:name="DocXTextRef64"/>
      <w:r w:rsidRPr="00011217">
        <w:rPr>
          <w:szCs w:val="24"/>
        </w:rPr>
        <w:t xml:space="preserve"> </w:t>
      </w:r>
      <w:r>
        <w:rPr>
          <w:szCs w:val="24"/>
        </w:rPr>
        <w:fldChar w:fldCharType="begin"/>
      </w:r>
      <w:r>
        <w:rPr>
          <w:szCs w:val="24"/>
        </w:rPr>
        <w:instrText xml:space="preserve">  REF _Ref69084855 \w \h \* MERGEFORMAT </w:instrText>
      </w:r>
      <w:r>
        <w:rPr>
          <w:szCs w:val="24"/>
        </w:rPr>
      </w:r>
      <w:r>
        <w:rPr>
          <w:szCs w:val="24"/>
        </w:rPr>
        <w:fldChar w:fldCharType="separate"/>
      </w:r>
      <w:r w:rsidR="00491ECD">
        <w:rPr>
          <w:szCs w:val="24"/>
        </w:rPr>
        <w:t>5.2</w:t>
      </w:r>
      <w:r>
        <w:rPr>
          <w:szCs w:val="24"/>
        </w:rPr>
        <w:fldChar w:fldCharType="end"/>
      </w:r>
      <w:r w:rsidRPr="00011217">
        <w:rPr>
          <w:rFonts w:eastAsia="Calibri"/>
          <w:szCs w:val="24"/>
        </w:rPr>
        <w:t>(v)</w:t>
      </w:r>
      <w:bookmarkEnd w:id="86"/>
      <w:r w:rsidRPr="00011217">
        <w:rPr>
          <w:rFonts w:eastAsia="Calibri"/>
          <w:szCs w:val="24"/>
        </w:rPr>
        <w:t xml:space="preserve"> or</w:t>
      </w:r>
      <w:bookmarkStart w:id="87" w:name="DocXTextRef66"/>
      <w:r w:rsidRPr="00011217">
        <w:rPr>
          <w:szCs w:val="24"/>
        </w:rPr>
        <w:t xml:space="preserve"> </w:t>
      </w:r>
      <w:r>
        <w:rPr>
          <w:szCs w:val="24"/>
        </w:rPr>
        <w:fldChar w:fldCharType="begin"/>
      </w:r>
      <w:r>
        <w:rPr>
          <w:szCs w:val="24"/>
        </w:rPr>
        <w:instrText xml:space="preserve">  REF _Ref69084855 \w \h \* MERGEFORMAT </w:instrText>
      </w:r>
      <w:r>
        <w:rPr>
          <w:szCs w:val="24"/>
        </w:rPr>
      </w:r>
      <w:r>
        <w:rPr>
          <w:szCs w:val="24"/>
        </w:rPr>
        <w:fldChar w:fldCharType="separate"/>
      </w:r>
      <w:r w:rsidR="00491ECD">
        <w:rPr>
          <w:szCs w:val="24"/>
        </w:rPr>
        <w:t>5.2</w:t>
      </w:r>
      <w:r>
        <w:rPr>
          <w:szCs w:val="24"/>
        </w:rPr>
        <w:fldChar w:fldCharType="end"/>
      </w:r>
      <w:r>
        <w:rPr>
          <w:szCs w:val="24"/>
        </w:rPr>
        <w:t>(</w:t>
      </w:r>
      <w:r w:rsidRPr="00011217">
        <w:rPr>
          <w:rFonts w:eastAsia="Calibri"/>
          <w:szCs w:val="24"/>
        </w:rPr>
        <w:t>vi)</w:t>
      </w:r>
      <w:bookmarkEnd w:id="87"/>
      <w:r w:rsidRPr="00987C7B">
        <w:rPr>
          <w:rFonts w:eastAsia="Calibri"/>
          <w:szCs w:val="24"/>
        </w:rPr>
        <w:t xml:space="preserve"> (“Regulatory Disclosure”) each Party shall, to the extent practicable, use reasonable efforts to: </w:t>
      </w:r>
      <w:bookmarkStart w:id="88" w:name="DocXTextRef67"/>
      <w:r w:rsidRPr="00987C7B">
        <w:rPr>
          <w:rFonts w:eastAsia="Calibri"/>
          <w:szCs w:val="24"/>
        </w:rPr>
        <w:t>(A)</w:t>
      </w:r>
      <w:bookmarkEnd w:id="88"/>
      <w:r w:rsidRPr="00987C7B">
        <w:rPr>
          <w:rFonts w:eastAsia="Calibri"/>
          <w:szCs w:val="24"/>
        </w:rPr>
        <w:t xml:space="preserve"> notify the other Party prior to </w:t>
      </w:r>
      <w:r w:rsidRPr="00987C7B">
        <w:rPr>
          <w:szCs w:val="24"/>
        </w:rPr>
        <w:t xml:space="preserve">disclosing the Confidential Information and </w:t>
      </w:r>
      <w:bookmarkStart w:id="89" w:name="DocXTextRef68"/>
      <w:r w:rsidRPr="00987C7B">
        <w:rPr>
          <w:szCs w:val="24"/>
        </w:rPr>
        <w:t>(B)</w:t>
      </w:r>
      <w:bookmarkEnd w:id="89"/>
      <w:r w:rsidRPr="00987C7B">
        <w:rPr>
          <w:szCs w:val="24"/>
        </w:rPr>
        <w:t xml:space="preserve"> prevent or limit such disclosure.  After using such reasonable efforts, the Disclosing Party shall not be: </w:t>
      </w:r>
      <w:bookmarkStart w:id="90" w:name="DocXTextRef69"/>
      <w:r w:rsidRPr="00987C7B">
        <w:rPr>
          <w:szCs w:val="24"/>
        </w:rPr>
        <w:t>(I)</w:t>
      </w:r>
      <w:bookmarkEnd w:id="90"/>
      <w:r w:rsidRPr="00987C7B">
        <w:rPr>
          <w:szCs w:val="24"/>
        </w:rPr>
        <w:t xml:space="preserve"> prohibited from complying with a Disclosure Order or making the Regulatory Disclosure or (II) liable to the other Party for monetary or other damages incurred in connection with such disclosures of the Confidential Information.</w:t>
      </w:r>
      <w:bookmarkEnd w:id="84"/>
      <w:r w:rsidRPr="00987C7B">
        <w:rPr>
          <w:szCs w:val="24"/>
        </w:rPr>
        <w:t xml:space="preserve">  </w:t>
      </w:r>
    </w:p>
    <w:p w14:paraId="75414372" w14:textId="6659C2A6" w:rsidR="000176DA" w:rsidRPr="007F32DE" w:rsidRDefault="000176DA" w:rsidP="000176DA">
      <w:pPr>
        <w:pStyle w:val="Heading3"/>
      </w:pPr>
      <w:r w:rsidRPr="00C17C7B">
        <w:rPr>
          <w:u w:val="single"/>
        </w:rPr>
        <w:t>Requirements for California Public Entity</w:t>
      </w:r>
      <w:r w:rsidRPr="007F32DE">
        <w:t xml:space="preserve">.  If Provider is subject to the California Public Records Act (Cal. Gov. Code section 6250 et seq.), Provider shall be permitted to disclose Confidential Information as required by applicable law, and CPE agrees that Provider shall not be in breach of this Agreement or have any liability whatsoever under this Agreement or otherwise for such disclosure.  Provider shall provide timely notice to CPE of any Public Records Act request for Confidential Information in order to permit CPE to intervene </w:t>
      </w:r>
      <w:proofErr w:type="gramStart"/>
      <w:r w:rsidRPr="007F32DE">
        <w:t>therein, or</w:t>
      </w:r>
      <w:proofErr w:type="gramEnd"/>
      <w:r w:rsidRPr="007F32DE">
        <w:t xml:space="preserve"> initiate an action to enjoin release of any of such Confidential Information at CPE’s own cost and </w:t>
      </w:r>
      <w:r w:rsidRPr="007F32DE">
        <w:lastRenderedPageBreak/>
        <w:t xml:space="preserve">expense.  The provisions of this </w:t>
      </w:r>
      <w:r w:rsidRPr="008E2886">
        <w:t xml:space="preserve">Section </w:t>
      </w:r>
      <w:r w:rsidR="002170BD">
        <w:t>5</w:t>
      </w:r>
      <w:r w:rsidRPr="008E2886">
        <w:t>.2(c)</w:t>
      </w:r>
      <w:r>
        <w:t xml:space="preserve"> </w:t>
      </w:r>
      <w:r w:rsidRPr="007F32DE">
        <w:t xml:space="preserve">shall survive the expiration or termination of this Agreement.   </w:t>
      </w:r>
    </w:p>
    <w:p w14:paraId="63C55E61" w14:textId="77777777" w:rsidR="000176DA" w:rsidRPr="00DF0FE3" w:rsidRDefault="000176DA" w:rsidP="000176DA">
      <w:pPr>
        <w:pStyle w:val="Heading2"/>
        <w:rPr>
          <w:rFonts w:eastAsia="Calibri"/>
          <w:vanish/>
          <w:specVanish/>
        </w:rPr>
      </w:pPr>
      <w:bookmarkStart w:id="91" w:name="_Ref69084858"/>
      <w:bookmarkStart w:id="92" w:name="_Toc79069136"/>
      <w:bookmarkStart w:id="93" w:name="_Toc126677336"/>
      <w:r w:rsidRPr="00987C7B">
        <w:rPr>
          <w:rFonts w:eastAsia="Calibri"/>
        </w:rPr>
        <w:t>Remedies</w:t>
      </w:r>
      <w:bookmarkEnd w:id="91"/>
      <w:bookmarkEnd w:id="92"/>
      <w:bookmarkEnd w:id="93"/>
    </w:p>
    <w:p w14:paraId="25C293B8" w14:textId="1C8D45AE" w:rsidR="000176DA" w:rsidRPr="00DF0FE3" w:rsidRDefault="000176DA" w:rsidP="000176DA">
      <w:pPr>
        <w:pStyle w:val="HeadingBody2"/>
        <w:rPr>
          <w:rFonts w:eastAsia="Calibri"/>
        </w:rPr>
      </w:pPr>
      <w:r>
        <w:rPr>
          <w:rFonts w:eastAsia="Calibri"/>
        </w:rPr>
        <w:t xml:space="preserve">.  </w:t>
      </w:r>
      <w:r w:rsidRPr="00987C7B">
        <w:t xml:space="preserve">Except as provided in </w:t>
      </w:r>
      <w:r w:rsidRPr="00011217">
        <w:t xml:space="preserve">Section </w:t>
      </w:r>
      <w:r>
        <w:fldChar w:fldCharType="begin"/>
      </w:r>
      <w:r>
        <w:instrText xml:space="preserve">  REF _Ref69084855 \w \h \* MERGEFORMAT </w:instrText>
      </w:r>
      <w:r>
        <w:fldChar w:fldCharType="separate"/>
      </w:r>
      <w:r w:rsidR="002170BD" w:rsidRPr="002170BD">
        <w:rPr>
          <w:color w:val="000000"/>
        </w:rPr>
        <w:t>5.2</w:t>
      </w:r>
      <w:r>
        <w:fldChar w:fldCharType="end"/>
      </w:r>
      <w:r w:rsidRPr="00011217">
        <w:t xml:space="preserve"> with respect to the Parties’ permitted disclosures, the Parties shall be entitled to all remedies available at Law or in equity to enforce, or seek relief in connection with, this confidentiality obligation.</w:t>
      </w:r>
    </w:p>
    <w:p w14:paraId="4DE205C8" w14:textId="77777777" w:rsidR="000176DA" w:rsidRPr="00DF0FE3" w:rsidRDefault="000176DA" w:rsidP="000176DA">
      <w:pPr>
        <w:pStyle w:val="Heading2"/>
        <w:rPr>
          <w:rFonts w:eastAsia="Calibri"/>
          <w:b/>
          <w:bCs/>
          <w:vanish/>
          <w:specVanish/>
        </w:rPr>
      </w:pPr>
      <w:bookmarkStart w:id="94" w:name="_Ref69084862"/>
      <w:bookmarkStart w:id="95" w:name="_Toc79069138"/>
      <w:bookmarkStart w:id="96" w:name="_Toc126677337"/>
      <w:r w:rsidRPr="00987C7B">
        <w:rPr>
          <w:rFonts w:eastAsia="Calibri"/>
        </w:rPr>
        <w:t>Other Confidential Information</w:t>
      </w:r>
      <w:bookmarkEnd w:id="94"/>
      <w:bookmarkEnd w:id="95"/>
      <w:bookmarkEnd w:id="96"/>
    </w:p>
    <w:p w14:paraId="7304BA92" w14:textId="0BD5A0E4" w:rsidR="000176DA" w:rsidRDefault="000176DA" w:rsidP="000176DA">
      <w:pPr>
        <w:pStyle w:val="HeadingBody2"/>
      </w:pPr>
      <w:r>
        <w:rPr>
          <w:rFonts w:eastAsia="Calibri"/>
        </w:rPr>
        <w:t xml:space="preserve">.  </w:t>
      </w:r>
      <w:r w:rsidRPr="00987C7B">
        <w:t>The Parties agree that the confidentiality provisions under this</w:t>
      </w:r>
      <w:r>
        <w:t xml:space="preserve"> </w:t>
      </w:r>
      <w:r>
        <w:fldChar w:fldCharType="begin"/>
      </w:r>
      <w:r>
        <w:instrText xml:space="preserve"> REF _Ref70145322 \w \h </w:instrText>
      </w:r>
      <w:r>
        <w:fldChar w:fldCharType="separate"/>
      </w:r>
      <w:r w:rsidR="007B5382">
        <w:t>Article Five:</w:t>
      </w:r>
      <w:r>
        <w:fldChar w:fldCharType="end"/>
      </w:r>
      <w:r w:rsidRPr="00987C7B">
        <w:t xml:space="preserve"> are separate from, and shall not impair or modify any other confidentiality agreements that may be in place between the Parties or their Affiliates; </w:t>
      </w:r>
      <w:r w:rsidRPr="00987C7B">
        <w:rPr>
          <w:u w:val="single"/>
        </w:rPr>
        <w:t>provided however</w:t>
      </w:r>
      <w:r w:rsidRPr="00987C7B">
        <w:t xml:space="preserve">, that the confidentiality provisions of this </w:t>
      </w:r>
      <w:r>
        <w:fldChar w:fldCharType="begin"/>
      </w:r>
      <w:r>
        <w:instrText xml:space="preserve"> REF _Ref69085958 \w \h </w:instrText>
      </w:r>
      <w:r>
        <w:fldChar w:fldCharType="separate"/>
      </w:r>
      <w:r w:rsidR="007B5382">
        <w:t>Article Five:</w:t>
      </w:r>
      <w:r>
        <w:fldChar w:fldCharType="end"/>
      </w:r>
      <w:r w:rsidRPr="00987C7B">
        <w:t xml:space="preserve"> shall govern confidential treatment of all non-public information exchanged between the Parties related directly or indirectly to this Agreement as of and after the Execution Date.</w:t>
      </w:r>
    </w:p>
    <w:p w14:paraId="1DE7CBE6" w14:textId="5B5EB359" w:rsidR="005B141E" w:rsidRDefault="00BE75AA" w:rsidP="006A5633">
      <w:pPr>
        <w:pStyle w:val="Heading1"/>
        <w:keepNext/>
      </w:pPr>
      <w:r>
        <w:br/>
      </w:r>
      <w:bookmarkStart w:id="97" w:name="_Ref100252836"/>
      <w:bookmarkStart w:id="98" w:name="_Ref100252859"/>
      <w:bookmarkStart w:id="99" w:name="_Toc126677338"/>
      <w:r w:rsidR="005B141E">
        <w:t>DISPUTE RESOLUTION</w:t>
      </w:r>
      <w:bookmarkEnd w:id="97"/>
      <w:bookmarkEnd w:id="98"/>
      <w:r w:rsidR="00595128">
        <w:rPr>
          <w:rStyle w:val="FootnoteReference"/>
        </w:rPr>
        <w:footnoteReference w:id="5"/>
      </w:r>
      <w:bookmarkEnd w:id="99"/>
    </w:p>
    <w:p w14:paraId="608607DA" w14:textId="28F715D2" w:rsidR="005B141E" w:rsidRPr="00DF0FE3" w:rsidRDefault="005B141E" w:rsidP="006A5633">
      <w:pPr>
        <w:pStyle w:val="Heading2"/>
        <w:keepNext/>
        <w:rPr>
          <w:rFonts w:eastAsia="Calibri"/>
          <w:vanish/>
          <w:specVanish/>
        </w:rPr>
      </w:pPr>
      <w:bookmarkStart w:id="100" w:name="_Toc126677339"/>
      <w:r>
        <w:rPr>
          <w:rFonts w:eastAsia="Calibri"/>
        </w:rPr>
        <w:t>Intent of the Parties</w:t>
      </w:r>
      <w:bookmarkEnd w:id="100"/>
    </w:p>
    <w:p w14:paraId="10E8131C" w14:textId="242A74BE" w:rsidR="005B141E" w:rsidRDefault="005B141E" w:rsidP="006A5633">
      <w:pPr>
        <w:pStyle w:val="HeadingBody2"/>
        <w:keepNext/>
      </w:pPr>
      <w:r>
        <w:rPr>
          <w:rFonts w:eastAsia="Calibri"/>
        </w:rPr>
        <w:t xml:space="preserve">.  </w:t>
      </w:r>
      <w:r w:rsidRPr="005B141E">
        <w:t xml:space="preserve">Except as provided in the next sentence, the sole procedure to resolve any claim arising out of or relating to this Agreement or any related agreement is the dispute resolution procedure set forth in this </w:t>
      </w:r>
      <w:r w:rsidR="004B79CA">
        <w:t xml:space="preserve">Article </w:t>
      </w:r>
      <w:r w:rsidR="00EA18B5">
        <w:t>Six</w:t>
      </w:r>
      <w:r w:rsidRPr="005B141E">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396241CB" w14:textId="77777777" w:rsidR="003B4AEB" w:rsidRPr="00DF0FE3" w:rsidRDefault="003B4AEB" w:rsidP="003B4AEB">
      <w:pPr>
        <w:pStyle w:val="Heading2"/>
        <w:rPr>
          <w:rFonts w:eastAsia="Calibri"/>
          <w:vanish/>
          <w:specVanish/>
        </w:rPr>
      </w:pPr>
      <w:bookmarkStart w:id="101" w:name="_Management_Negotiations"/>
      <w:bookmarkStart w:id="102" w:name="_Toc126677340"/>
      <w:bookmarkEnd w:id="101"/>
      <w:r>
        <w:t>Management Negotiations</w:t>
      </w:r>
      <w:bookmarkEnd w:id="102"/>
    </w:p>
    <w:p w14:paraId="2127EC64" w14:textId="501C1CF5" w:rsidR="003B4AEB" w:rsidRDefault="003B4AEB" w:rsidP="00C17CAF">
      <w:pPr>
        <w:pStyle w:val="HeadingBody2"/>
      </w:pPr>
      <w:r w:rsidRPr="00B10FBB">
        <w:rPr>
          <w:rFonts w:eastAsia="Calibri"/>
        </w:rPr>
        <w:t xml:space="preserve">.  </w:t>
      </w:r>
      <w:r w:rsidR="00EF7679" w:rsidRPr="005417B1">
        <w:t xml:space="preserve">The Parties will attempt in good faith to resolve any controversy or claim arising out of or relating to this Agreement or any related agreements by prompt negotiations between each Party’s </w:t>
      </w:r>
      <w:r w:rsidR="007137C9">
        <w:t>a</w:t>
      </w:r>
      <w:r w:rsidR="00EF7679" w:rsidRPr="005417B1">
        <w:t xml:space="preserve">uthorized </w:t>
      </w:r>
      <w:r w:rsidR="007137C9">
        <w:t>r</w:t>
      </w:r>
      <w:r w:rsidR="00EF7679" w:rsidRPr="005417B1">
        <w:t xml:space="preserve">epresentative, or such other person designated in writing as a representative of the Party (each a “Manager”).  </w:t>
      </w:r>
    </w:p>
    <w:p w14:paraId="3231D5A4" w14:textId="2B63DF85" w:rsidR="005B141E" w:rsidRPr="00DF0FE3" w:rsidRDefault="00787703" w:rsidP="005B141E">
      <w:pPr>
        <w:pStyle w:val="Heading2"/>
        <w:rPr>
          <w:rFonts w:eastAsia="Calibri"/>
          <w:vanish/>
          <w:specVanish/>
        </w:rPr>
      </w:pPr>
      <w:bookmarkStart w:id="103" w:name="_Toc126677341"/>
      <w:r>
        <w:rPr>
          <w:rFonts w:eastAsia="Calibri"/>
        </w:rPr>
        <w:t xml:space="preserve">Alternative Dispute Resolution </w:t>
      </w:r>
      <w:r w:rsidR="005B141E">
        <w:rPr>
          <w:rFonts w:eastAsia="Calibri"/>
        </w:rPr>
        <w:t>Negotiations</w:t>
      </w:r>
      <w:bookmarkEnd w:id="103"/>
    </w:p>
    <w:p w14:paraId="74220F4A" w14:textId="5E406BBF" w:rsidR="00031E91" w:rsidRDefault="005B141E" w:rsidP="00416253">
      <w:pPr>
        <w:pStyle w:val="HeadingBody2"/>
      </w:pPr>
      <w:r w:rsidRPr="00416253">
        <w:rPr>
          <w:rFonts w:eastAsia="Calibri"/>
        </w:rPr>
        <w:t>.</w:t>
      </w:r>
      <w:r w:rsidR="00967D5F">
        <w:rPr>
          <w:rFonts w:eastAsia="Calibri"/>
        </w:rPr>
        <w:t xml:space="preserve">  </w:t>
      </w:r>
      <w:r w:rsidR="00C17CAF" w:rsidRPr="00AE4F73">
        <w:t xml:space="preserve">If the Parties are unable to resolve </w:t>
      </w:r>
      <w:r w:rsidR="007137C9">
        <w:t xml:space="preserve">or settle such controversy or claim </w:t>
      </w:r>
      <w:r w:rsidR="00AC56EB" w:rsidRPr="00AE4F73">
        <w:t xml:space="preserve">by negotiation as set forth in Section </w:t>
      </w:r>
      <w:hyperlink w:anchor="_Management_Negotiations" w:history="1">
        <w:r w:rsidR="00FC1941">
          <w:fldChar w:fldCharType="begin"/>
        </w:r>
        <w:r w:rsidR="00FC1941">
          <w:instrText xml:space="preserve">  REF _Ref69141795 \w \h \* MERGEFORMAT </w:instrText>
        </w:r>
        <w:r w:rsidR="00FC1941">
          <w:fldChar w:fldCharType="separate"/>
        </w:r>
        <w:r w:rsidR="00AC56EB" w:rsidRPr="00AE4F73">
          <w:t>6.2</w:t>
        </w:r>
        <w:r w:rsidR="00FC1941">
          <w:fldChar w:fldCharType="end"/>
        </w:r>
      </w:hyperlink>
      <w:r w:rsidR="00AC56EB" w:rsidRPr="00AE4F73">
        <w:t xml:space="preserve"> above</w:t>
      </w:r>
      <w:r w:rsidR="00433784" w:rsidRPr="00AE4F73">
        <w:t xml:space="preserve">, </w:t>
      </w:r>
      <w:r w:rsidR="007137C9">
        <w:t xml:space="preserve">the </w:t>
      </w:r>
      <w:r w:rsidR="00433784" w:rsidRPr="00AE4F73">
        <w:t xml:space="preserve">Parties </w:t>
      </w:r>
      <w:r w:rsidR="00596B55" w:rsidRPr="00AE4F73">
        <w:t>agree</w:t>
      </w:r>
      <w:r w:rsidR="00E0523A">
        <w:t xml:space="preserve"> to jointly request and use</w:t>
      </w:r>
      <w:r w:rsidR="00596B55" w:rsidRPr="00AE4F73">
        <w:t xml:space="preserve"> the Alternative Dispute Resolution (“ADR”) </w:t>
      </w:r>
      <w:r w:rsidR="00446DC9">
        <w:t>program</w:t>
      </w:r>
      <w:r w:rsidR="00596B55" w:rsidRPr="00AE4F73">
        <w:t xml:space="preserve"> provided by the CPUC pursuant to Resolution ALJ 185, August 25, 2005</w:t>
      </w:r>
      <w:r w:rsidR="00446DC9">
        <w:t>, as the exclusive forum for resolution</w:t>
      </w:r>
      <w:r w:rsidR="00596B55" w:rsidRPr="00AE4F73">
        <w:t>.</w:t>
      </w:r>
      <w:r w:rsidR="00685F5D">
        <w:t xml:space="preserve"> </w:t>
      </w:r>
      <w:r w:rsidR="00596B55" w:rsidRPr="00AE4F73">
        <w:t xml:space="preserve"> Additional information about </w:t>
      </w:r>
      <w:r w:rsidR="00685F5D" w:rsidRPr="00AE4F73">
        <w:t>th</w:t>
      </w:r>
      <w:r w:rsidR="00685F5D">
        <w:t xml:space="preserve">e CPUC ADR </w:t>
      </w:r>
      <w:r w:rsidR="00596B55" w:rsidRPr="00AE4F73">
        <w:t xml:space="preserve">program is available on the CPUC’s website at the following link:  </w:t>
      </w:r>
    </w:p>
    <w:p w14:paraId="74621E5C" w14:textId="4807F3D5" w:rsidR="00596B55" w:rsidRPr="00AE4F73" w:rsidRDefault="00596B55" w:rsidP="00416253">
      <w:pPr>
        <w:pStyle w:val="HeadingBody2"/>
      </w:pPr>
      <w:r w:rsidRPr="00AE4F73">
        <w:t>http://docs.cpuc.ca.gov/published//Agenda_resolution/47777.htm</w:t>
      </w:r>
    </w:p>
    <w:p w14:paraId="0F436D40" w14:textId="5942018F" w:rsidR="002814EF" w:rsidRPr="002E4ACC" w:rsidRDefault="00BE75AA" w:rsidP="001B32B0">
      <w:pPr>
        <w:pStyle w:val="Heading1"/>
      </w:pPr>
      <w:r>
        <w:br/>
      </w:r>
      <w:bookmarkStart w:id="104" w:name="_Toc126677342"/>
      <w:r w:rsidR="002814EF">
        <w:t>MISCELLANEOUS</w:t>
      </w:r>
      <w:bookmarkEnd w:id="104"/>
    </w:p>
    <w:p w14:paraId="28C2F004" w14:textId="540AF95E" w:rsidR="002814EF" w:rsidRPr="00DF0FE3" w:rsidRDefault="007876C6" w:rsidP="002814EF">
      <w:pPr>
        <w:pStyle w:val="Heading2"/>
        <w:rPr>
          <w:rFonts w:eastAsia="Calibri"/>
          <w:vanish/>
          <w:specVanish/>
        </w:rPr>
      </w:pPr>
      <w:bookmarkStart w:id="105" w:name="_Toc126677343"/>
      <w:r>
        <w:rPr>
          <w:rFonts w:eastAsia="Calibri"/>
        </w:rPr>
        <w:t>General</w:t>
      </w:r>
      <w:bookmarkEnd w:id="105"/>
    </w:p>
    <w:p w14:paraId="597E9308" w14:textId="06255572" w:rsidR="002814EF" w:rsidRDefault="002814EF" w:rsidP="002814EF">
      <w:pPr>
        <w:pStyle w:val="HeadingBody2"/>
      </w:pPr>
      <w:r>
        <w:rPr>
          <w:rFonts w:eastAsia="Calibri"/>
        </w:rPr>
        <w:t xml:space="preserve">.  </w:t>
      </w:r>
      <w:r w:rsidR="006C04AC" w:rsidRPr="006C04AC">
        <w:t>This Agree</w:t>
      </w:r>
      <w:r w:rsidR="006C04AC" w:rsidRPr="00BC6B8B">
        <w:t xml:space="preserve">ment shall not impart any rights enforceable by any third party (other than a permitted successor or assignee bound to this Agreement).  Waiver by a Party </w:t>
      </w:r>
      <w:r w:rsidR="006C04AC" w:rsidRPr="00BC6B8B">
        <w:lastRenderedPageBreak/>
        <w:t xml:space="preserve">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w:t>
      </w:r>
      <w:r w:rsidR="00DF5503">
        <w:t>7.2</w:t>
      </w:r>
      <w:r w:rsidR="006C04AC" w:rsidRPr="00BC6B8B">
        <w:t>.  The Parties acknowledge and agree that this Agreement is a forward contract (within the meaning of the Bankruptcy Code, as in effect as of the Execution Date).  This Agreement shall be</w:t>
      </w:r>
      <w:r w:rsidR="006C04AC" w:rsidRPr="006C04AC">
        <w:t xml:space="preserve"> binding on each Party’s successors and permitted assigns.</w:t>
      </w:r>
    </w:p>
    <w:p w14:paraId="018472F3" w14:textId="3E1A4211" w:rsidR="002814EF" w:rsidRPr="00DF0FE3" w:rsidRDefault="006C04AC" w:rsidP="002814EF">
      <w:pPr>
        <w:pStyle w:val="Heading2"/>
        <w:rPr>
          <w:rFonts w:eastAsia="Calibri"/>
          <w:vanish/>
          <w:specVanish/>
        </w:rPr>
      </w:pPr>
      <w:bookmarkStart w:id="106" w:name="_Toc126677344"/>
      <w:r>
        <w:rPr>
          <w:rFonts w:eastAsia="Calibri"/>
        </w:rPr>
        <w:t>Counterparts</w:t>
      </w:r>
      <w:bookmarkEnd w:id="106"/>
    </w:p>
    <w:p w14:paraId="513A7372" w14:textId="75B5C940" w:rsidR="002814EF" w:rsidRPr="00DF0FE3" w:rsidRDefault="002814EF" w:rsidP="002814EF">
      <w:pPr>
        <w:pStyle w:val="HeadingBody2"/>
        <w:rPr>
          <w:rFonts w:eastAsia="Calibri"/>
        </w:rPr>
      </w:pPr>
      <w:r>
        <w:rPr>
          <w:rFonts w:eastAsia="Calibri"/>
        </w:rPr>
        <w:t xml:space="preserve">.  </w:t>
      </w:r>
      <w:r w:rsidR="006C04AC" w:rsidRPr="006C04AC">
        <w:t>This Agreement may be executed in one or more counterparts each of which shall be deemed an original and all of which shall be deemed one and the same Agreement.  Delivery of an executed counterpart of this Agreement by e-mail (including pdf or any electronic signature complying with the federal ESIGN Act of 2000, California’s Uniform Electronic Transactions Act (Cal. Civ. Code Section 1633.1, et seq.) or other applicable law)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4A6BCBD5" w14:textId="514BBAA8" w:rsidR="002814EF" w:rsidRPr="00DF0FE3" w:rsidRDefault="006C04AC" w:rsidP="002814EF">
      <w:pPr>
        <w:pStyle w:val="Heading2"/>
        <w:rPr>
          <w:rFonts w:eastAsia="Calibri"/>
          <w:b/>
          <w:bCs/>
          <w:vanish/>
          <w:specVanish/>
        </w:rPr>
      </w:pPr>
      <w:bookmarkStart w:id="107" w:name="_Toc126677345"/>
      <w:r>
        <w:rPr>
          <w:rFonts w:eastAsia="Calibri"/>
        </w:rPr>
        <w:t>Amendments</w:t>
      </w:r>
      <w:bookmarkEnd w:id="107"/>
    </w:p>
    <w:p w14:paraId="24779381" w14:textId="7EC2653E" w:rsidR="002814EF" w:rsidRDefault="002814EF" w:rsidP="002814EF">
      <w:pPr>
        <w:pStyle w:val="HeadingBody2"/>
      </w:pPr>
      <w:r>
        <w:rPr>
          <w:rFonts w:eastAsia="Calibri"/>
        </w:rPr>
        <w:t xml:space="preserve">.  </w:t>
      </w:r>
      <w:r w:rsidR="006C04AC" w:rsidRPr="006C04AC">
        <w:t>No amendment or modification to this Agreement shall be enforceable unless reduced to a writing signed by all Parties, except that CPE may make commercially reasonable amendments, modifications, supplementations or changes to this Agreement as necessary to conform its terms and conditions to subsequent clarifications, revisions, or decisions rendered by the CPUC, FERC, CAISO or other Governmental Authority having jurisdiction to administer Compliance Obligations (including, without limitation, any clarification, revision, or decision by CPUC, FERC, CAISO or other Governmental Authority having jurisdiction to administer Compliance Obligations that modifies the CAISO Tariff, the CPUC Filing Guide or other Law, rule or regulations applicable to the Compliance Showings) by providing written Notice of such amendment, modification, supplementation or change to Provider. Such amendment, modification, supplementation or change shall be deemed effective upon delivery of such Notice to Provider unless within ten (10) days of Provider’s receipt of such Notice, Provider provides to CPE a written objection thereto, which shall constitute an “Early Termination Event” and allow either Party to terminate this Agreement in accordance with the terms hereof.</w:t>
      </w:r>
    </w:p>
    <w:p w14:paraId="4CF85290" w14:textId="2DCE7D10" w:rsidR="004F41DC" w:rsidRPr="00DF0FE3" w:rsidRDefault="004F41DC" w:rsidP="004F41DC">
      <w:pPr>
        <w:pStyle w:val="Heading2"/>
        <w:rPr>
          <w:rFonts w:eastAsia="Calibri"/>
          <w:b/>
          <w:bCs/>
          <w:vanish/>
          <w:specVanish/>
        </w:rPr>
      </w:pPr>
      <w:bookmarkStart w:id="108" w:name="_Toc126677346"/>
      <w:r>
        <w:rPr>
          <w:rFonts w:eastAsia="Calibri"/>
        </w:rPr>
        <w:t>Assignment</w:t>
      </w:r>
      <w:bookmarkEnd w:id="108"/>
    </w:p>
    <w:p w14:paraId="6D8446C3" w14:textId="4EEC1E76" w:rsidR="004F41DC" w:rsidRDefault="004F41DC" w:rsidP="004F41DC">
      <w:pPr>
        <w:pStyle w:val="HeadingBody2"/>
      </w:pPr>
      <w:r>
        <w:rPr>
          <w:rFonts w:eastAsia="Calibri"/>
        </w:rPr>
        <w:t xml:space="preserve">.  </w:t>
      </w:r>
      <w:r w:rsidRPr="004F41DC">
        <w:rPr>
          <w:rFonts w:eastAsia="Calibri"/>
        </w:rPr>
        <w:t>Neither Party shall assign this Agreement or its rights hereunder without the prior written consent of the other Party</w:t>
      </w:r>
      <w:r>
        <w:rPr>
          <w:rFonts w:eastAsia="Calibri"/>
        </w:rPr>
        <w:t>.</w:t>
      </w:r>
      <w:r w:rsidRPr="006C04AC">
        <w:t xml:space="preserve">  </w:t>
      </w:r>
      <w:r w:rsidRPr="004F41DC">
        <w:t xml:space="preserve">Any assignment or purported assignment in violation of this </w:t>
      </w:r>
      <w:r>
        <w:t xml:space="preserve">Section </w:t>
      </w:r>
      <w:r w:rsidR="00967D5F">
        <w:t>7.4</w:t>
      </w:r>
      <w:r w:rsidRPr="004F41DC">
        <w:t xml:space="preserve"> is void.</w:t>
      </w:r>
      <w:r w:rsidRPr="006C04AC">
        <w:t xml:space="preserve">  </w:t>
      </w:r>
    </w:p>
    <w:p w14:paraId="11E58F58" w14:textId="76A7CA73" w:rsidR="006C04AC" w:rsidRPr="00DF0FE3" w:rsidRDefault="006C04AC" w:rsidP="006C04AC">
      <w:pPr>
        <w:pStyle w:val="Heading2"/>
        <w:rPr>
          <w:rFonts w:eastAsia="Calibri"/>
          <w:b/>
          <w:bCs/>
          <w:vanish/>
          <w:specVanish/>
        </w:rPr>
      </w:pPr>
      <w:bookmarkStart w:id="109" w:name="_Toc126677347"/>
      <w:r>
        <w:rPr>
          <w:rFonts w:eastAsia="Calibri"/>
        </w:rPr>
        <w:t>GOVERNING LAW</w:t>
      </w:r>
      <w:bookmarkEnd w:id="109"/>
    </w:p>
    <w:p w14:paraId="2EB8E79B" w14:textId="1AA953AF" w:rsidR="006C04AC" w:rsidRDefault="006C04AC" w:rsidP="006C04AC">
      <w:pPr>
        <w:pStyle w:val="HeadingBody2"/>
      </w:pPr>
      <w:r>
        <w:rPr>
          <w:rFonts w:eastAsia="Calibri"/>
        </w:rPr>
        <w:t xml:space="preserve">.  </w:t>
      </w:r>
      <w:r w:rsidRPr="006C04AC">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p>
    <w:p w14:paraId="537D0216" w14:textId="71E898F4" w:rsidR="006C04AC" w:rsidRPr="00DF0FE3" w:rsidRDefault="006C04AC" w:rsidP="006C04AC">
      <w:pPr>
        <w:pStyle w:val="Heading2"/>
        <w:rPr>
          <w:rFonts w:eastAsia="Calibri"/>
          <w:b/>
          <w:bCs/>
          <w:vanish/>
          <w:specVanish/>
        </w:rPr>
      </w:pPr>
      <w:bookmarkStart w:id="110" w:name="_Toc126677348"/>
      <w:r>
        <w:rPr>
          <w:rFonts w:eastAsia="Calibri"/>
        </w:rPr>
        <w:lastRenderedPageBreak/>
        <w:t>Separation of Functions</w:t>
      </w:r>
      <w:bookmarkEnd w:id="110"/>
    </w:p>
    <w:p w14:paraId="7DC5D929" w14:textId="0C8E788A" w:rsidR="006C04AC" w:rsidRDefault="006C04AC" w:rsidP="006C04AC">
      <w:pPr>
        <w:pStyle w:val="HeadingBody2"/>
      </w:pPr>
      <w:r>
        <w:rPr>
          <w:rFonts w:eastAsia="Calibri"/>
        </w:rPr>
        <w:t xml:space="preserve">.  </w:t>
      </w:r>
      <w:r w:rsidRPr="006C04AC">
        <w:t>The Parties acknowledge that this Agreement is between Provider acting solely in its capacity as a load serving entity and PG&amp;E acting solely in its capacity as a Central Procurement Entity.  The Parties further acknowledge that they have no rights against each other or obligations to each other under this Agreement with respect to any relationship between the Parties in which PG&amp;E is acting in any capacity other than a Central Procurement Entity, including as a load serving entity, Participating TO or Utility Distribution Company.  PG&amp;E is not responsible for or liable in any way under this Agreement for any delay owing to electric interconnection, transmission or distribution service or inability to obtain retail electric service for the Project, and Provider’s non-performance of any provision of this Agreement shall not be excused for a failure of electric interconnection, transmission or distribution service, or for an inability to obtain retail electric service for the Project, regardless of whether PG&amp;E is the (A) Participating TO or (B) Utility Distribution Company for the Project.</w:t>
      </w:r>
    </w:p>
    <w:p w14:paraId="2C45F084" w14:textId="77777777" w:rsidR="006C04AC" w:rsidRPr="00987C7B" w:rsidRDefault="006C04AC" w:rsidP="006C04AC">
      <w:pPr>
        <w:pStyle w:val="Heading2"/>
        <w:rPr>
          <w:vanish/>
          <w:specVanish/>
        </w:rPr>
      </w:pPr>
      <w:bookmarkStart w:id="111" w:name="_Toc126677349"/>
      <w:r w:rsidRPr="00987C7B">
        <w:rPr>
          <w:rFonts w:eastAsia="Calibri"/>
        </w:rPr>
        <w:t>Notices</w:t>
      </w:r>
      <w:bookmarkEnd w:id="111"/>
    </w:p>
    <w:p w14:paraId="1228B82B" w14:textId="77777777" w:rsidR="006C04AC" w:rsidRDefault="006C04AC" w:rsidP="006C04AC">
      <w:pPr>
        <w:pStyle w:val="HeadingBody2"/>
      </w:pPr>
      <w:r w:rsidRPr="00987C7B">
        <w:rPr>
          <w:b/>
          <w:bCs/>
        </w:rPr>
        <w:t xml:space="preserve">.  </w:t>
      </w:r>
      <w:r w:rsidRPr="00987C7B">
        <w:t xml:space="preserve">Whenever this Agreement requires or permits delivery of a “Notice” (or requires a Party to “Notify”),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987C7B">
        <w:rPr>
          <w:u w:val="single"/>
        </w:rPr>
        <w:t>Appendix C</w:t>
      </w:r>
      <w:r w:rsidRPr="00987C7B">
        <w:t xml:space="preserve"> contains the names and addresses to be used for Notices. </w:t>
      </w:r>
    </w:p>
    <w:p w14:paraId="6FF8E1F2" w14:textId="18EC2F8B" w:rsidR="00937101" w:rsidRPr="00987C7B" w:rsidRDefault="00937101" w:rsidP="00937101">
      <w:pPr>
        <w:pStyle w:val="Heading2"/>
        <w:rPr>
          <w:vanish/>
          <w:specVanish/>
        </w:rPr>
      </w:pPr>
      <w:bookmarkStart w:id="112" w:name="_Toc126677350"/>
      <w:r>
        <w:rPr>
          <w:rFonts w:eastAsia="Calibri"/>
        </w:rPr>
        <w:t>Defined Terms</w:t>
      </w:r>
      <w:bookmarkEnd w:id="112"/>
    </w:p>
    <w:p w14:paraId="3A00F3C8" w14:textId="4763F964" w:rsidR="00937101" w:rsidRDefault="00937101" w:rsidP="00937101">
      <w:pPr>
        <w:pStyle w:val="HeadingBody2"/>
      </w:pPr>
      <w:r w:rsidRPr="00987C7B">
        <w:rPr>
          <w:b/>
          <w:bCs/>
        </w:rPr>
        <w:t xml:space="preserve">.  </w:t>
      </w:r>
      <w:r w:rsidRPr="00937101">
        <w:t>Capitalized terms used in this Agreement, including the appendices hereto, have the meaning set forth in Appendix A, unless otherwise specified.</w:t>
      </w:r>
      <w:r w:rsidRPr="00987C7B">
        <w:t xml:space="preserve"> </w:t>
      </w:r>
    </w:p>
    <w:p w14:paraId="6CFC0E81" w14:textId="1CC551F8" w:rsidR="006C04AC" w:rsidRDefault="006C04AC" w:rsidP="006C04AC">
      <w:pPr>
        <w:pStyle w:val="HeadingBody2"/>
      </w:pPr>
    </w:p>
    <w:p w14:paraId="58E6482C" w14:textId="77777777" w:rsidR="006C04AC" w:rsidRDefault="006C04AC" w:rsidP="006C04AC">
      <w:pPr>
        <w:pStyle w:val="HeadingBody2"/>
      </w:pPr>
    </w:p>
    <w:p w14:paraId="42985322" w14:textId="77777777" w:rsidR="006C04AC" w:rsidRPr="00DF0FE3" w:rsidRDefault="006C04AC" w:rsidP="002814EF">
      <w:pPr>
        <w:pStyle w:val="HeadingBody2"/>
        <w:rPr>
          <w:rFonts w:eastAsia="Calibri"/>
          <w:b/>
          <w:bCs/>
        </w:rPr>
      </w:pPr>
    </w:p>
    <w:p w14:paraId="431A4C6E" w14:textId="62F2E73C" w:rsidR="002814EF" w:rsidRDefault="002814EF" w:rsidP="00644E9B">
      <w:pPr>
        <w:pStyle w:val="HeadingBody2"/>
      </w:pPr>
    </w:p>
    <w:p w14:paraId="1B9DC962" w14:textId="77777777" w:rsidR="002814EF" w:rsidRPr="00644E9B" w:rsidRDefault="002814EF" w:rsidP="00644E9B">
      <w:pPr>
        <w:pStyle w:val="HeadingBody2"/>
      </w:pPr>
    </w:p>
    <w:p w14:paraId="5CDD7D6F" w14:textId="7175491F" w:rsidR="009A2DE3" w:rsidRDefault="009A2DE3" w:rsidP="009A2DE3">
      <w:pPr>
        <w:pStyle w:val="HeadingBody2"/>
        <w:ind w:firstLine="0"/>
        <w:jc w:val="center"/>
        <w:rPr>
          <w:szCs w:val="24"/>
        </w:rPr>
        <w:sectPr w:rsidR="009A2DE3" w:rsidSect="003C1AC8">
          <w:headerReference w:type="default" r:id="rId17"/>
          <w:footerReference w:type="default" r:id="rId18"/>
          <w:pgSz w:w="12240" w:h="15840"/>
          <w:pgMar w:top="1440" w:right="1440" w:bottom="1440" w:left="1440" w:header="720" w:footer="720" w:gutter="0"/>
          <w:pgNumType w:start="1"/>
          <w:cols w:space="720"/>
          <w:docGrid w:linePitch="360"/>
        </w:sectPr>
      </w:pPr>
      <w:r>
        <w:rPr>
          <w:szCs w:val="24"/>
        </w:rPr>
        <w:t>[Signature Page Follows]</w:t>
      </w:r>
    </w:p>
    <w:p w14:paraId="6C7826C9" w14:textId="2F6A51C8" w:rsidR="00CB5DFC" w:rsidRPr="00987C7B" w:rsidRDefault="00CB5DFC" w:rsidP="00E60878">
      <w:pPr>
        <w:pStyle w:val="BodyTextLeftBold"/>
        <w:rPr>
          <w:szCs w:val="24"/>
        </w:rPr>
      </w:pPr>
      <w:bookmarkStart w:id="113" w:name="_Ref144206278"/>
      <w:r w:rsidRPr="007768F0">
        <w:rPr>
          <w:szCs w:val="24"/>
        </w:rPr>
        <w:lastRenderedPageBreak/>
        <w:t>I</w:t>
      </w:r>
      <w:r w:rsidR="007768F0" w:rsidRPr="007768F0">
        <w:rPr>
          <w:szCs w:val="24"/>
        </w:rPr>
        <w:t>N</w:t>
      </w:r>
      <w:r w:rsidRPr="007768F0">
        <w:rPr>
          <w:szCs w:val="24"/>
        </w:rPr>
        <w:t xml:space="preserve"> WITNESS WHEREOF,</w:t>
      </w:r>
      <w:r w:rsidRPr="00987C7B">
        <w:rPr>
          <w:b w:val="0"/>
          <w:bCs/>
          <w:szCs w:val="24"/>
        </w:rPr>
        <w:t xml:space="preserve"> each Party has caused this Agreement to be duly executed by its Authorized Representative as of the dates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3638"/>
        <w:gridCol w:w="900"/>
        <w:gridCol w:w="3955"/>
      </w:tblGrid>
      <w:tr w:rsidR="00CB5DFC" w:rsidRPr="00987C7B" w14:paraId="25D58EFD" w14:textId="77777777" w:rsidTr="001C3D7A">
        <w:tc>
          <w:tcPr>
            <w:tcW w:w="4495" w:type="dxa"/>
            <w:gridSpan w:val="2"/>
          </w:tcPr>
          <w:p w14:paraId="5874DEE9" w14:textId="77777777" w:rsidR="00CB5DFC" w:rsidRPr="00987C7B" w:rsidRDefault="00CB5DFC" w:rsidP="001C3D7A">
            <w:pPr>
              <w:pStyle w:val="BodyTextLeft"/>
              <w:rPr>
                <w:rFonts w:ascii="Times New Roman" w:hAnsi="Times New Roman" w:cs="Times New Roman"/>
                <w:b/>
                <w:szCs w:val="24"/>
              </w:rPr>
            </w:pPr>
            <w:r w:rsidRPr="00987C7B">
              <w:rPr>
                <w:rFonts w:ascii="Times New Roman" w:hAnsi="Times New Roman" w:cs="Times New Roman"/>
                <w:b/>
                <w:szCs w:val="24"/>
              </w:rPr>
              <w:t>[INSERT LEGAL NAME OF PROVIDER] (“PROVIDER”)</w:t>
            </w:r>
            <w:r w:rsidRPr="00987C7B">
              <w:rPr>
                <w:rFonts w:ascii="Times New Roman" w:hAnsi="Times New Roman" w:cs="Times New Roman"/>
                <w:b/>
                <w:szCs w:val="24"/>
              </w:rPr>
              <w:br/>
            </w:r>
          </w:p>
        </w:tc>
        <w:tc>
          <w:tcPr>
            <w:tcW w:w="4855" w:type="dxa"/>
            <w:gridSpan w:val="2"/>
          </w:tcPr>
          <w:p w14:paraId="16986E15" w14:textId="77777777" w:rsidR="00CB5DFC" w:rsidRPr="00987C7B" w:rsidRDefault="00CB5DFC" w:rsidP="001C3D7A">
            <w:pPr>
              <w:pStyle w:val="BodyTextLeft"/>
              <w:rPr>
                <w:rFonts w:ascii="Times New Roman" w:hAnsi="Times New Roman" w:cs="Times New Roman"/>
                <w:b/>
                <w:szCs w:val="24"/>
              </w:rPr>
            </w:pPr>
            <w:r w:rsidRPr="00987C7B">
              <w:rPr>
                <w:rFonts w:ascii="Times New Roman" w:hAnsi="Times New Roman" w:cs="Times New Roman"/>
                <w:b/>
                <w:szCs w:val="24"/>
              </w:rPr>
              <w:t>Pacific Gas and Electric Company, a California corporation, in its capacity as a Central Procurement Entity (“CPE”)</w:t>
            </w:r>
          </w:p>
          <w:p w14:paraId="70C3E282" w14:textId="77777777" w:rsidR="00CB5DFC" w:rsidRPr="00987C7B" w:rsidRDefault="00CB5DFC" w:rsidP="001C3D7A">
            <w:pPr>
              <w:pStyle w:val="BodyTextLeft"/>
              <w:rPr>
                <w:rFonts w:ascii="Times New Roman" w:hAnsi="Times New Roman" w:cs="Times New Roman"/>
                <w:b/>
                <w:szCs w:val="24"/>
                <w:lang w:val="en-CA"/>
              </w:rPr>
            </w:pPr>
          </w:p>
        </w:tc>
      </w:tr>
      <w:tr w:rsidR="00CB5DFC" w:rsidRPr="00987C7B" w14:paraId="70DE7141" w14:textId="77777777" w:rsidTr="00CA74CB">
        <w:trPr>
          <w:trHeight w:hRule="exact" w:val="576"/>
        </w:trPr>
        <w:tc>
          <w:tcPr>
            <w:tcW w:w="857" w:type="dxa"/>
            <w:vAlign w:val="bottom"/>
          </w:tcPr>
          <w:p w14:paraId="0CDB39D5"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 xml:space="preserve">By: </w:t>
            </w:r>
          </w:p>
        </w:tc>
        <w:tc>
          <w:tcPr>
            <w:tcW w:w="3638" w:type="dxa"/>
            <w:vAlign w:val="bottom"/>
          </w:tcPr>
          <w:p w14:paraId="51466384"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w:t>
            </w:r>
          </w:p>
        </w:tc>
        <w:tc>
          <w:tcPr>
            <w:tcW w:w="900" w:type="dxa"/>
            <w:vAlign w:val="bottom"/>
          </w:tcPr>
          <w:p w14:paraId="14648F34"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 xml:space="preserve">By: </w:t>
            </w:r>
          </w:p>
        </w:tc>
        <w:tc>
          <w:tcPr>
            <w:tcW w:w="3955" w:type="dxa"/>
            <w:vAlign w:val="bottom"/>
          </w:tcPr>
          <w:p w14:paraId="70D685F8"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______________________________</w:t>
            </w:r>
          </w:p>
        </w:tc>
      </w:tr>
      <w:tr w:rsidR="00CB5DFC" w:rsidRPr="00987C7B" w14:paraId="7BEE0C78" w14:textId="77777777" w:rsidTr="00CA74CB">
        <w:trPr>
          <w:trHeight w:hRule="exact" w:val="576"/>
        </w:trPr>
        <w:tc>
          <w:tcPr>
            <w:tcW w:w="857" w:type="dxa"/>
            <w:vAlign w:val="bottom"/>
          </w:tcPr>
          <w:p w14:paraId="20ABB5B0"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Name:</w:t>
            </w:r>
          </w:p>
        </w:tc>
        <w:tc>
          <w:tcPr>
            <w:tcW w:w="3638" w:type="dxa"/>
            <w:vAlign w:val="bottom"/>
          </w:tcPr>
          <w:p w14:paraId="7665EA24"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w:t>
            </w:r>
          </w:p>
        </w:tc>
        <w:tc>
          <w:tcPr>
            <w:tcW w:w="900" w:type="dxa"/>
            <w:vAlign w:val="bottom"/>
          </w:tcPr>
          <w:p w14:paraId="3ED452AD"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Name:</w:t>
            </w:r>
          </w:p>
        </w:tc>
        <w:tc>
          <w:tcPr>
            <w:tcW w:w="3955" w:type="dxa"/>
            <w:vAlign w:val="bottom"/>
          </w:tcPr>
          <w:p w14:paraId="72748A64"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______________________________</w:t>
            </w:r>
          </w:p>
        </w:tc>
      </w:tr>
      <w:tr w:rsidR="00CB5DFC" w:rsidRPr="00987C7B" w14:paraId="1639854B" w14:textId="77777777" w:rsidTr="00CA74CB">
        <w:trPr>
          <w:trHeight w:hRule="exact" w:val="576"/>
        </w:trPr>
        <w:tc>
          <w:tcPr>
            <w:tcW w:w="857" w:type="dxa"/>
            <w:vAlign w:val="bottom"/>
          </w:tcPr>
          <w:p w14:paraId="76615864"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Title:</w:t>
            </w:r>
          </w:p>
        </w:tc>
        <w:tc>
          <w:tcPr>
            <w:tcW w:w="3638" w:type="dxa"/>
            <w:vAlign w:val="bottom"/>
          </w:tcPr>
          <w:p w14:paraId="0F88FDD3"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w:t>
            </w:r>
          </w:p>
        </w:tc>
        <w:tc>
          <w:tcPr>
            <w:tcW w:w="900" w:type="dxa"/>
            <w:vAlign w:val="bottom"/>
          </w:tcPr>
          <w:p w14:paraId="157E471F"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Title:</w:t>
            </w:r>
          </w:p>
        </w:tc>
        <w:tc>
          <w:tcPr>
            <w:tcW w:w="3955" w:type="dxa"/>
            <w:vAlign w:val="bottom"/>
          </w:tcPr>
          <w:p w14:paraId="287B1DF8"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______________________________</w:t>
            </w:r>
          </w:p>
        </w:tc>
      </w:tr>
      <w:tr w:rsidR="00CB5DFC" w:rsidRPr="00987C7B" w14:paraId="54D649CF" w14:textId="77777777" w:rsidTr="00CA74CB">
        <w:trPr>
          <w:trHeight w:hRule="exact" w:val="576"/>
        </w:trPr>
        <w:tc>
          <w:tcPr>
            <w:tcW w:w="857" w:type="dxa"/>
            <w:vAlign w:val="bottom"/>
          </w:tcPr>
          <w:p w14:paraId="37BB4BB0"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Date:</w:t>
            </w:r>
          </w:p>
        </w:tc>
        <w:tc>
          <w:tcPr>
            <w:tcW w:w="3638" w:type="dxa"/>
            <w:vAlign w:val="bottom"/>
          </w:tcPr>
          <w:p w14:paraId="275376AE"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w:t>
            </w:r>
          </w:p>
        </w:tc>
        <w:tc>
          <w:tcPr>
            <w:tcW w:w="900" w:type="dxa"/>
            <w:vAlign w:val="bottom"/>
          </w:tcPr>
          <w:p w14:paraId="47FCBF96"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Date:</w:t>
            </w:r>
          </w:p>
        </w:tc>
        <w:tc>
          <w:tcPr>
            <w:tcW w:w="3955" w:type="dxa"/>
            <w:vAlign w:val="bottom"/>
          </w:tcPr>
          <w:p w14:paraId="464EB72E" w14:textId="77777777" w:rsidR="00CB5DFC" w:rsidRPr="00987C7B" w:rsidRDefault="00CB5DFC" w:rsidP="00DE422D">
            <w:pPr>
              <w:pStyle w:val="BodyTextLeft"/>
              <w:rPr>
                <w:rFonts w:ascii="Times New Roman" w:hAnsi="Times New Roman" w:cs="Times New Roman"/>
                <w:szCs w:val="24"/>
                <w:lang w:val="en-CA"/>
              </w:rPr>
            </w:pPr>
            <w:r w:rsidRPr="00987C7B">
              <w:rPr>
                <w:rFonts w:ascii="Times New Roman" w:hAnsi="Times New Roman" w:cs="Times New Roman"/>
                <w:szCs w:val="24"/>
                <w:lang w:val="en-CA"/>
              </w:rPr>
              <w:t>______________________________</w:t>
            </w:r>
          </w:p>
        </w:tc>
      </w:tr>
    </w:tbl>
    <w:p w14:paraId="3BDA6BD5" w14:textId="77777777" w:rsidR="00CB5DFC" w:rsidRPr="00987C7B" w:rsidRDefault="00CB5DFC" w:rsidP="00080BB1">
      <w:pPr>
        <w:pStyle w:val="BodyTextLeft"/>
        <w:rPr>
          <w:szCs w:val="24"/>
          <w:lang w:val="en-CA"/>
        </w:rPr>
        <w:sectPr w:rsidR="00CB5DFC" w:rsidRPr="00987C7B" w:rsidSect="003C1AC8">
          <w:pgSz w:w="12240" w:h="15840"/>
          <w:pgMar w:top="1440" w:right="1440" w:bottom="1440" w:left="1440" w:header="720" w:footer="720" w:gutter="0"/>
          <w:pgNumType w:start="1"/>
          <w:cols w:space="720"/>
          <w:docGrid w:linePitch="360"/>
        </w:sectPr>
      </w:pPr>
    </w:p>
    <w:p w14:paraId="456797DB" w14:textId="77777777" w:rsidR="00CB5DFC" w:rsidRPr="00987C7B" w:rsidRDefault="00CB5DFC" w:rsidP="00080538">
      <w:pPr>
        <w:pStyle w:val="Appendix"/>
        <w:rPr>
          <w:u w:val="single"/>
        </w:rPr>
      </w:pPr>
      <w:r w:rsidRPr="00987C7B">
        <w:lastRenderedPageBreak/>
        <w:t>APPENDIX A</w:t>
      </w:r>
      <w:bookmarkEnd w:id="113"/>
      <w:r>
        <w:br/>
      </w:r>
      <w:r w:rsidRPr="00987C7B">
        <w:br/>
      </w:r>
      <w:r w:rsidRPr="00CD1E13">
        <w:t>DEFINED TERMS</w:t>
      </w:r>
      <w:r w:rsidRPr="00CD1E13">
        <w:rPr>
          <w:u w:val="single"/>
        </w:rPr>
        <w:t xml:space="preserve"> </w:t>
      </w:r>
    </w:p>
    <w:p w14:paraId="32397F5B" w14:textId="77777777" w:rsidR="00CB5DFC" w:rsidRPr="00987C7B" w:rsidRDefault="00CB5DFC" w:rsidP="00D34DB6">
      <w:pPr>
        <w:pStyle w:val="BodyText"/>
        <w:ind w:firstLine="0"/>
        <w:rPr>
          <w:lang w:val="en-CA"/>
        </w:rPr>
      </w:pPr>
      <w:r w:rsidRPr="00987C7B">
        <w:rPr>
          <w:lang w:val="en-CA"/>
        </w:rPr>
        <w:t xml:space="preserve">For purposes of this Agreement, the following terms have the meanings set forth below.  </w:t>
      </w:r>
      <w:r w:rsidRPr="00987C7B">
        <w:t xml:space="preserve">Capitalized terms used but not otherwise defined herein shall have the meanings specified for such terms in the CAISO Tariff.  </w:t>
      </w:r>
    </w:p>
    <w:p w14:paraId="62D794E2" w14:textId="67113C4B" w:rsidR="00CB5DFC" w:rsidRPr="00987C7B" w:rsidRDefault="00CB5DFC" w:rsidP="00825754">
      <w:pPr>
        <w:pStyle w:val="BodyTextLeft"/>
        <w:rPr>
          <w:szCs w:val="24"/>
        </w:rPr>
      </w:pPr>
      <w:r w:rsidRPr="00987C7B">
        <w:rPr>
          <w:szCs w:val="24"/>
        </w:rPr>
        <w:t>“</w:t>
      </w:r>
      <w:r w:rsidRPr="00987C7B">
        <w:rPr>
          <w:szCs w:val="24"/>
          <w:u w:val="single"/>
        </w:rPr>
        <w:t>Agreement</w:t>
      </w:r>
      <w:r w:rsidRPr="00987C7B">
        <w:rPr>
          <w:szCs w:val="24"/>
        </w:rPr>
        <w:t xml:space="preserve">” means this CPE </w:t>
      </w:r>
      <w:r w:rsidR="00EB5006">
        <w:rPr>
          <w:szCs w:val="24"/>
        </w:rPr>
        <w:t>Compensated Self-</w:t>
      </w:r>
      <w:r w:rsidRPr="00987C7B">
        <w:rPr>
          <w:szCs w:val="24"/>
        </w:rPr>
        <w:t xml:space="preserve">Shown </w:t>
      </w:r>
      <w:r w:rsidR="00EB5006">
        <w:rPr>
          <w:szCs w:val="24"/>
        </w:rPr>
        <w:t xml:space="preserve">Local RA </w:t>
      </w:r>
      <w:r w:rsidRPr="00987C7B">
        <w:rPr>
          <w:szCs w:val="24"/>
        </w:rPr>
        <w:t xml:space="preserve">Agreement, and, together with each and every appendix, attachment, amendment, schedule and written supplement hereto, </w:t>
      </w:r>
      <w:r w:rsidR="007D1A95">
        <w:rPr>
          <w:szCs w:val="24"/>
        </w:rPr>
        <w:t xml:space="preserve">including the related attestation submitted by Provider, </w:t>
      </w:r>
      <w:r w:rsidRPr="00987C7B">
        <w:rPr>
          <w:szCs w:val="24"/>
        </w:rPr>
        <w:t xml:space="preserve">to the extent those are executed by the </w:t>
      </w:r>
      <w:proofErr w:type="gramStart"/>
      <w:r w:rsidRPr="00987C7B">
        <w:rPr>
          <w:szCs w:val="24"/>
        </w:rPr>
        <w:t>Parties ,</w:t>
      </w:r>
      <w:proofErr w:type="gramEnd"/>
      <w:r w:rsidRPr="00987C7B">
        <w:rPr>
          <w:szCs w:val="24"/>
        </w:rPr>
        <w:t xml:space="preserve"> constitute the entire agreement of the Parties as to the matters set forth herein. </w:t>
      </w:r>
    </w:p>
    <w:p w14:paraId="03777F3E" w14:textId="77777777" w:rsidR="00CB5DFC" w:rsidRPr="00987C7B" w:rsidRDefault="00CB5DFC" w:rsidP="00825754">
      <w:pPr>
        <w:pStyle w:val="BodyTextLeft"/>
        <w:rPr>
          <w:szCs w:val="24"/>
        </w:rPr>
      </w:pPr>
      <w:r w:rsidRPr="00987C7B">
        <w:rPr>
          <w:szCs w:val="24"/>
        </w:rPr>
        <w:t>“</w:t>
      </w:r>
      <w:r w:rsidRPr="00987C7B">
        <w:rPr>
          <w:szCs w:val="24"/>
          <w:u w:val="single"/>
        </w:rPr>
        <w:t>Affiliate</w:t>
      </w:r>
      <w:r w:rsidRPr="00987C7B">
        <w:rPr>
          <w:szCs w:val="24"/>
        </w:rPr>
        <w:t xml:space="preserve">” of a Person means any other Person that </w:t>
      </w:r>
      <w:bookmarkStart w:id="114" w:name="DocXTextRef130"/>
      <w:r w:rsidRPr="00987C7B">
        <w:rPr>
          <w:szCs w:val="24"/>
        </w:rPr>
        <w:t>(a)</w:t>
      </w:r>
      <w:bookmarkEnd w:id="114"/>
      <w:r w:rsidRPr="00987C7B">
        <w:rPr>
          <w:szCs w:val="24"/>
        </w:rPr>
        <w:t xml:space="preserve"> directly or indirectly controls the specified Person; </w:t>
      </w:r>
      <w:bookmarkStart w:id="115" w:name="DocXTextRef131"/>
      <w:r w:rsidRPr="00987C7B">
        <w:rPr>
          <w:szCs w:val="24"/>
        </w:rPr>
        <w:t>(b)</w:t>
      </w:r>
      <w:bookmarkEnd w:id="115"/>
      <w:r w:rsidRPr="00987C7B">
        <w:rPr>
          <w:szCs w:val="24"/>
        </w:rPr>
        <w:t xml:space="preserve"> is controlled by or is under direct or indirect common control with the specified Person; or </w:t>
      </w:r>
      <w:bookmarkStart w:id="116" w:name="DocXTextRef132"/>
      <w:r w:rsidRPr="00987C7B">
        <w:rPr>
          <w:szCs w:val="24"/>
        </w:rPr>
        <w:t>(c)</w:t>
      </w:r>
      <w:bookmarkEnd w:id="116"/>
      <w:r w:rsidRPr="00987C7B">
        <w:rPr>
          <w:szCs w:val="24"/>
        </w:rPr>
        <w:t xml:space="preserve">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1A591889" w14:textId="6057C2B8" w:rsidR="00CB5DFC" w:rsidRDefault="00CB5DFC" w:rsidP="00816F8E">
      <w:pPr>
        <w:pStyle w:val="BodyTextLeft"/>
      </w:pPr>
      <w:r w:rsidRPr="00987C7B">
        <w:t>“</w:t>
      </w:r>
      <w:r w:rsidRPr="00987C7B">
        <w:rPr>
          <w:u w:val="single"/>
        </w:rPr>
        <w:t>Ancillary Services</w:t>
      </w:r>
      <w:r w:rsidRPr="00987C7B">
        <w:t>” has the meaning set forth in the CAISO Tariff.</w:t>
      </w:r>
    </w:p>
    <w:p w14:paraId="180E4044" w14:textId="434EEAA4" w:rsidR="00F379FD" w:rsidRPr="00987C7B" w:rsidRDefault="00F379FD" w:rsidP="00F379FD">
      <w:pPr>
        <w:pStyle w:val="BodyTextLeft"/>
        <w:rPr>
          <w:szCs w:val="24"/>
        </w:rPr>
      </w:pPr>
      <w:r>
        <w:rPr>
          <w:szCs w:val="24"/>
        </w:rPr>
        <w:t>“</w:t>
      </w:r>
      <w:r w:rsidRPr="00F379FD">
        <w:rPr>
          <w:szCs w:val="24"/>
          <w:u w:val="single"/>
        </w:rPr>
        <w:t>Business Day</w:t>
      </w:r>
      <w:r>
        <w:rPr>
          <w:szCs w:val="24"/>
        </w:rPr>
        <w:t xml:space="preserve">” </w:t>
      </w:r>
      <w:r w:rsidRPr="00F379FD">
        <w:rPr>
          <w:szCs w:val="24"/>
        </w:rPr>
        <w:t>means any day except Saturday, Sunday, or a Federal Reserve member bank</w:t>
      </w:r>
      <w:r>
        <w:rPr>
          <w:szCs w:val="24"/>
        </w:rPr>
        <w:t xml:space="preserve"> </w:t>
      </w:r>
      <w:r w:rsidRPr="00F379FD">
        <w:rPr>
          <w:szCs w:val="24"/>
        </w:rPr>
        <w:t>holiday.</w:t>
      </w:r>
    </w:p>
    <w:p w14:paraId="32602F01" w14:textId="77777777" w:rsidR="00CB5DFC" w:rsidRPr="00987C7B" w:rsidRDefault="00CB5DFC" w:rsidP="00EC0E21">
      <w:pPr>
        <w:pStyle w:val="BodyTextLeft"/>
        <w:rPr>
          <w:szCs w:val="24"/>
          <w:lang w:val="en-CA"/>
        </w:rPr>
      </w:pPr>
      <w:r w:rsidRPr="00987C7B">
        <w:rPr>
          <w:szCs w:val="24"/>
          <w:lang w:val="en-CA"/>
        </w:rPr>
        <w:t>“</w:t>
      </w:r>
      <w:r w:rsidRPr="00987C7B">
        <w:rPr>
          <w:szCs w:val="24"/>
          <w:u w:val="single"/>
          <w:lang w:val="en-CA"/>
        </w:rPr>
        <w:t>CAISO</w:t>
      </w:r>
      <w:r w:rsidRPr="00987C7B">
        <w:rPr>
          <w:szCs w:val="24"/>
          <w:lang w:val="en-CA"/>
        </w:rPr>
        <w:t xml:space="preserve">” means the California Independent System Operator Corporation or any successor entity performing substantially the same functions.  </w:t>
      </w:r>
    </w:p>
    <w:p w14:paraId="7A2E6FCA" w14:textId="4ABDBAA2" w:rsidR="00CB5DFC" w:rsidRPr="00987C7B" w:rsidRDefault="00CB5DFC" w:rsidP="002A306C">
      <w:pPr>
        <w:pStyle w:val="BodyTextLeft"/>
        <w:rPr>
          <w:szCs w:val="24"/>
          <w:lang w:val="en-CA"/>
        </w:rPr>
      </w:pPr>
      <w:r w:rsidRPr="00987C7B">
        <w:rPr>
          <w:szCs w:val="24"/>
          <w:lang w:val="en-CA"/>
        </w:rPr>
        <w:t>“</w:t>
      </w:r>
      <w:r w:rsidRPr="00987C7B">
        <w:rPr>
          <w:szCs w:val="24"/>
          <w:u w:val="single"/>
          <w:lang w:val="en-CA"/>
        </w:rPr>
        <w:t>CAISO</w:t>
      </w:r>
      <w:r w:rsidR="00E22659">
        <w:rPr>
          <w:szCs w:val="24"/>
          <w:u w:val="single"/>
          <w:lang w:val="en-CA"/>
        </w:rPr>
        <w:t xml:space="preserve"> Tariff</w:t>
      </w:r>
      <w:r w:rsidR="00E22659">
        <w:rPr>
          <w:szCs w:val="24"/>
          <w:lang w:val="en-CA"/>
        </w:rPr>
        <w:t>” or “</w:t>
      </w:r>
      <w:r w:rsidRPr="00987C7B">
        <w:rPr>
          <w:szCs w:val="24"/>
          <w:u w:val="single"/>
          <w:lang w:val="en-CA"/>
        </w:rPr>
        <w:t>Tariff</w:t>
      </w:r>
      <w:r w:rsidRPr="00987C7B">
        <w:rPr>
          <w:szCs w:val="24"/>
          <w:lang w:val="en-CA"/>
        </w:rPr>
        <w:t xml:space="preserve">” </w:t>
      </w:r>
      <w:bookmarkStart w:id="117" w:name="_Hlk65759579"/>
      <w:r w:rsidRPr="00987C7B">
        <w:rPr>
          <w:szCs w:val="24"/>
          <w:lang w:val="en-CA"/>
        </w:rPr>
        <w:t xml:space="preserve">means the CAISO Fifth Replacement FERC Electric Tariff and protocol provisions, including any CAISO-published procedures, business practice manuals, or </w:t>
      </w:r>
      <w:r w:rsidR="00E1271D" w:rsidRPr="00987C7B">
        <w:rPr>
          <w:szCs w:val="24"/>
        </w:rPr>
        <w:t>market</w:t>
      </w:r>
      <w:r w:rsidRPr="00987C7B">
        <w:rPr>
          <w:szCs w:val="24"/>
        </w:rPr>
        <w:t xml:space="preserve"> participant user guides</w:t>
      </w:r>
      <w:r w:rsidRPr="00987C7B">
        <w:rPr>
          <w:szCs w:val="24"/>
          <w:lang w:val="en-CA"/>
        </w:rPr>
        <w:t>, in each case as they may be amended, supplemented or replaced (in whole or in part) from time to time.</w:t>
      </w:r>
      <w:bookmarkEnd w:id="117"/>
    </w:p>
    <w:p w14:paraId="62838E18" w14:textId="77777777" w:rsidR="00CB5DFC" w:rsidRPr="00987C7B" w:rsidRDefault="00CB5DFC" w:rsidP="002A306C">
      <w:pPr>
        <w:pStyle w:val="BodyTextLeft"/>
        <w:rPr>
          <w:szCs w:val="24"/>
          <w:lang w:val="en-CA"/>
        </w:rPr>
      </w:pPr>
      <w:r w:rsidRPr="00987C7B">
        <w:rPr>
          <w:szCs w:val="24"/>
          <w:lang w:val="en-CA"/>
        </w:rPr>
        <w:t>“</w:t>
      </w:r>
      <w:r w:rsidRPr="00987C7B">
        <w:rPr>
          <w:szCs w:val="24"/>
          <w:u w:val="single"/>
          <w:lang w:val="en-CA"/>
        </w:rPr>
        <w:t>Capacity Attributes</w:t>
      </w:r>
      <w:r w:rsidRPr="00987C7B">
        <w:rPr>
          <w:szCs w:val="24"/>
          <w:lang w:val="en-CA"/>
        </w:rPr>
        <w:t xml:space="preserve">” means </w:t>
      </w:r>
      <w:proofErr w:type="gramStart"/>
      <w:r w:rsidRPr="00987C7B">
        <w:rPr>
          <w:szCs w:val="24"/>
          <w:lang w:val="en-CA"/>
        </w:rPr>
        <w:t>any and all</w:t>
      </w:r>
      <w:proofErr w:type="gramEnd"/>
      <w:r w:rsidRPr="00987C7B">
        <w:rPr>
          <w:szCs w:val="24"/>
          <w:lang w:val="en-CA"/>
        </w:rPr>
        <w:t xml:space="preserve"> of the following attributes:</w:t>
      </w:r>
    </w:p>
    <w:p w14:paraId="6BEF1658" w14:textId="147560F2" w:rsidR="00CB5DFC" w:rsidRPr="00987C7B" w:rsidRDefault="00CB5DFC" w:rsidP="005412BF">
      <w:pPr>
        <w:pStyle w:val="BodyText"/>
      </w:pPr>
      <w:r w:rsidRPr="00987C7B">
        <w:t>(a)</w:t>
      </w:r>
      <w:r w:rsidRPr="00987C7B">
        <w:tab/>
      </w:r>
      <w:r w:rsidR="00E22659">
        <w:t xml:space="preserve">System RA Attributes and Local </w:t>
      </w:r>
      <w:r w:rsidRPr="00987C7B">
        <w:t xml:space="preserve">RA Attributes, </w:t>
      </w:r>
    </w:p>
    <w:p w14:paraId="4E390FD3" w14:textId="77777777" w:rsidR="00CB5DFC" w:rsidRPr="00987C7B" w:rsidRDefault="00CB5DFC" w:rsidP="005412BF">
      <w:pPr>
        <w:pStyle w:val="BodyText"/>
      </w:pPr>
      <w:r w:rsidRPr="00987C7B">
        <w:t>(b)</w:t>
      </w:r>
      <w:r w:rsidRPr="00987C7B">
        <w:tab/>
        <w:t>Flexible RA Attributes, and</w:t>
      </w:r>
    </w:p>
    <w:p w14:paraId="7E20F42E" w14:textId="77777777" w:rsidR="00CB5DFC" w:rsidRPr="00987C7B" w:rsidRDefault="00CB5DFC" w:rsidP="005412BF">
      <w:pPr>
        <w:pStyle w:val="BodyText"/>
      </w:pPr>
      <w:r w:rsidRPr="00987C7B">
        <w:t>(c)</w:t>
      </w:r>
      <w:r w:rsidRPr="00987C7B">
        <w:tab/>
        <w:t xml:space="preserve">Other Capacity Attributes. </w:t>
      </w:r>
    </w:p>
    <w:p w14:paraId="4C737445" w14:textId="646AB4DD" w:rsidR="00CB5DFC" w:rsidRDefault="00CB5DFC" w:rsidP="00816F8E">
      <w:pPr>
        <w:pStyle w:val="BodyTextLeft"/>
        <w:rPr>
          <w:rFonts w:eastAsia="Calibri"/>
        </w:rPr>
      </w:pPr>
      <w:r w:rsidRPr="00987C7B">
        <w:rPr>
          <w:rFonts w:eastAsia="Calibri"/>
        </w:rPr>
        <w:t>“</w:t>
      </w:r>
      <w:r w:rsidRPr="00987C7B">
        <w:rPr>
          <w:rFonts w:eastAsia="Calibri"/>
          <w:u w:val="single"/>
        </w:rPr>
        <w:t>Central Procurement Entity</w:t>
      </w:r>
      <w:r w:rsidRPr="00987C7B">
        <w:rPr>
          <w:rFonts w:eastAsia="Calibri"/>
        </w:rPr>
        <w:t>” means the central procurement entity designated as such by the CPUC in the Local RA Central Procurement Decision.</w:t>
      </w:r>
    </w:p>
    <w:p w14:paraId="6CA9663D" w14:textId="797D01FE" w:rsidR="00010443" w:rsidRPr="00987C7B" w:rsidRDefault="00010443" w:rsidP="00010443">
      <w:pPr>
        <w:pStyle w:val="BodyTextLeft"/>
        <w:rPr>
          <w:rFonts w:eastAsia="Calibri"/>
        </w:rPr>
      </w:pPr>
      <w:r w:rsidRPr="00010443">
        <w:rPr>
          <w:rFonts w:eastAsia="Calibri"/>
        </w:rPr>
        <w:t>“</w:t>
      </w:r>
      <w:r w:rsidRPr="00010443">
        <w:rPr>
          <w:rFonts w:eastAsia="Calibri"/>
          <w:u w:val="single"/>
        </w:rPr>
        <w:t>CIRA</w:t>
      </w:r>
      <w:r w:rsidRPr="00010443">
        <w:rPr>
          <w:rFonts w:eastAsia="Calibri"/>
        </w:rPr>
        <w:t>” means the CAISO’s Customer Interface for Resource Adequacy application, or any</w:t>
      </w:r>
      <w:r>
        <w:rPr>
          <w:rFonts w:eastAsia="Calibri"/>
        </w:rPr>
        <w:t xml:space="preserve"> </w:t>
      </w:r>
      <w:r w:rsidRPr="00010443">
        <w:rPr>
          <w:rFonts w:eastAsia="Calibri"/>
        </w:rPr>
        <w:t>successor application enabling similar functionality.</w:t>
      </w:r>
    </w:p>
    <w:p w14:paraId="04405C54" w14:textId="77777777" w:rsidR="00CB5DFC" w:rsidRPr="00987C7B" w:rsidRDefault="00CB5DFC" w:rsidP="00816F8E">
      <w:pPr>
        <w:pStyle w:val="BodyTextLeft"/>
        <w:rPr>
          <w:szCs w:val="24"/>
        </w:rPr>
      </w:pPr>
      <w:r w:rsidRPr="00987C7B">
        <w:lastRenderedPageBreak/>
        <w:t>“</w:t>
      </w:r>
      <w:r w:rsidRPr="00987C7B">
        <w:rPr>
          <w:u w:val="single"/>
        </w:rPr>
        <w:t>Compliance Obligations</w:t>
      </w:r>
      <w:r w:rsidRPr="00987C7B">
        <w:t xml:space="preserve">” means any RAR, Local RAR, Flexible RAR and any other resource adequacy or capacity </w:t>
      </w:r>
      <w:r w:rsidRPr="00987C7B">
        <w:rPr>
          <w:rFonts w:eastAsia="Calibri"/>
          <w:szCs w:val="24"/>
        </w:rPr>
        <w:t>procurement</w:t>
      </w:r>
      <w:r w:rsidRPr="00987C7B">
        <w:t xml:space="preserve"> requirements imposed by the CPUC pursuant to the CPUC Decisions, by the CAISO, by the WECC, or by any other Governmental Authority having jurisdiction.</w:t>
      </w:r>
      <w:r w:rsidRPr="00987C7B">
        <w:rPr>
          <w:szCs w:val="24"/>
        </w:rPr>
        <w:t xml:space="preserve"> </w:t>
      </w:r>
    </w:p>
    <w:p w14:paraId="3422AD27" w14:textId="3B7B7CFB" w:rsidR="00CB5DFC" w:rsidRPr="00987C7B" w:rsidRDefault="00CB5DFC" w:rsidP="00816F8E">
      <w:pPr>
        <w:pStyle w:val="BodyTextLeft"/>
      </w:pPr>
      <w:r w:rsidRPr="00987C7B">
        <w:t>“</w:t>
      </w:r>
      <w:r w:rsidRPr="00987C7B">
        <w:rPr>
          <w:u w:val="single"/>
        </w:rPr>
        <w:t>Compliance Showings</w:t>
      </w:r>
      <w:r w:rsidRPr="00987C7B">
        <w:t xml:space="preserve">” means the total combination of </w:t>
      </w:r>
      <w:bookmarkStart w:id="118" w:name="DocXTextRef140"/>
      <w:r w:rsidRPr="00987C7B">
        <w:t>(a)</w:t>
      </w:r>
      <w:bookmarkEnd w:id="118"/>
      <w:r w:rsidRPr="00987C7B">
        <w:t xml:space="preserve"> through </w:t>
      </w:r>
      <w:bookmarkStart w:id="119" w:name="DocXTextRef141"/>
      <w:r w:rsidRPr="00987C7B">
        <w:t>(d)</w:t>
      </w:r>
      <w:bookmarkEnd w:id="119"/>
      <w:r w:rsidRPr="00987C7B">
        <w:t xml:space="preserve"> below that CPE </w:t>
      </w:r>
      <w:r w:rsidR="00010443">
        <w:t xml:space="preserve">and Provider </w:t>
      </w:r>
      <w:r w:rsidR="005E5D40">
        <w:t xml:space="preserve">are </w:t>
      </w:r>
      <w:r w:rsidRPr="00987C7B">
        <w:t xml:space="preserve">required to make to the CPUC pursuant to the CPUC Decisions, or to </w:t>
      </w:r>
      <w:r w:rsidR="005D47C9">
        <w:t xml:space="preserve">CAISO or </w:t>
      </w:r>
      <w:r w:rsidRPr="00987C7B">
        <w:t xml:space="preserve">any </w:t>
      </w:r>
      <w:r w:rsidR="005D47C9">
        <w:t xml:space="preserve">other </w:t>
      </w:r>
      <w:r w:rsidRPr="00987C7B">
        <w:t>Governmental Authority having jurisdiction</w:t>
      </w:r>
      <w:r w:rsidR="00010443">
        <w:t>, i</w:t>
      </w:r>
      <w:r w:rsidR="005D47C9">
        <w:t xml:space="preserve">n each case, pursuant to the </w:t>
      </w:r>
      <w:r w:rsidR="00010443">
        <w:t>CPUC Filing Guide</w:t>
      </w:r>
      <w:r w:rsidR="005D47C9">
        <w:t xml:space="preserve">, the </w:t>
      </w:r>
      <w:r w:rsidR="00010443">
        <w:t>CAISO Tariff or business practice manuals</w:t>
      </w:r>
      <w:r w:rsidR="005D47C9">
        <w:t>, or other rules or regulations promulgated by the CPUC, CAISO or such Governmental Authority</w:t>
      </w:r>
      <w:r w:rsidRPr="00987C7B">
        <w:t xml:space="preserve">: </w:t>
      </w:r>
      <w:bookmarkStart w:id="120" w:name="DocXTextRef142"/>
      <w:r w:rsidRPr="00987C7B">
        <w:t>(a)</w:t>
      </w:r>
      <w:bookmarkEnd w:id="120"/>
      <w:r w:rsidRPr="00987C7B">
        <w:t xml:space="preserve"> Local RAR compliance or advisory showings (or similar or successor showings), </w:t>
      </w:r>
      <w:bookmarkStart w:id="121" w:name="DocXTextRef143"/>
      <w:r w:rsidRPr="00987C7B">
        <w:t>(b)</w:t>
      </w:r>
      <w:bookmarkEnd w:id="121"/>
      <w:r w:rsidRPr="00987C7B">
        <w:t xml:space="preserve"> RAR compliance or advisory showings (or similar or successor showings), </w:t>
      </w:r>
      <w:bookmarkStart w:id="122" w:name="DocXTextRef144"/>
      <w:r w:rsidRPr="00987C7B">
        <w:t>(c)</w:t>
      </w:r>
      <w:bookmarkEnd w:id="122"/>
      <w:r w:rsidRPr="00987C7B">
        <w:t xml:space="preserve"> Flexible RAR compliance or advisory showings (or similar or successor showings), and </w:t>
      </w:r>
      <w:bookmarkStart w:id="123" w:name="DocXTextRef145"/>
      <w:r w:rsidRPr="00987C7B">
        <w:t>(d)</w:t>
      </w:r>
      <w:bookmarkEnd w:id="123"/>
      <w:r w:rsidRPr="00987C7B">
        <w:t xml:space="preserve"> other Capacity Attributes compliance or advisory showings (or similar or successor showings).</w:t>
      </w:r>
    </w:p>
    <w:p w14:paraId="4F7F2834" w14:textId="77777777" w:rsidR="00CB5DFC" w:rsidRPr="00987C7B" w:rsidRDefault="00CB5DFC" w:rsidP="00816F8E">
      <w:pPr>
        <w:pStyle w:val="BodyTextLeft"/>
      </w:pPr>
      <w:r w:rsidRPr="00987C7B">
        <w:t>“</w:t>
      </w:r>
      <w:r w:rsidRPr="00987C7B">
        <w:rPr>
          <w:u w:val="single"/>
        </w:rPr>
        <w:t>Contract Month</w:t>
      </w:r>
      <w:r w:rsidRPr="00987C7B">
        <w:t xml:space="preserve">” means a period of one (1) calendar month; the first Contract Month shall commence on the Initial Shown Date; and each subsequent Contract Month shall commence on the first day of the subsequent calendar month.  </w:t>
      </w:r>
    </w:p>
    <w:p w14:paraId="5C3641A2" w14:textId="77777777"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Contract Price</w:t>
      </w:r>
      <w:r w:rsidRPr="00987C7B">
        <w:rPr>
          <w:szCs w:val="24"/>
          <w:lang w:val="en-CA"/>
        </w:rPr>
        <w:t xml:space="preserve">” means, for any period during the Shown Term, the price, expressed in dollars per kW-month, specified for such period set forth in the Contract Price Table in </w:t>
      </w:r>
      <w:bookmarkStart w:id="124" w:name="DocXTextRef146"/>
      <w:r w:rsidRPr="00987C7B">
        <w:rPr>
          <w:szCs w:val="24"/>
          <w:u w:val="single"/>
          <w:lang w:val="en-CA"/>
        </w:rPr>
        <w:t>Appendix B</w:t>
      </w:r>
      <w:bookmarkEnd w:id="124"/>
      <w:r w:rsidRPr="00987C7B">
        <w:rPr>
          <w:szCs w:val="24"/>
          <w:lang w:val="en-CA"/>
        </w:rPr>
        <w:t>.</w:t>
      </w:r>
    </w:p>
    <w:p w14:paraId="2880CF86" w14:textId="3C519572" w:rsidR="00CB5DFC" w:rsidRDefault="00CB5DFC" w:rsidP="00A826F8">
      <w:pPr>
        <w:pStyle w:val="BodyTextLeft"/>
        <w:rPr>
          <w:szCs w:val="24"/>
        </w:rPr>
      </w:pPr>
      <w:r w:rsidRPr="00987C7B">
        <w:rPr>
          <w:bCs/>
          <w:szCs w:val="24"/>
          <w:lang w:val="en-CA"/>
        </w:rPr>
        <w:t>“</w:t>
      </w:r>
      <w:r w:rsidRPr="00987C7B">
        <w:rPr>
          <w:bCs/>
          <w:szCs w:val="24"/>
          <w:u w:val="single"/>
          <w:lang w:val="en-CA"/>
        </w:rPr>
        <w:t>CPE</w:t>
      </w:r>
      <w:r w:rsidRPr="00987C7B">
        <w:rPr>
          <w:bCs/>
          <w:szCs w:val="24"/>
          <w:lang w:val="en-CA"/>
        </w:rPr>
        <w:t>”</w:t>
      </w:r>
      <w:r w:rsidRPr="00987C7B">
        <w:rPr>
          <w:b/>
          <w:szCs w:val="24"/>
          <w:lang w:val="en-CA"/>
        </w:rPr>
        <w:t xml:space="preserve"> </w:t>
      </w:r>
      <w:r w:rsidRPr="00987C7B">
        <w:rPr>
          <w:szCs w:val="24"/>
        </w:rPr>
        <w:t>means PG&amp;E in its capacity as a Central Procurement Entity, as distinct from the function of PG&amp;E as a Utility Distribution Company, Participating TO or any other function.</w:t>
      </w:r>
    </w:p>
    <w:p w14:paraId="70A62231" w14:textId="77777777"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CPUC</w:t>
      </w:r>
      <w:r w:rsidRPr="00987C7B">
        <w:rPr>
          <w:szCs w:val="24"/>
          <w:lang w:val="en-CA"/>
        </w:rPr>
        <w:t>” means the California Public Utilities Commission.</w:t>
      </w:r>
    </w:p>
    <w:p w14:paraId="307A9BD3" w14:textId="2CE9F81D" w:rsidR="00CB5DFC" w:rsidRPr="00987C7B" w:rsidRDefault="00CB5DFC" w:rsidP="001263E3">
      <w:pPr>
        <w:pStyle w:val="BodyTextLeft"/>
        <w:rPr>
          <w:szCs w:val="24"/>
        </w:rPr>
      </w:pPr>
      <w:r w:rsidRPr="00987C7B">
        <w:rPr>
          <w:szCs w:val="24"/>
        </w:rPr>
        <w:t>“</w:t>
      </w:r>
      <w:r w:rsidRPr="00987C7B">
        <w:rPr>
          <w:szCs w:val="24"/>
          <w:u w:val="single"/>
        </w:rPr>
        <w:t>CPUC Decisions</w:t>
      </w:r>
      <w:r w:rsidRPr="00987C7B">
        <w:rPr>
          <w:szCs w:val="24"/>
        </w:rPr>
        <w:t xml:space="preserve">” means CPUC Decisions </w:t>
      </w:r>
      <w:bookmarkStart w:id="125" w:name="DocXTextRef148"/>
      <w:r w:rsidRPr="00987C7B">
        <w:rPr>
          <w:szCs w:val="24"/>
        </w:rPr>
        <w:t>04</w:t>
      </w:r>
      <w:bookmarkEnd w:id="125"/>
      <w:r w:rsidRPr="00987C7B">
        <w:rPr>
          <w:szCs w:val="24"/>
        </w:rPr>
        <w:t>-</w:t>
      </w:r>
      <w:bookmarkStart w:id="126" w:name="DocXTextRef147"/>
      <w:r w:rsidRPr="00987C7B">
        <w:rPr>
          <w:szCs w:val="24"/>
        </w:rPr>
        <w:t>01</w:t>
      </w:r>
      <w:bookmarkEnd w:id="126"/>
      <w:r w:rsidRPr="00987C7B">
        <w:rPr>
          <w:szCs w:val="24"/>
        </w:rPr>
        <w:t xml:space="preserve">-050, </w:t>
      </w:r>
      <w:bookmarkStart w:id="127" w:name="DocXTextRef149"/>
      <w:r w:rsidRPr="00987C7B">
        <w:rPr>
          <w:szCs w:val="24"/>
        </w:rPr>
        <w:t>04</w:t>
      </w:r>
      <w:bookmarkEnd w:id="127"/>
      <w:r w:rsidRPr="00987C7B">
        <w:rPr>
          <w:szCs w:val="24"/>
        </w:rPr>
        <w:t xml:space="preserve">-10-035, </w:t>
      </w:r>
      <w:bookmarkStart w:id="128" w:name="DocXTextRef150"/>
      <w:r w:rsidRPr="00987C7B">
        <w:rPr>
          <w:szCs w:val="24"/>
        </w:rPr>
        <w:t>05</w:t>
      </w:r>
      <w:bookmarkEnd w:id="128"/>
      <w:r w:rsidRPr="00987C7B">
        <w:rPr>
          <w:szCs w:val="24"/>
        </w:rPr>
        <w:t xml:space="preserve">-10-042, </w:t>
      </w:r>
      <w:bookmarkStart w:id="129" w:name="DocXTextRef151"/>
      <w:bookmarkStart w:id="130" w:name="OLE_LINK3"/>
      <w:bookmarkStart w:id="131" w:name="OLE_LINK2"/>
      <w:r w:rsidRPr="00987C7B">
        <w:rPr>
          <w:szCs w:val="24"/>
        </w:rPr>
        <w:t>06</w:t>
      </w:r>
      <w:bookmarkEnd w:id="129"/>
      <w:r w:rsidRPr="00987C7B">
        <w:rPr>
          <w:szCs w:val="24"/>
        </w:rPr>
        <w:t xml:space="preserve">-04-040, </w:t>
      </w:r>
      <w:bookmarkStart w:id="132" w:name="DocXTextRef152"/>
      <w:r w:rsidRPr="00987C7B">
        <w:rPr>
          <w:szCs w:val="24"/>
        </w:rPr>
        <w:t>06</w:t>
      </w:r>
      <w:bookmarkEnd w:id="132"/>
      <w:r w:rsidRPr="00987C7B">
        <w:rPr>
          <w:szCs w:val="24"/>
        </w:rPr>
        <w:t xml:space="preserve">-06-064, </w:t>
      </w:r>
      <w:bookmarkStart w:id="133" w:name="DocXTextRef153"/>
      <w:r w:rsidRPr="00987C7B">
        <w:rPr>
          <w:szCs w:val="24"/>
        </w:rPr>
        <w:t>06</w:t>
      </w:r>
      <w:bookmarkEnd w:id="133"/>
      <w:r w:rsidRPr="00987C7B">
        <w:rPr>
          <w:szCs w:val="24"/>
        </w:rPr>
        <w:t>-07-031</w:t>
      </w:r>
      <w:bookmarkEnd w:id="130"/>
      <w:bookmarkEnd w:id="131"/>
      <w:r w:rsidRPr="00987C7B">
        <w:rPr>
          <w:szCs w:val="24"/>
        </w:rPr>
        <w:t xml:space="preserve">, </w:t>
      </w:r>
      <w:bookmarkStart w:id="134" w:name="DocXTextRef154"/>
      <w:r w:rsidRPr="00987C7B">
        <w:rPr>
          <w:szCs w:val="24"/>
        </w:rPr>
        <w:t>07</w:t>
      </w:r>
      <w:bookmarkEnd w:id="134"/>
      <w:r w:rsidRPr="00987C7B">
        <w:rPr>
          <w:szCs w:val="24"/>
        </w:rPr>
        <w:t xml:space="preserve">-06-029, </w:t>
      </w:r>
      <w:bookmarkStart w:id="135" w:name="DocXTextRef155"/>
      <w:r w:rsidRPr="00987C7B">
        <w:rPr>
          <w:szCs w:val="24"/>
        </w:rPr>
        <w:t>08</w:t>
      </w:r>
      <w:bookmarkEnd w:id="135"/>
      <w:r w:rsidRPr="00987C7B">
        <w:rPr>
          <w:szCs w:val="24"/>
        </w:rPr>
        <w:t xml:space="preserve">-06-031, </w:t>
      </w:r>
      <w:bookmarkStart w:id="136" w:name="DocXTextRef156"/>
      <w:r w:rsidRPr="00987C7B">
        <w:rPr>
          <w:szCs w:val="24"/>
        </w:rPr>
        <w:t>09</w:t>
      </w:r>
      <w:bookmarkEnd w:id="136"/>
      <w:r w:rsidRPr="00987C7B">
        <w:rPr>
          <w:szCs w:val="24"/>
        </w:rPr>
        <w:t xml:space="preserve">-06-028, </w:t>
      </w:r>
      <w:bookmarkStart w:id="137" w:name="DocXTextRef157"/>
      <w:r w:rsidRPr="00987C7B">
        <w:rPr>
          <w:szCs w:val="24"/>
        </w:rPr>
        <w:t>10</w:t>
      </w:r>
      <w:bookmarkEnd w:id="137"/>
      <w:r w:rsidRPr="00987C7B">
        <w:rPr>
          <w:szCs w:val="24"/>
        </w:rPr>
        <w:t xml:space="preserve">-06-036, </w:t>
      </w:r>
      <w:bookmarkStart w:id="138" w:name="DocXTextRef158"/>
      <w:r w:rsidRPr="00987C7B">
        <w:rPr>
          <w:szCs w:val="24"/>
        </w:rPr>
        <w:t>11</w:t>
      </w:r>
      <w:bookmarkEnd w:id="138"/>
      <w:r w:rsidRPr="00987C7B">
        <w:rPr>
          <w:szCs w:val="24"/>
        </w:rPr>
        <w:t xml:space="preserve">-06-022, </w:t>
      </w:r>
      <w:bookmarkStart w:id="139" w:name="DocXTextRef159"/>
      <w:r w:rsidRPr="00987C7B">
        <w:rPr>
          <w:szCs w:val="24"/>
        </w:rPr>
        <w:t>12</w:t>
      </w:r>
      <w:bookmarkEnd w:id="139"/>
      <w:r w:rsidRPr="00987C7B">
        <w:rPr>
          <w:szCs w:val="24"/>
        </w:rPr>
        <w:t xml:space="preserve">-06-025, </w:t>
      </w:r>
      <w:bookmarkStart w:id="140" w:name="DocXTextRef160"/>
      <w:r w:rsidRPr="00987C7B">
        <w:rPr>
          <w:szCs w:val="24"/>
        </w:rPr>
        <w:t>13</w:t>
      </w:r>
      <w:bookmarkEnd w:id="140"/>
      <w:r w:rsidRPr="00987C7B">
        <w:rPr>
          <w:szCs w:val="24"/>
        </w:rPr>
        <w:t xml:space="preserve">-06-024, </w:t>
      </w:r>
      <w:bookmarkStart w:id="141" w:name="DocXTextRef161"/>
      <w:r w:rsidRPr="00987C7B">
        <w:rPr>
          <w:szCs w:val="24"/>
        </w:rPr>
        <w:t>14</w:t>
      </w:r>
      <w:bookmarkEnd w:id="141"/>
      <w:r w:rsidRPr="00987C7B">
        <w:rPr>
          <w:szCs w:val="24"/>
        </w:rPr>
        <w:t xml:space="preserve">-06-050, </w:t>
      </w:r>
      <w:bookmarkStart w:id="142" w:name="DocXTextRef162"/>
      <w:r w:rsidR="00396C36">
        <w:rPr>
          <w:szCs w:val="24"/>
        </w:rPr>
        <w:t xml:space="preserve">19-02-022, </w:t>
      </w:r>
      <w:r w:rsidRPr="00987C7B">
        <w:rPr>
          <w:szCs w:val="24"/>
        </w:rPr>
        <w:t>20</w:t>
      </w:r>
      <w:bookmarkEnd w:id="142"/>
      <w:r w:rsidRPr="00987C7B">
        <w:rPr>
          <w:szCs w:val="24"/>
        </w:rPr>
        <w:t xml:space="preserve">-06-002, </w:t>
      </w:r>
      <w:bookmarkStart w:id="143" w:name="DocXTextRef163"/>
      <w:r w:rsidR="00396C36">
        <w:rPr>
          <w:szCs w:val="24"/>
        </w:rPr>
        <w:t xml:space="preserve">20-06-031, </w:t>
      </w:r>
      <w:r w:rsidRPr="00987C7B">
        <w:rPr>
          <w:szCs w:val="24"/>
        </w:rPr>
        <w:t>20</w:t>
      </w:r>
      <w:bookmarkEnd w:id="143"/>
      <w:r w:rsidRPr="00987C7B">
        <w:rPr>
          <w:szCs w:val="24"/>
        </w:rPr>
        <w:t>-12-006</w:t>
      </w:r>
      <w:r w:rsidR="009E1D85">
        <w:rPr>
          <w:szCs w:val="24"/>
        </w:rPr>
        <w:t>, 21-06-029, 22-03-</w:t>
      </w:r>
      <w:proofErr w:type="gramStart"/>
      <w:r w:rsidR="009E1D85">
        <w:rPr>
          <w:szCs w:val="24"/>
        </w:rPr>
        <w:t>034</w:t>
      </w:r>
      <w:r w:rsidR="009E1D85" w:rsidRPr="00987C7B">
        <w:rPr>
          <w:szCs w:val="24"/>
        </w:rPr>
        <w:t xml:space="preserve"> </w:t>
      </w:r>
      <w:r w:rsidRPr="00987C7B">
        <w:rPr>
          <w:szCs w:val="24"/>
        </w:rPr>
        <w:t xml:space="preserve"> and</w:t>
      </w:r>
      <w:proofErr w:type="gramEnd"/>
      <w:r w:rsidRPr="00987C7B">
        <w:rPr>
          <w:szCs w:val="24"/>
        </w:rPr>
        <w:t xml:space="preserve"> any other existing or subsequent decisions, resolutions or rulings related to resource adequacy, as may be amended from time to time by the CPUC.</w:t>
      </w:r>
    </w:p>
    <w:p w14:paraId="6AB8C863" w14:textId="74AE6F00" w:rsidR="00CB5DFC" w:rsidRDefault="00CB5DFC" w:rsidP="00A826F8">
      <w:pPr>
        <w:pStyle w:val="BodyTextLeft"/>
        <w:rPr>
          <w:szCs w:val="24"/>
          <w:lang w:val="en-CA"/>
        </w:rPr>
      </w:pPr>
      <w:r w:rsidRPr="00987C7B">
        <w:rPr>
          <w:szCs w:val="24"/>
          <w:lang w:val="en-CA"/>
        </w:rPr>
        <w:t>“</w:t>
      </w:r>
      <w:r w:rsidRPr="00987C7B">
        <w:rPr>
          <w:szCs w:val="24"/>
          <w:u w:val="single"/>
          <w:lang w:val="en-CA"/>
        </w:rPr>
        <w:t>CPUC Filing Guide</w:t>
      </w:r>
      <w:r w:rsidRPr="00987C7B">
        <w:rPr>
          <w:szCs w:val="24"/>
          <w:lang w:val="en-CA"/>
        </w:rPr>
        <w:t xml:space="preserve">” means the annual document issued by the CPUC which sets forth the guidelines, requirements and instructions for </w:t>
      </w:r>
      <w:proofErr w:type="gramStart"/>
      <w:r w:rsidRPr="00987C7B">
        <w:rPr>
          <w:szCs w:val="24"/>
          <w:lang w:val="en-CA"/>
        </w:rPr>
        <w:t>LSE’s</w:t>
      </w:r>
      <w:proofErr w:type="gramEnd"/>
      <w:r w:rsidRPr="00987C7B">
        <w:rPr>
          <w:szCs w:val="24"/>
          <w:lang w:val="en-CA"/>
        </w:rPr>
        <w:t xml:space="preserve"> to demonstrate compliance with the </w:t>
      </w:r>
      <w:r w:rsidR="002B109B">
        <w:rPr>
          <w:szCs w:val="24"/>
          <w:lang w:val="en-CA"/>
        </w:rPr>
        <w:t xml:space="preserve">CPUC Decisions and the </w:t>
      </w:r>
      <w:r w:rsidRPr="00987C7B">
        <w:rPr>
          <w:szCs w:val="24"/>
          <w:lang w:val="en-CA"/>
        </w:rPr>
        <w:t>CPUC’s resource adequacy program.</w:t>
      </w:r>
    </w:p>
    <w:p w14:paraId="575C4F87" w14:textId="14E6A7B1" w:rsidR="00CB5DFC" w:rsidRDefault="00CB5DFC" w:rsidP="00A826F8">
      <w:pPr>
        <w:pStyle w:val="BodyTextLeft"/>
        <w:rPr>
          <w:szCs w:val="24"/>
        </w:rPr>
      </w:pPr>
      <w:r w:rsidRPr="00987C7B">
        <w:rPr>
          <w:szCs w:val="24"/>
        </w:rPr>
        <w:t>“</w:t>
      </w:r>
      <w:r w:rsidRPr="00987C7B">
        <w:rPr>
          <w:szCs w:val="24"/>
          <w:u w:val="single"/>
        </w:rPr>
        <w:t>Energy</w:t>
      </w:r>
      <w:r w:rsidRPr="00987C7B">
        <w:rPr>
          <w:szCs w:val="24"/>
        </w:rPr>
        <w:t xml:space="preserve">” means three-phase, </w:t>
      </w:r>
      <w:bookmarkStart w:id="144" w:name="DocXTextRef169"/>
      <w:r w:rsidRPr="00987C7B">
        <w:rPr>
          <w:szCs w:val="24"/>
        </w:rPr>
        <w:t>60</w:t>
      </w:r>
      <w:bookmarkEnd w:id="144"/>
      <w:r w:rsidRPr="00987C7B">
        <w:rPr>
          <w:szCs w:val="24"/>
        </w:rPr>
        <w:t>-cycle alternating current electric energy, measured in MWhs.</w:t>
      </w:r>
    </w:p>
    <w:p w14:paraId="19D9C1A5" w14:textId="77777777" w:rsidR="008721BA" w:rsidRDefault="008721BA" w:rsidP="008721BA">
      <w:pPr>
        <w:pStyle w:val="BodyTextLeft"/>
        <w:rPr>
          <w:szCs w:val="24"/>
        </w:rPr>
      </w:pPr>
      <w:r w:rsidRPr="00987C7B">
        <w:rPr>
          <w:szCs w:val="24"/>
        </w:rPr>
        <w:t>“</w:t>
      </w:r>
      <w:r w:rsidRPr="00987C7B">
        <w:rPr>
          <w:szCs w:val="24"/>
          <w:u w:val="single"/>
        </w:rPr>
        <w:t>Equitable Defenses</w:t>
      </w:r>
      <w:r w:rsidRPr="00987C7B">
        <w:rPr>
          <w:szCs w:val="24"/>
        </w:rPr>
        <w:t xml:space="preserve">” means any bankruptcy, insolvency, </w:t>
      </w:r>
      <w:proofErr w:type="gramStart"/>
      <w:r w:rsidRPr="00987C7B">
        <w:rPr>
          <w:szCs w:val="24"/>
        </w:rPr>
        <w:t>reorganization</w:t>
      </w:r>
      <w:proofErr w:type="gramEnd"/>
      <w:r w:rsidRPr="00987C7B">
        <w:rPr>
          <w:szCs w:val="24"/>
        </w:rPr>
        <w:t xml:space="preserve"> and other Laws affecting creditors’ rights generally, and with regard to equitable remedies, the discretion of the court before which proceedings to obtain same may be pending.</w:t>
      </w:r>
    </w:p>
    <w:p w14:paraId="3DBDCCBA" w14:textId="4213BDD4" w:rsidR="00A92AB9" w:rsidRPr="00987C7B" w:rsidRDefault="007F606F" w:rsidP="00825754">
      <w:pPr>
        <w:pStyle w:val="BodyTextLeft"/>
        <w:rPr>
          <w:szCs w:val="24"/>
        </w:rPr>
      </w:pPr>
      <w:r w:rsidRPr="007F606F">
        <w:rPr>
          <w:szCs w:val="24"/>
        </w:rPr>
        <w:t>“</w:t>
      </w:r>
      <w:r w:rsidRPr="007F606F">
        <w:rPr>
          <w:szCs w:val="24"/>
          <w:u w:val="single"/>
        </w:rPr>
        <w:t>Execution Date</w:t>
      </w:r>
      <w:r w:rsidRPr="007F606F">
        <w:rPr>
          <w:szCs w:val="24"/>
        </w:rPr>
        <w:t>” means the latest signature date found on the signature page of this Agreement.</w:t>
      </w:r>
    </w:p>
    <w:p w14:paraId="35BB503E" w14:textId="77777777"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FERC</w:t>
      </w:r>
      <w:r w:rsidRPr="00987C7B">
        <w:rPr>
          <w:szCs w:val="24"/>
          <w:lang w:val="en-CA"/>
        </w:rPr>
        <w:t>” means the Federal Energy Regulatory Commission.</w:t>
      </w:r>
    </w:p>
    <w:p w14:paraId="6E0222E7" w14:textId="5100D221" w:rsidR="00CB5DFC" w:rsidRPr="00987C7B" w:rsidRDefault="00CB5DFC" w:rsidP="00816F8E">
      <w:pPr>
        <w:pStyle w:val="BodyTextLeft"/>
      </w:pPr>
      <w:r w:rsidRPr="00987C7B">
        <w:lastRenderedPageBreak/>
        <w:t>“</w:t>
      </w:r>
      <w:r w:rsidRPr="00987C7B">
        <w:rPr>
          <w:u w:val="single"/>
        </w:rPr>
        <w:t>Flexible RA Attributes</w:t>
      </w:r>
      <w:r w:rsidRPr="00987C7B">
        <w:t xml:space="preserve">” means </w:t>
      </w:r>
      <w:proofErr w:type="gramStart"/>
      <w:r w:rsidRPr="00987C7B">
        <w:t>any and all</w:t>
      </w:r>
      <w:proofErr w:type="gramEnd"/>
      <w:r w:rsidRPr="00987C7B">
        <w:t xml:space="preserve"> flexible resource adequacy attributes, as may be identified at any time during the Shown Term by the CPUC, CAISO or other Governmental Authority having jurisdiction that can be counted toward Flexible RAR.</w:t>
      </w:r>
    </w:p>
    <w:p w14:paraId="6301E397" w14:textId="77777777" w:rsidR="00CB5DFC" w:rsidRPr="00987C7B" w:rsidRDefault="00CB5DFC" w:rsidP="00816F8E">
      <w:pPr>
        <w:pStyle w:val="BodyTextLeft"/>
      </w:pPr>
      <w:r w:rsidRPr="00987C7B">
        <w:t>“</w:t>
      </w:r>
      <w:r w:rsidRPr="00987C7B">
        <w:rPr>
          <w:u w:val="single"/>
        </w:rPr>
        <w:t>Flexible RAR</w:t>
      </w:r>
      <w:r w:rsidRPr="00987C7B">
        <w:t>” means the flexible resource adequacy requirements established for Load Serving Entities (as defined in the CAISO Tariff) by the CPUC pursuant to the CPUC Decisions, or by any other Governmental Authority having jurisdiction.</w:t>
      </w:r>
    </w:p>
    <w:p w14:paraId="0C162AD4" w14:textId="18312482" w:rsidR="00CB5DFC" w:rsidRPr="00987C7B" w:rsidRDefault="00CB5DFC" w:rsidP="00814E8E">
      <w:pPr>
        <w:pStyle w:val="BodyTextLeft"/>
        <w:rPr>
          <w:szCs w:val="24"/>
        </w:rPr>
      </w:pPr>
      <w:r w:rsidRPr="00987C7B">
        <w:rPr>
          <w:szCs w:val="24"/>
        </w:rPr>
        <w:t>“</w:t>
      </w:r>
      <w:r w:rsidRPr="00987C7B">
        <w:rPr>
          <w:szCs w:val="24"/>
          <w:u w:val="single"/>
        </w:rPr>
        <w:t>Governmental Authority</w:t>
      </w:r>
      <w:r w:rsidRPr="00987C7B">
        <w:rPr>
          <w:szCs w:val="24"/>
        </w:rPr>
        <w:t xml:space="preserve">” means any federal, state, local or municipal government, governmental department, commission, board, bureau, agency, or instrumentality, independent system operator, or any judicial, regulatory or administrative body, having jurisdiction as to the matter in question, including, without limitation, </w:t>
      </w:r>
      <w:r w:rsidRPr="00987C7B">
        <w:t xml:space="preserve">CAISO and all applicable Governmental Authority permits, registrations, and certification(s) for all elements of the Showing Quantity or the Showing Commitment Actions for which permit, registration or certification is or may become required in order to enable CPE to </w:t>
      </w:r>
      <w:r w:rsidR="001C7215">
        <w:t xml:space="preserve">rely upon </w:t>
      </w:r>
      <w:r w:rsidRPr="00987C7B">
        <w:t>such Showing Quantity to satisfy CPE’s Compliance Obligations.</w:t>
      </w:r>
    </w:p>
    <w:p w14:paraId="6A367FC6" w14:textId="2FE4115A" w:rsidR="00CB5DFC" w:rsidRDefault="00CB5DFC" w:rsidP="00CD1E13">
      <w:pPr>
        <w:pStyle w:val="BodyTextLeft"/>
      </w:pPr>
      <w:r w:rsidRPr="00673CDE">
        <w:t>“</w:t>
      </w:r>
      <w:r w:rsidRPr="00987C7B">
        <w:rPr>
          <w:u w:val="single"/>
        </w:rPr>
        <w:t>Interest Rate</w:t>
      </w:r>
      <w:r w:rsidRPr="00673CDE">
        <w:t>”</w:t>
      </w:r>
      <w:r w:rsidRPr="00987C7B">
        <w:t xml:space="preserve"> means the rate per annum equal to the “Monthly” Federal Funds Rate (as reset on a monthly basis based on the latest month for which such rate is available) as reported in Federal Reserve Bank Publication H.15-519, or its successor publication.</w:t>
      </w:r>
    </w:p>
    <w:p w14:paraId="2F56CC28" w14:textId="514CCD1F" w:rsidR="00CB5DFC" w:rsidRPr="00987C7B" w:rsidRDefault="00CB5DFC" w:rsidP="00CD1E13">
      <w:pPr>
        <w:pStyle w:val="BodyTextLeft"/>
        <w:rPr>
          <w:szCs w:val="24"/>
        </w:rPr>
      </w:pPr>
      <w:r w:rsidRPr="00987C7B">
        <w:rPr>
          <w:szCs w:val="24"/>
        </w:rPr>
        <w:t>“</w:t>
      </w:r>
      <w:r w:rsidRPr="00987C7B">
        <w:rPr>
          <w:szCs w:val="24"/>
          <w:u w:val="single"/>
        </w:rPr>
        <w:t>Law</w:t>
      </w:r>
      <w:r w:rsidRPr="00987C7B">
        <w:rPr>
          <w:szCs w:val="24"/>
        </w:rPr>
        <w:t xml:space="preserve">”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w:t>
      </w:r>
      <w:r w:rsidR="00F342DC">
        <w:rPr>
          <w:szCs w:val="24"/>
        </w:rPr>
        <w:t>Execution</w:t>
      </w:r>
      <w:r w:rsidR="00F342DC" w:rsidRPr="00987C7B">
        <w:rPr>
          <w:szCs w:val="24"/>
        </w:rPr>
        <w:t xml:space="preserve"> </w:t>
      </w:r>
      <w:r w:rsidRPr="00987C7B">
        <w:rPr>
          <w:szCs w:val="24"/>
        </w:rPr>
        <w:t xml:space="preserve">Date, and which become effective during the Shown Term; or any binding interpretation of the foregoing.  </w:t>
      </w:r>
    </w:p>
    <w:p w14:paraId="2FE2E35D" w14:textId="7493817B" w:rsidR="00CB5DFC" w:rsidRDefault="00CB5DFC" w:rsidP="00A826F8">
      <w:pPr>
        <w:pStyle w:val="BodyTextLeft"/>
        <w:rPr>
          <w:szCs w:val="24"/>
        </w:rPr>
      </w:pPr>
      <w:r w:rsidRPr="00987C7B">
        <w:rPr>
          <w:szCs w:val="24"/>
        </w:rPr>
        <w:t>“</w:t>
      </w:r>
      <w:r w:rsidRPr="00987C7B">
        <w:rPr>
          <w:szCs w:val="24"/>
          <w:u w:val="single"/>
        </w:rPr>
        <w:t>LCR RCM</w:t>
      </w:r>
      <w:r w:rsidRPr="00987C7B">
        <w:rPr>
          <w:szCs w:val="24"/>
        </w:rPr>
        <w:t>” means the Local Capacity Requirement Reduction Compensation Mechanism as established by the CPUC pursuant to the CPUC Decisions.</w:t>
      </w:r>
    </w:p>
    <w:p w14:paraId="59DB3E66" w14:textId="11ED8FFA" w:rsidR="00CB0948" w:rsidRPr="00987C7B" w:rsidRDefault="00CB0948" w:rsidP="00A826F8">
      <w:pPr>
        <w:pStyle w:val="BodyTextLeft"/>
        <w:rPr>
          <w:szCs w:val="24"/>
        </w:rPr>
      </w:pPr>
      <w:r w:rsidRPr="002E0EA9">
        <w:t>“</w:t>
      </w:r>
      <w:r w:rsidRPr="002E0EA9">
        <w:rPr>
          <w:u w:val="single"/>
        </w:rPr>
        <w:t>Local Capacity Area</w:t>
      </w:r>
      <w:r w:rsidRPr="002E0EA9">
        <w:t xml:space="preserve">” </w:t>
      </w:r>
      <w:r w:rsidR="002C5C59">
        <w:t>is identified in Appendix B</w:t>
      </w:r>
      <w:r w:rsidRPr="002E0EA9">
        <w:t>.</w:t>
      </w:r>
    </w:p>
    <w:p w14:paraId="2461B42E" w14:textId="278A0FE9" w:rsidR="00CE3382" w:rsidRDefault="00CE3382" w:rsidP="00CE3382">
      <w:pPr>
        <w:pStyle w:val="BodyTextLeft"/>
        <w:rPr>
          <w:rFonts w:eastAsia="Calibri"/>
        </w:rPr>
      </w:pPr>
      <w:bookmarkStart w:id="145" w:name="_Hlk64993276"/>
      <w:r w:rsidRPr="00CE3382">
        <w:rPr>
          <w:rFonts w:eastAsia="Calibri"/>
        </w:rPr>
        <w:t>“</w:t>
      </w:r>
      <w:r w:rsidRPr="00CE3382">
        <w:rPr>
          <w:rFonts w:eastAsia="Calibri"/>
          <w:u w:val="single"/>
        </w:rPr>
        <w:t>Local RA Attributes</w:t>
      </w:r>
      <w:r w:rsidRPr="00CE3382">
        <w:rPr>
          <w:rFonts w:eastAsia="Calibri"/>
        </w:rPr>
        <w:t xml:space="preserve">” means any and all local resource adequacy attributes or other </w:t>
      </w:r>
      <w:proofErr w:type="gramStart"/>
      <w:r w:rsidRPr="00CE3382">
        <w:rPr>
          <w:rFonts w:eastAsia="Calibri"/>
        </w:rPr>
        <w:t>locational</w:t>
      </w:r>
      <w:r>
        <w:rPr>
          <w:rFonts w:eastAsia="Calibri"/>
        </w:rPr>
        <w:t xml:space="preserve">  </w:t>
      </w:r>
      <w:r w:rsidRPr="00CE3382">
        <w:rPr>
          <w:rFonts w:eastAsia="Calibri"/>
        </w:rPr>
        <w:t>attributes</w:t>
      </w:r>
      <w:proofErr w:type="gramEnd"/>
      <w:r w:rsidRPr="00CE3382">
        <w:rPr>
          <w:rFonts w:eastAsia="Calibri"/>
        </w:rPr>
        <w:t xml:space="preserve"> related to a Local Capacity Area, as may be identified at any time during the Shown</w:t>
      </w:r>
      <w:r>
        <w:rPr>
          <w:rFonts w:eastAsia="Calibri"/>
        </w:rPr>
        <w:t xml:space="preserve"> </w:t>
      </w:r>
      <w:r w:rsidRPr="00CE3382">
        <w:rPr>
          <w:rFonts w:eastAsia="Calibri"/>
        </w:rPr>
        <w:t>Term by the CPUC, CAISO or other Governmental Authority having jurisdiction that can be</w:t>
      </w:r>
      <w:r>
        <w:rPr>
          <w:rFonts w:eastAsia="Calibri"/>
        </w:rPr>
        <w:t xml:space="preserve"> </w:t>
      </w:r>
      <w:r w:rsidRPr="00CE3382">
        <w:rPr>
          <w:rFonts w:eastAsia="Calibri"/>
        </w:rPr>
        <w:t>counted toward Local RAR.</w:t>
      </w:r>
    </w:p>
    <w:p w14:paraId="62E1A948" w14:textId="03105B62" w:rsidR="00CB5DFC" w:rsidRPr="00987C7B" w:rsidRDefault="00CB5DFC" w:rsidP="00816F8E">
      <w:pPr>
        <w:pStyle w:val="BodyTextLeft"/>
        <w:rPr>
          <w:rFonts w:eastAsia="Calibri"/>
        </w:rPr>
      </w:pPr>
      <w:r w:rsidRPr="00987C7B">
        <w:rPr>
          <w:rFonts w:eastAsia="Calibri"/>
        </w:rPr>
        <w:t>“</w:t>
      </w:r>
      <w:r w:rsidRPr="00987C7B">
        <w:rPr>
          <w:rFonts w:eastAsia="Calibri"/>
          <w:u w:val="single"/>
        </w:rPr>
        <w:t>Local RA Central Procurement Decision</w:t>
      </w:r>
      <w:r w:rsidRPr="00987C7B">
        <w:rPr>
          <w:rFonts w:eastAsia="Calibri"/>
        </w:rPr>
        <w:t xml:space="preserve">” means, collectively, the CPUC Decision No. 20-06-002 on Central Procurement of the Resource Adequacy Program, CPUC Decision No. 20-12-006 on Track </w:t>
      </w:r>
      <w:bookmarkStart w:id="146" w:name="DocXTextRef177"/>
      <w:r w:rsidRPr="00987C7B">
        <w:rPr>
          <w:rFonts w:eastAsia="Calibri"/>
        </w:rPr>
        <w:t>3</w:t>
      </w:r>
      <w:bookmarkEnd w:id="146"/>
      <w:r w:rsidRPr="00987C7B">
        <w:rPr>
          <w:rFonts w:eastAsia="Calibri"/>
        </w:rPr>
        <w:t>.A Issues: Local Capacity Requirement Reduction Compensation Mechanism and Competitive Neutrality Rules</w:t>
      </w:r>
      <w:r w:rsidR="004E09CB">
        <w:rPr>
          <w:rFonts w:eastAsia="Calibri"/>
        </w:rPr>
        <w:t>, CPUC Decision No. 22-03-034 on Modifications to the Central Procurement Entity Structure</w:t>
      </w:r>
      <w:r w:rsidRPr="00987C7B">
        <w:rPr>
          <w:rFonts w:eastAsia="Calibri"/>
        </w:rPr>
        <w:t xml:space="preserve"> or any subsequent related decision(s). </w:t>
      </w:r>
      <w:bookmarkEnd w:id="145"/>
    </w:p>
    <w:p w14:paraId="06281B6E" w14:textId="219733EE" w:rsidR="00CB5DFC" w:rsidRDefault="00CB5DFC" w:rsidP="00816F8E">
      <w:pPr>
        <w:pStyle w:val="BodyTextLeft"/>
        <w:rPr>
          <w:lang w:val="en-CA"/>
        </w:rPr>
      </w:pPr>
      <w:r w:rsidRPr="00987C7B">
        <w:rPr>
          <w:lang w:val="en-CA"/>
        </w:rPr>
        <w:t>“</w:t>
      </w:r>
      <w:r w:rsidRPr="00987C7B">
        <w:rPr>
          <w:u w:val="single"/>
          <w:lang w:val="en-CA"/>
        </w:rPr>
        <w:t>Local RAR</w:t>
      </w:r>
      <w:r w:rsidRPr="00987C7B">
        <w:rPr>
          <w:lang w:val="en-CA"/>
        </w:rPr>
        <w:t xml:space="preserve">” means the local resource adequacy requirements established </w:t>
      </w:r>
      <w:r w:rsidR="00CE3382">
        <w:rPr>
          <w:lang w:val="en-CA"/>
        </w:rPr>
        <w:t xml:space="preserve">for LSEs </w:t>
      </w:r>
      <w:r w:rsidRPr="00987C7B">
        <w:rPr>
          <w:lang w:val="en-CA"/>
        </w:rPr>
        <w:t xml:space="preserve">by the CPUC pursuant to the CPUC Decisions, by CAISO pursuant to the CAISO Tariff, or by any other Governmental Authority having jurisdiction.  Local RAR may also be known as local area </w:t>
      </w:r>
      <w:r w:rsidRPr="00987C7B">
        <w:rPr>
          <w:lang w:val="en-CA"/>
        </w:rPr>
        <w:lastRenderedPageBreak/>
        <w:t>reliability, local resource adequacy, local resource adequacy procurement requirements, or local capacity requirement in other regulatory proceedings or legislative actions.</w:t>
      </w:r>
    </w:p>
    <w:p w14:paraId="40AFE77C" w14:textId="0F83A542" w:rsidR="00CE3382" w:rsidRDefault="00CE3382" w:rsidP="00816F8E">
      <w:pPr>
        <w:pStyle w:val="BodyTextLeft"/>
        <w:rPr>
          <w:lang w:val="en-CA"/>
        </w:rPr>
      </w:pPr>
      <w:r w:rsidRPr="00CE3382">
        <w:rPr>
          <w:lang w:val="en-CA"/>
        </w:rPr>
        <w:t>“</w:t>
      </w:r>
      <w:r w:rsidRPr="00CE3382">
        <w:rPr>
          <w:u w:val="single"/>
          <w:lang w:val="en-CA"/>
        </w:rPr>
        <w:t>LSE</w:t>
      </w:r>
      <w:r w:rsidRPr="00CE3382">
        <w:rPr>
          <w:lang w:val="en-CA"/>
        </w:rPr>
        <w:t xml:space="preserve">” means “Load Serving Entity” as such term is defined in the </w:t>
      </w:r>
      <w:r>
        <w:rPr>
          <w:lang w:val="en-CA"/>
        </w:rPr>
        <w:t xml:space="preserve">CAISO </w:t>
      </w:r>
      <w:r w:rsidRPr="00CE3382">
        <w:rPr>
          <w:lang w:val="en-CA"/>
        </w:rPr>
        <w:t>Tariff.</w:t>
      </w:r>
    </w:p>
    <w:p w14:paraId="48678B26" w14:textId="2407A39F" w:rsidR="00F8710B" w:rsidRPr="00987C7B" w:rsidRDefault="00F8710B" w:rsidP="00816F8E">
      <w:pPr>
        <w:pStyle w:val="BodyTextLeft"/>
        <w:rPr>
          <w:lang w:val="en-CA"/>
        </w:rPr>
      </w:pPr>
      <w:r>
        <w:rPr>
          <w:lang w:val="en-CA"/>
        </w:rPr>
        <w:t>“</w:t>
      </w:r>
      <w:r w:rsidRPr="00B34107">
        <w:rPr>
          <w:u w:val="single"/>
          <w:lang w:val="en-CA"/>
        </w:rPr>
        <w:t>Manager</w:t>
      </w:r>
      <w:r>
        <w:rPr>
          <w:lang w:val="en-CA"/>
        </w:rPr>
        <w:t xml:space="preserve">” is defined in Section </w:t>
      </w:r>
      <w:r w:rsidR="006F22B6" w:rsidRPr="006F22B6">
        <w:rPr>
          <w:lang w:val="en-CA"/>
        </w:rPr>
        <w:t>6.2</w:t>
      </w:r>
      <w:r>
        <w:rPr>
          <w:lang w:val="en-CA"/>
        </w:rPr>
        <w:t xml:space="preserve"> of this Agreement</w:t>
      </w:r>
    </w:p>
    <w:p w14:paraId="62D2A131" w14:textId="2D2CE157"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Monthly Payment</w:t>
      </w:r>
      <w:r w:rsidRPr="00987C7B">
        <w:rPr>
          <w:szCs w:val="24"/>
          <w:lang w:val="en-CA"/>
        </w:rPr>
        <w:t>” is defined in</w:t>
      </w:r>
      <w:r w:rsidRPr="00011217">
        <w:rPr>
          <w:szCs w:val="24"/>
          <w:lang w:val="en-CA"/>
        </w:rPr>
        <w:t xml:space="preserve"> Section </w:t>
      </w:r>
      <w:r w:rsidR="00F62EF4">
        <w:rPr>
          <w:szCs w:val="24"/>
          <w:lang w:val="en-CA"/>
        </w:rPr>
        <w:fldChar w:fldCharType="begin"/>
      </w:r>
      <w:r w:rsidR="00F62EF4">
        <w:rPr>
          <w:szCs w:val="24"/>
          <w:lang w:val="en-CA"/>
        </w:rPr>
        <w:instrText xml:space="preserve">  REF _Ref69084752 \w \h \* MERGEFORMAT </w:instrText>
      </w:r>
      <w:r w:rsidR="00F62EF4">
        <w:rPr>
          <w:szCs w:val="24"/>
          <w:lang w:val="en-CA"/>
        </w:rPr>
      </w:r>
      <w:r w:rsidR="00F62EF4">
        <w:rPr>
          <w:szCs w:val="24"/>
          <w:lang w:val="en-CA"/>
        </w:rPr>
        <w:fldChar w:fldCharType="separate"/>
      </w:r>
      <w:r w:rsidR="0092546A" w:rsidRPr="0092546A">
        <w:rPr>
          <w:color w:val="000000"/>
          <w:szCs w:val="24"/>
          <w:lang w:val="en-CA"/>
        </w:rPr>
        <w:t>3.1</w:t>
      </w:r>
      <w:r w:rsidR="00F62EF4">
        <w:rPr>
          <w:szCs w:val="24"/>
          <w:lang w:val="en-CA"/>
        </w:rPr>
        <w:fldChar w:fldCharType="end"/>
      </w:r>
      <w:r w:rsidRPr="00011217">
        <w:rPr>
          <w:szCs w:val="24"/>
          <w:lang w:val="en-CA"/>
        </w:rPr>
        <w:t xml:space="preserve"> o</w:t>
      </w:r>
      <w:r w:rsidRPr="00987C7B">
        <w:rPr>
          <w:szCs w:val="24"/>
          <w:lang w:val="en-CA"/>
        </w:rPr>
        <w:t>f this Agreement.</w:t>
      </w:r>
    </w:p>
    <w:p w14:paraId="457EB276" w14:textId="0D776BE7" w:rsidR="00CB5DFC" w:rsidRDefault="00CB5DFC" w:rsidP="00816F8E">
      <w:pPr>
        <w:pStyle w:val="BodyTextLeft"/>
        <w:rPr>
          <w:lang w:val="en-CA"/>
        </w:rPr>
      </w:pPr>
      <w:r w:rsidRPr="00987C7B">
        <w:rPr>
          <w:lang w:val="en-CA"/>
        </w:rPr>
        <w:t>“</w:t>
      </w:r>
      <w:r w:rsidRPr="00987C7B">
        <w:rPr>
          <w:u w:val="single"/>
          <w:lang w:val="en-CA"/>
        </w:rPr>
        <w:t>MW</w:t>
      </w:r>
      <w:r w:rsidRPr="00987C7B">
        <w:rPr>
          <w:lang w:val="en-CA"/>
        </w:rPr>
        <w:t xml:space="preserve">” means </w:t>
      </w:r>
      <w:r w:rsidRPr="00987C7B">
        <w:t>megawatt</w:t>
      </w:r>
      <w:r w:rsidRPr="00987C7B">
        <w:rPr>
          <w:lang w:val="en-CA"/>
        </w:rPr>
        <w:t>.</w:t>
      </w:r>
    </w:p>
    <w:p w14:paraId="39733095" w14:textId="0B5B3247" w:rsidR="00D30507" w:rsidRPr="00987C7B" w:rsidRDefault="00D30507" w:rsidP="00816F8E">
      <w:pPr>
        <w:pStyle w:val="BodyTextLeft"/>
        <w:rPr>
          <w:lang w:val="en-CA"/>
        </w:rPr>
      </w:pPr>
      <w:r>
        <w:rPr>
          <w:lang w:val="en-CA"/>
        </w:rPr>
        <w:t>“</w:t>
      </w:r>
      <w:r w:rsidRPr="00D30507">
        <w:rPr>
          <w:u w:val="single"/>
          <w:lang w:val="en-CA"/>
        </w:rPr>
        <w:t>Non-Performing</w:t>
      </w:r>
      <w:r>
        <w:rPr>
          <w:lang w:val="en-CA"/>
        </w:rPr>
        <w:t xml:space="preserve">” means </w:t>
      </w:r>
      <w:r w:rsidRPr="00D30507">
        <w:rPr>
          <w:lang w:val="en-CA"/>
        </w:rPr>
        <w:t>the failure to provide: (a) t</w:t>
      </w:r>
      <w:r>
        <w:rPr>
          <w:lang w:val="en-CA"/>
        </w:rPr>
        <w:t xml:space="preserve">he CPUC </w:t>
      </w:r>
      <w:r w:rsidRPr="00D30507">
        <w:rPr>
          <w:lang w:val="en-CA"/>
        </w:rPr>
        <w:t>Commission with a R</w:t>
      </w:r>
      <w:r>
        <w:rPr>
          <w:lang w:val="en-CA"/>
        </w:rPr>
        <w:t xml:space="preserve">AR </w:t>
      </w:r>
      <w:r w:rsidRPr="00D30507">
        <w:rPr>
          <w:lang w:val="en-CA"/>
        </w:rPr>
        <w:t xml:space="preserve">plan with the self-shown local resource, and (b) the CAISO with a matching supply plan for the self-shown local resource.  </w:t>
      </w:r>
    </w:p>
    <w:p w14:paraId="7376BF24" w14:textId="0BC7F4F9" w:rsidR="00CB5DFC" w:rsidRPr="00987C7B" w:rsidRDefault="00CB5DFC" w:rsidP="00816F8E">
      <w:pPr>
        <w:pStyle w:val="BodyTextLeft"/>
      </w:pPr>
      <w:r w:rsidRPr="00987C7B">
        <w:t>“</w:t>
      </w:r>
      <w:r w:rsidRPr="00987C7B">
        <w:rPr>
          <w:u w:val="single"/>
        </w:rPr>
        <w:t>Other Capacity Attributes</w:t>
      </w:r>
      <w:r w:rsidRPr="00987C7B">
        <w:t xml:space="preserve">” means, exclusive of </w:t>
      </w:r>
      <w:r w:rsidR="00CE3382">
        <w:t xml:space="preserve">System </w:t>
      </w:r>
      <w:r w:rsidRPr="00987C7B">
        <w:t xml:space="preserve">RA Attributes, Local RA Attributes and Flexible RA Attributes, any </w:t>
      </w:r>
      <w:bookmarkStart w:id="147" w:name="DocXTextRef183"/>
      <w:r w:rsidRPr="00987C7B">
        <w:t>(a)</w:t>
      </w:r>
      <w:bookmarkEnd w:id="147"/>
      <w:r w:rsidRPr="00987C7B">
        <w:t xml:space="preserve"> current or future capacity characteristics or attributes,  including the ability to generate or charge at given capacity levels, the ability to provide Ancillary Services, the ability to ramp up or down at a given rate, flexibility or dispatchability attributes, and locational attributes, as may be identified at any time during the Shown Term by any applicable Law, or voluntary or mandatory program of any Governmental Authority or other Person; and </w:t>
      </w:r>
      <w:bookmarkStart w:id="148" w:name="DocXTextRef184"/>
      <w:r w:rsidRPr="00987C7B">
        <w:t>(b)</w:t>
      </w:r>
      <w:bookmarkEnd w:id="148"/>
      <w:r w:rsidRPr="00987C7B">
        <w:t xml:space="preserve"> certificate, tag, or credit, intended to commoditize or otherwise attribute value resulting from or associated with the characteristics set forth in subsection (a) of this definition.</w:t>
      </w:r>
    </w:p>
    <w:p w14:paraId="7FBB6735" w14:textId="77777777" w:rsidR="00CB5DFC" w:rsidRPr="002B109B" w:rsidRDefault="00CB5DFC" w:rsidP="00816F8E">
      <w:pPr>
        <w:pStyle w:val="BodyTextLeft"/>
        <w:rPr>
          <w:rFonts w:eastAsia="Calibri"/>
        </w:rPr>
      </w:pPr>
      <w:r w:rsidRPr="00987C7B">
        <w:rPr>
          <w:rFonts w:eastAsia="Calibri"/>
        </w:rPr>
        <w:t>“</w:t>
      </w:r>
      <w:r w:rsidRPr="00987C7B">
        <w:rPr>
          <w:rFonts w:eastAsia="Calibri"/>
          <w:u w:val="single"/>
        </w:rPr>
        <w:t>Permit</w:t>
      </w:r>
      <w:r w:rsidRPr="00987C7B">
        <w:rPr>
          <w:rFonts w:eastAsia="Calibri"/>
        </w:rPr>
        <w:t xml:space="preserve">” means any waiver, exemption, variance, franchise, permit, authorization, consent, ruling, certification, license or similar order of or from, or filing or registration with, or notice to, </w:t>
      </w:r>
      <w:r w:rsidRPr="002B109B">
        <w:rPr>
          <w:rFonts w:eastAsia="Calibri"/>
        </w:rPr>
        <w:t>any Governmental Authority that authorizes, approves, limits or imposes conditions upon a specified activity.</w:t>
      </w:r>
    </w:p>
    <w:p w14:paraId="53735DE1" w14:textId="77777777" w:rsidR="00CB5DFC" w:rsidRPr="002B109B" w:rsidRDefault="00CB5DFC" w:rsidP="00816F8E">
      <w:pPr>
        <w:pStyle w:val="BodyTextLeft"/>
        <w:rPr>
          <w:rFonts w:eastAsia="Calibri"/>
        </w:rPr>
      </w:pPr>
      <w:r w:rsidRPr="002B109B">
        <w:rPr>
          <w:rFonts w:eastAsia="Calibri"/>
        </w:rPr>
        <w:t>“</w:t>
      </w:r>
      <w:r w:rsidRPr="002B109B">
        <w:rPr>
          <w:rFonts w:eastAsia="Calibri"/>
          <w:u w:val="single"/>
        </w:rPr>
        <w:t>Person</w:t>
      </w:r>
      <w:r w:rsidRPr="002B109B">
        <w:rPr>
          <w:rFonts w:eastAsia="Calibri"/>
        </w:rPr>
        <w:t xml:space="preserve">” means an individual, partnership, joint venture, corporation, limited liability company, trust, association or unincorporated organization, or any Governmental Authority. </w:t>
      </w:r>
    </w:p>
    <w:p w14:paraId="0BE563DF" w14:textId="0FCB707E" w:rsidR="00CB5DFC" w:rsidRPr="002B109B" w:rsidRDefault="00CB5DFC" w:rsidP="00816F8E">
      <w:pPr>
        <w:pStyle w:val="BodyTextLeft"/>
        <w:rPr>
          <w:lang w:val="en-CA"/>
        </w:rPr>
      </w:pPr>
      <w:r w:rsidRPr="002B109B">
        <w:rPr>
          <w:lang w:val="en-CA"/>
        </w:rPr>
        <w:t>“</w:t>
      </w:r>
      <w:r w:rsidRPr="002B109B">
        <w:rPr>
          <w:u w:val="single"/>
          <w:lang w:val="en-CA"/>
        </w:rPr>
        <w:t>Procurement Review Group</w:t>
      </w:r>
      <w:r w:rsidRPr="002B109B">
        <w:rPr>
          <w:lang w:val="en-CA"/>
        </w:rPr>
        <w:t xml:space="preserve">” has the meaning set forth in CPUC Decision D. </w:t>
      </w:r>
      <w:bookmarkStart w:id="149" w:name="DocXTextRef187"/>
      <w:r w:rsidRPr="002B109B">
        <w:rPr>
          <w:lang w:val="en-CA"/>
        </w:rPr>
        <w:t>02</w:t>
      </w:r>
      <w:bookmarkEnd w:id="149"/>
      <w:r w:rsidRPr="002B109B">
        <w:rPr>
          <w:lang w:val="en-CA"/>
        </w:rPr>
        <w:t xml:space="preserve">-08-071. </w:t>
      </w:r>
    </w:p>
    <w:p w14:paraId="4FCA8665" w14:textId="7A1E89EA" w:rsidR="00CB0948" w:rsidRPr="002B109B" w:rsidRDefault="00CB0948" w:rsidP="00CB0948">
      <w:pPr>
        <w:pStyle w:val="BodyTextLeft"/>
        <w:rPr>
          <w:rFonts w:eastAsia="Calibri"/>
        </w:rPr>
      </w:pPr>
      <w:r w:rsidRPr="002B109B">
        <w:rPr>
          <w:rFonts w:eastAsia="Calibri"/>
        </w:rPr>
        <w:t>“</w:t>
      </w:r>
      <w:r w:rsidRPr="002B109B">
        <w:rPr>
          <w:rFonts w:eastAsia="Calibri"/>
          <w:u w:val="single"/>
        </w:rPr>
        <w:t>Project</w:t>
      </w:r>
      <w:r w:rsidRPr="002B109B">
        <w:rPr>
          <w:rFonts w:eastAsia="Calibri"/>
        </w:rPr>
        <w:t>” means the generation facility described in Appendix B</w:t>
      </w:r>
      <w:r w:rsidR="00741A5D">
        <w:rPr>
          <w:rFonts w:eastAsia="Calibri"/>
        </w:rPr>
        <w:t xml:space="preserve">, </w:t>
      </w:r>
      <w:r w:rsidR="002D5F49">
        <w:rPr>
          <w:rFonts w:eastAsia="Calibri"/>
        </w:rPr>
        <w:t xml:space="preserve">as may be replaced by a </w:t>
      </w:r>
      <w:r w:rsidR="00F6361A">
        <w:rPr>
          <w:rFonts w:eastAsia="Calibri"/>
        </w:rPr>
        <w:t xml:space="preserve">Replacement </w:t>
      </w:r>
      <w:r w:rsidR="006E0AE4">
        <w:rPr>
          <w:rFonts w:eastAsia="Calibri"/>
        </w:rPr>
        <w:t>Project</w:t>
      </w:r>
      <w:r w:rsidR="002D5F49">
        <w:rPr>
          <w:rFonts w:eastAsia="Calibri"/>
        </w:rPr>
        <w:t xml:space="preserve"> in accordance with Section 2.2.</w:t>
      </w:r>
    </w:p>
    <w:p w14:paraId="3F4EE478" w14:textId="009DC5E1" w:rsidR="00CB0948" w:rsidRDefault="00CB0948" w:rsidP="00CB0948">
      <w:pPr>
        <w:pStyle w:val="BodyTextLeft"/>
        <w:rPr>
          <w:rFonts w:eastAsia="Calibri"/>
        </w:rPr>
      </w:pPr>
      <w:r w:rsidRPr="002B109B">
        <w:rPr>
          <w:rFonts w:eastAsia="Calibri"/>
        </w:rPr>
        <w:t>“</w:t>
      </w:r>
      <w:r w:rsidRPr="002B109B">
        <w:rPr>
          <w:rFonts w:eastAsia="Calibri"/>
          <w:u w:val="single"/>
        </w:rPr>
        <w:t>Project Owner</w:t>
      </w:r>
      <w:r w:rsidRPr="002B109B">
        <w:rPr>
          <w:rFonts w:eastAsia="Calibri"/>
        </w:rPr>
        <w:t>” is the entity indicated on Appendix B</w:t>
      </w:r>
      <w:r w:rsidR="002D5F49">
        <w:rPr>
          <w:rFonts w:eastAsia="Calibri"/>
        </w:rPr>
        <w:t xml:space="preserve"> or in a </w:t>
      </w:r>
      <w:r w:rsidR="00F6361A">
        <w:rPr>
          <w:rFonts w:eastAsia="Calibri"/>
        </w:rPr>
        <w:t xml:space="preserve">Replacement </w:t>
      </w:r>
      <w:r w:rsidR="006E0AE4">
        <w:rPr>
          <w:rFonts w:eastAsia="Calibri"/>
        </w:rPr>
        <w:t>Project</w:t>
      </w:r>
      <w:r w:rsidR="002D5F49">
        <w:rPr>
          <w:rFonts w:eastAsia="Calibri"/>
        </w:rPr>
        <w:t xml:space="preserve"> Attestation if applicable pursuant to Section 2.2</w:t>
      </w:r>
      <w:r w:rsidRPr="002B109B">
        <w:rPr>
          <w:rFonts w:eastAsia="Calibri"/>
        </w:rPr>
        <w:t>.</w:t>
      </w:r>
    </w:p>
    <w:p w14:paraId="33E5EAF2" w14:textId="2C5D1D0C" w:rsidR="00215233" w:rsidRDefault="00215233" w:rsidP="00215233">
      <w:pPr>
        <w:pStyle w:val="BodyTextLeft"/>
        <w:rPr>
          <w:rFonts w:eastAsia="Calibri"/>
        </w:rPr>
      </w:pPr>
      <w:r w:rsidRPr="00722FE3">
        <w:rPr>
          <w:rFonts w:eastAsia="Calibri"/>
        </w:rPr>
        <w:t>“</w:t>
      </w:r>
      <w:r w:rsidRPr="00722FE3">
        <w:rPr>
          <w:rFonts w:eastAsia="Calibri"/>
          <w:u w:val="single"/>
        </w:rPr>
        <w:t>Proof of Commitment</w:t>
      </w:r>
      <w:r w:rsidRPr="00722FE3">
        <w:rPr>
          <w:rFonts w:eastAsia="Calibri"/>
        </w:rPr>
        <w:t xml:space="preserve">” means both of the following: (1) screenshots showing the cross validation (CV) results from the CAISO’s CIRA application validating, without any errors, warnings, deficiencies, or discrepancies, the amount of the Capacity Attributes from the Project, as identified and submitted in the Provider’s Resource Adequacy Plan and in the Supply Plan for the applicable Showing Month, in the same form as the illustrative example in Appendix </w:t>
      </w:r>
      <w:r w:rsidR="009811B9">
        <w:rPr>
          <w:rFonts w:eastAsia="Calibri"/>
        </w:rPr>
        <w:t>D</w:t>
      </w:r>
      <w:r w:rsidRPr="00722FE3">
        <w:rPr>
          <w:rFonts w:eastAsia="Calibri"/>
        </w:rPr>
        <w:t xml:space="preserve"> (the “CV Screenshots”), or any successor form or method of validation providing similar substantiation as may be required by the CPE through Notice to Provider; and (2) Provider’s </w:t>
      </w:r>
      <w:r w:rsidRPr="00722FE3">
        <w:rPr>
          <w:rFonts w:eastAsia="Calibri"/>
        </w:rPr>
        <w:lastRenderedPageBreak/>
        <w:t xml:space="preserve">executed Proof of Commitment attestation for the applicable Showing Month in the form attached hereto as Appendix </w:t>
      </w:r>
      <w:r w:rsidR="006C62AD">
        <w:rPr>
          <w:rFonts w:eastAsia="Calibri"/>
        </w:rPr>
        <w:t>E</w:t>
      </w:r>
      <w:r w:rsidRPr="00722FE3">
        <w:rPr>
          <w:rFonts w:eastAsia="Calibri"/>
        </w:rPr>
        <w:t>.</w:t>
      </w:r>
      <w:r>
        <w:rPr>
          <w:rFonts w:eastAsia="Calibri"/>
        </w:rPr>
        <w:t xml:space="preserve"> </w:t>
      </w:r>
    </w:p>
    <w:p w14:paraId="658A9E4D" w14:textId="4BD0EC06" w:rsidR="006B488E" w:rsidRPr="004A1B7F" w:rsidRDefault="006B488E" w:rsidP="006B488E">
      <w:pPr>
        <w:pStyle w:val="BodyText"/>
        <w:ind w:firstLine="0"/>
      </w:pPr>
      <w:r w:rsidRPr="004A1B7F">
        <w:t>“</w:t>
      </w:r>
      <w:r w:rsidRPr="006B488E">
        <w:rPr>
          <w:u w:val="single"/>
        </w:rPr>
        <w:t>Protocol</w:t>
      </w:r>
      <w:r w:rsidRPr="004A1B7F">
        <w:t xml:space="preserve">” </w:t>
      </w:r>
      <w:bookmarkStart w:id="150" w:name="_Hlk100839584"/>
      <w:r w:rsidRPr="004A1B7F">
        <w:t>means the 202</w:t>
      </w:r>
      <w:r>
        <w:t>3</w:t>
      </w:r>
      <w:r w:rsidRPr="004A1B7F">
        <w:t xml:space="preserve"> CPE Local Resource Adequacy Request for Offers and Commitments (“RFO”) dated </w:t>
      </w:r>
      <w:r w:rsidR="00800A55">
        <w:t>March 2</w:t>
      </w:r>
      <w:r w:rsidR="00EE6CEF">
        <w:t>2</w:t>
      </w:r>
      <w:r w:rsidR="00800A55">
        <w:t>, 2023</w:t>
      </w:r>
      <w:r w:rsidRPr="004A1B7F">
        <w:t>.</w:t>
      </w:r>
      <w:bookmarkEnd w:id="150"/>
    </w:p>
    <w:p w14:paraId="37D81462" w14:textId="23ADAB1B" w:rsidR="0087671E" w:rsidRDefault="00F6361A" w:rsidP="00816F8E">
      <w:pPr>
        <w:pStyle w:val="BodyTextLeft"/>
        <w:rPr>
          <w:rFonts w:eastAsia="Calibri"/>
        </w:rPr>
      </w:pPr>
      <w:r>
        <w:rPr>
          <w:rFonts w:eastAsia="Calibri"/>
        </w:rPr>
        <w:t>“</w:t>
      </w:r>
      <w:r>
        <w:rPr>
          <w:rFonts w:eastAsia="Calibri"/>
          <w:u w:val="single"/>
        </w:rPr>
        <w:t>Replacement Project</w:t>
      </w:r>
      <w:r>
        <w:rPr>
          <w:rFonts w:eastAsia="Calibri"/>
        </w:rPr>
        <w:t>” has the meaning set forth in Section 2.2.</w:t>
      </w:r>
      <w:r w:rsidR="0087671E">
        <w:rPr>
          <w:rFonts w:eastAsia="Calibri"/>
        </w:rPr>
        <w:t>“Replacement Requirements” has the meaning set forth in Section 2.2.</w:t>
      </w:r>
    </w:p>
    <w:p w14:paraId="551D1772" w14:textId="7B259A79" w:rsidR="00CB5DFC" w:rsidRPr="00987C7B" w:rsidRDefault="00CB5DFC" w:rsidP="00816F8E">
      <w:pPr>
        <w:pStyle w:val="BodyTextLeft"/>
        <w:rPr>
          <w:lang w:val="en-CA"/>
        </w:rPr>
      </w:pPr>
      <w:r w:rsidRPr="00987C7B">
        <w:rPr>
          <w:lang w:val="en-CA"/>
        </w:rPr>
        <w:t>“</w:t>
      </w:r>
      <w:r w:rsidRPr="00987C7B">
        <w:rPr>
          <w:u w:val="single"/>
          <w:lang w:val="en-CA"/>
        </w:rPr>
        <w:t>Resource Adequacy Plan</w:t>
      </w:r>
      <w:r w:rsidRPr="00987C7B">
        <w:rPr>
          <w:lang w:val="en-CA"/>
        </w:rPr>
        <w:t>”</w:t>
      </w:r>
      <w:r w:rsidR="002B109B">
        <w:rPr>
          <w:lang w:val="en-CA"/>
        </w:rPr>
        <w:t xml:space="preserve"> or “</w:t>
      </w:r>
      <w:r w:rsidR="002B109B" w:rsidRPr="002B109B">
        <w:rPr>
          <w:u w:val="single"/>
          <w:lang w:val="en-CA"/>
        </w:rPr>
        <w:t>RA Plan</w:t>
      </w:r>
      <w:r w:rsidR="002B109B">
        <w:rPr>
          <w:lang w:val="en-CA"/>
        </w:rPr>
        <w:t>”</w:t>
      </w:r>
      <w:r w:rsidRPr="00987C7B">
        <w:rPr>
          <w:lang w:val="en-CA"/>
        </w:rPr>
        <w:t xml:space="preserve"> has the meaning set forth in the CAISO Tariff.</w:t>
      </w:r>
    </w:p>
    <w:p w14:paraId="58195245" w14:textId="77777777" w:rsidR="00CB5DFC" w:rsidRPr="00987C7B" w:rsidRDefault="00CB5DFC" w:rsidP="00816F8E">
      <w:pPr>
        <w:pStyle w:val="BodyTextLeft"/>
        <w:rPr>
          <w:lang w:val="en-CA"/>
        </w:rPr>
      </w:pPr>
      <w:r w:rsidRPr="00987C7B">
        <w:rPr>
          <w:lang w:val="en-CA"/>
        </w:rPr>
        <w:t>“</w:t>
      </w:r>
      <w:r w:rsidRPr="00987C7B">
        <w:rPr>
          <w:u w:val="single"/>
          <w:lang w:val="en-CA"/>
        </w:rPr>
        <w:t>Resource Adequacy Requirement</w:t>
      </w:r>
      <w:r w:rsidRPr="00987C7B">
        <w:rPr>
          <w:lang w:val="en-CA"/>
        </w:rPr>
        <w:t>” or “</w:t>
      </w:r>
      <w:r w:rsidRPr="00987C7B">
        <w:rPr>
          <w:u w:val="single"/>
          <w:lang w:val="en-CA"/>
        </w:rPr>
        <w:t>RAR</w:t>
      </w:r>
      <w:r w:rsidRPr="00987C7B">
        <w:rPr>
          <w:lang w:val="en-CA"/>
        </w:rPr>
        <w:t xml:space="preserve">” </w:t>
      </w:r>
      <w:r w:rsidRPr="00987C7B">
        <w:t>means the Resource Adequacy or successor program requirements established by the CPUC, CAISO or any other regional entity, including submission of a Supply Plan or Resource Adequacy Plan.</w:t>
      </w:r>
    </w:p>
    <w:p w14:paraId="70143B21" w14:textId="5BB8EA09" w:rsidR="00A77B1A" w:rsidRPr="00987C7B" w:rsidRDefault="00A77B1A" w:rsidP="00816F8E">
      <w:pPr>
        <w:pStyle w:val="BodyTextLeft"/>
      </w:pPr>
      <w:r w:rsidRPr="00A77B1A">
        <w:t>“</w:t>
      </w:r>
      <w:r w:rsidRPr="00A77B1A">
        <w:rPr>
          <w:u w:val="single"/>
        </w:rPr>
        <w:t>Scheduling Coordinator</w:t>
      </w:r>
      <w:r w:rsidRPr="00A77B1A">
        <w:t>” or “</w:t>
      </w:r>
      <w:r w:rsidRPr="00A77B1A">
        <w:rPr>
          <w:u w:val="single"/>
        </w:rPr>
        <w:t>SC</w:t>
      </w:r>
      <w:r w:rsidRPr="00A77B1A">
        <w:t>” has the meaning set forth the CAISO Tariff.</w:t>
      </w:r>
    </w:p>
    <w:p w14:paraId="706F1935" w14:textId="4E2CFDD5" w:rsidR="00CB5DFC" w:rsidRPr="00987C7B" w:rsidRDefault="00CB5DFC" w:rsidP="00A826F8">
      <w:pPr>
        <w:pStyle w:val="BodyTextLeft"/>
        <w:rPr>
          <w:b/>
          <w:szCs w:val="24"/>
          <w:u w:val="single"/>
          <w:lang w:val="en-CA"/>
        </w:rPr>
      </w:pPr>
      <w:bookmarkStart w:id="151" w:name="_Hlk65770138"/>
      <w:r w:rsidRPr="00987C7B">
        <w:rPr>
          <w:szCs w:val="24"/>
          <w:lang w:val="en-CA"/>
        </w:rPr>
        <w:t>“</w:t>
      </w:r>
      <w:r w:rsidRPr="00987C7B">
        <w:rPr>
          <w:szCs w:val="24"/>
          <w:u w:val="single"/>
          <w:lang w:val="en-CA"/>
        </w:rPr>
        <w:t>Showing Commitment</w:t>
      </w:r>
      <w:r w:rsidRPr="00987C7B">
        <w:rPr>
          <w:szCs w:val="24"/>
          <w:lang w:val="en-CA"/>
        </w:rPr>
        <w:t>”</w:t>
      </w:r>
      <w:r w:rsidR="002D5F49">
        <w:rPr>
          <w:szCs w:val="24"/>
          <w:lang w:val="en-CA"/>
        </w:rPr>
        <w:t xml:space="preserve"> means </w:t>
      </w:r>
      <w:r w:rsidR="003D1C36">
        <w:rPr>
          <w:szCs w:val="24"/>
          <w:lang w:val="en-CA"/>
        </w:rPr>
        <w:t>the undertaking</w:t>
      </w:r>
      <w:r w:rsidR="00EE05C9">
        <w:rPr>
          <w:szCs w:val="24"/>
          <w:lang w:val="en-CA"/>
        </w:rPr>
        <w:t>s</w:t>
      </w:r>
      <w:r w:rsidR="003D1C36">
        <w:rPr>
          <w:szCs w:val="24"/>
          <w:lang w:val="en-CA"/>
        </w:rPr>
        <w:t xml:space="preserve"> by </w:t>
      </w:r>
      <w:r w:rsidR="002D5F49">
        <w:rPr>
          <w:szCs w:val="24"/>
          <w:lang w:val="en-CA"/>
        </w:rPr>
        <w:t xml:space="preserve">Provider </w:t>
      </w:r>
      <w:r w:rsidR="00EE05C9">
        <w:rPr>
          <w:szCs w:val="24"/>
          <w:lang w:val="en-CA"/>
        </w:rPr>
        <w:t xml:space="preserve">in </w:t>
      </w:r>
      <w:r w:rsidR="003D1C36">
        <w:rPr>
          <w:szCs w:val="24"/>
          <w:lang w:val="en-CA"/>
        </w:rPr>
        <w:t>Article II, including, without limitation</w:t>
      </w:r>
      <w:r w:rsidR="00EE05C9">
        <w:rPr>
          <w:szCs w:val="24"/>
          <w:lang w:val="en-CA"/>
        </w:rPr>
        <w:t xml:space="preserve">, </w:t>
      </w:r>
      <w:r w:rsidR="003D1C36">
        <w:rPr>
          <w:szCs w:val="24"/>
          <w:lang w:val="en-CA"/>
        </w:rPr>
        <w:t xml:space="preserve">the commitment to CPE of the Showing Quantity and </w:t>
      </w:r>
      <w:r w:rsidR="00EE05C9">
        <w:rPr>
          <w:szCs w:val="24"/>
          <w:lang w:val="en-CA"/>
        </w:rPr>
        <w:t xml:space="preserve">agreement to </w:t>
      </w:r>
      <w:r w:rsidR="00BF1973">
        <w:rPr>
          <w:szCs w:val="24"/>
          <w:lang w:val="en-CA"/>
        </w:rPr>
        <w:t>periodically submit Proof of Commitment</w:t>
      </w:r>
      <w:r w:rsidRPr="00987C7B">
        <w:rPr>
          <w:szCs w:val="24"/>
          <w:lang w:val="en-CA"/>
        </w:rPr>
        <w:t xml:space="preserve">.  </w:t>
      </w:r>
    </w:p>
    <w:bookmarkEnd w:id="151"/>
    <w:p w14:paraId="7FB41951" w14:textId="7752BDC9"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Showing Month</w:t>
      </w:r>
      <w:r w:rsidRPr="00987C7B">
        <w:rPr>
          <w:szCs w:val="24"/>
          <w:lang w:val="en-CA"/>
        </w:rPr>
        <w:t xml:space="preserve">” incorporates each day of each calendar month of the Shown Term that is the subject of the </w:t>
      </w:r>
      <w:r w:rsidR="00A77B1A">
        <w:rPr>
          <w:szCs w:val="24"/>
          <w:lang w:val="en-CA"/>
        </w:rPr>
        <w:t xml:space="preserve">related </w:t>
      </w:r>
      <w:r w:rsidRPr="00987C7B">
        <w:rPr>
          <w:szCs w:val="24"/>
          <w:lang w:val="en-CA"/>
        </w:rPr>
        <w:t xml:space="preserve">Compliance Showings, as set forth in the CPUC Decisions and outlined in the CAISO Tariff.  For illustrative purposes only, pursuant to the CPUC Decisions and outlined in the CAISO Tariff, in effect as of the </w:t>
      </w:r>
      <w:r w:rsidR="00F342DC">
        <w:rPr>
          <w:szCs w:val="24"/>
          <w:lang w:val="en-CA"/>
        </w:rPr>
        <w:t>Execution</w:t>
      </w:r>
      <w:r w:rsidR="00F342DC" w:rsidRPr="00987C7B">
        <w:rPr>
          <w:szCs w:val="24"/>
          <w:lang w:val="en-CA"/>
        </w:rPr>
        <w:t xml:space="preserve"> </w:t>
      </w:r>
      <w:r w:rsidRPr="00987C7B">
        <w:rPr>
          <w:szCs w:val="24"/>
          <w:lang w:val="en-CA"/>
        </w:rPr>
        <w:t xml:space="preserve">Date, the monthly Compliance Showings made in June are for the Showing Month of August. </w:t>
      </w:r>
    </w:p>
    <w:p w14:paraId="3B3C461E" w14:textId="3190BCA8" w:rsidR="00CB5DFC" w:rsidRPr="00987C7B" w:rsidRDefault="00CB5DFC" w:rsidP="00A826F8">
      <w:pPr>
        <w:pStyle w:val="BodyTextLeft"/>
        <w:rPr>
          <w:szCs w:val="24"/>
          <w:lang w:val="en-CA"/>
        </w:rPr>
      </w:pPr>
      <w:r w:rsidRPr="00987C7B">
        <w:rPr>
          <w:szCs w:val="24"/>
          <w:lang w:val="en-CA"/>
        </w:rPr>
        <w:t>“</w:t>
      </w:r>
      <w:r w:rsidRPr="00987C7B">
        <w:rPr>
          <w:szCs w:val="24"/>
          <w:u w:val="single"/>
          <w:lang w:val="en-CA"/>
        </w:rPr>
        <w:t>Showing Year</w:t>
      </w:r>
      <w:r w:rsidRPr="00987C7B">
        <w:rPr>
          <w:szCs w:val="24"/>
          <w:lang w:val="en-CA"/>
        </w:rPr>
        <w:t xml:space="preserve">” incorporates each day of each calendar month of each year of the Shown Term that is the subject of the </w:t>
      </w:r>
      <w:r w:rsidR="00A77B1A">
        <w:rPr>
          <w:szCs w:val="24"/>
          <w:lang w:val="en-CA"/>
        </w:rPr>
        <w:t xml:space="preserve">related </w:t>
      </w:r>
      <w:r w:rsidRPr="00987C7B">
        <w:rPr>
          <w:szCs w:val="24"/>
          <w:lang w:val="en-CA"/>
        </w:rPr>
        <w:t xml:space="preserve">Compliance Showings, as set forth in the CPUC Decisions and </w:t>
      </w:r>
      <w:r w:rsidR="00A77B1A">
        <w:rPr>
          <w:szCs w:val="24"/>
          <w:lang w:val="en-CA"/>
        </w:rPr>
        <w:t xml:space="preserve">outlined in </w:t>
      </w:r>
      <w:r w:rsidRPr="00987C7B">
        <w:rPr>
          <w:szCs w:val="24"/>
          <w:lang w:val="en-CA"/>
        </w:rPr>
        <w:t xml:space="preserve">the CAISO Tariff.  For illustrative purposes only, pursuant to the CPUC Decisions and the CAISO Tariff in effect as of the </w:t>
      </w:r>
      <w:r w:rsidR="00F342DC">
        <w:rPr>
          <w:szCs w:val="24"/>
          <w:lang w:val="en-CA"/>
        </w:rPr>
        <w:t>Execution</w:t>
      </w:r>
      <w:r w:rsidRPr="00987C7B">
        <w:rPr>
          <w:szCs w:val="24"/>
          <w:lang w:val="en-CA"/>
        </w:rPr>
        <w:t xml:space="preserve"> Date, the multi-year annual Compliance Showing made in </w:t>
      </w:r>
      <w:r w:rsidR="00824D42">
        <w:rPr>
          <w:szCs w:val="24"/>
          <w:lang w:val="en-CA"/>
        </w:rPr>
        <w:t>August</w:t>
      </w:r>
      <w:r w:rsidRPr="00987C7B">
        <w:rPr>
          <w:szCs w:val="24"/>
          <w:lang w:val="en-CA"/>
        </w:rPr>
        <w:t xml:space="preserve"> by CPE is for the three (3) year forward, multi-year Local RA compliance showing for the CPUC and the twelve </w:t>
      </w:r>
      <w:bookmarkStart w:id="152" w:name="DocXTextRef191"/>
      <w:r w:rsidRPr="00987C7B">
        <w:rPr>
          <w:szCs w:val="24"/>
          <w:lang w:val="en-CA"/>
        </w:rPr>
        <w:t>(12)</w:t>
      </w:r>
      <w:bookmarkEnd w:id="152"/>
      <w:r w:rsidRPr="00987C7B">
        <w:rPr>
          <w:szCs w:val="24"/>
          <w:lang w:val="en-CA"/>
        </w:rPr>
        <w:t xml:space="preserve"> Showing Months of the following year for the CAISO.</w:t>
      </w:r>
    </w:p>
    <w:p w14:paraId="125AB2F6" w14:textId="399EA886" w:rsidR="00CB5DFC" w:rsidRDefault="00CB5DFC" w:rsidP="00A826F8">
      <w:pPr>
        <w:pStyle w:val="BodyTextLeft"/>
        <w:rPr>
          <w:szCs w:val="24"/>
          <w:lang w:val="en-CA"/>
        </w:rPr>
      </w:pPr>
      <w:r w:rsidRPr="00987C7B">
        <w:rPr>
          <w:szCs w:val="24"/>
          <w:lang w:val="en-CA"/>
        </w:rPr>
        <w:t>“</w:t>
      </w:r>
      <w:r w:rsidRPr="00987C7B">
        <w:rPr>
          <w:szCs w:val="24"/>
          <w:u w:val="single"/>
          <w:lang w:val="en-CA"/>
        </w:rPr>
        <w:t>Showing Quantity</w:t>
      </w:r>
      <w:r w:rsidRPr="00987C7B">
        <w:rPr>
          <w:szCs w:val="24"/>
          <w:lang w:val="en-CA"/>
        </w:rPr>
        <w:t xml:space="preserve">” means, with respect to any day during the Shown Term, the amount of </w:t>
      </w:r>
      <w:r w:rsidR="002B109B">
        <w:rPr>
          <w:szCs w:val="24"/>
          <w:lang w:val="en-CA"/>
        </w:rPr>
        <w:t xml:space="preserve">Local RA </w:t>
      </w:r>
      <w:r w:rsidRPr="00987C7B">
        <w:rPr>
          <w:szCs w:val="24"/>
          <w:lang w:val="en-CA"/>
        </w:rPr>
        <w:t xml:space="preserve">Attributes of the Project, expressed in MW, as set forth in the Showing Quantity column of the table in </w:t>
      </w:r>
      <w:bookmarkStart w:id="153" w:name="DocXTextRef192"/>
      <w:r w:rsidRPr="00987C7B">
        <w:rPr>
          <w:szCs w:val="24"/>
          <w:u w:val="single"/>
          <w:lang w:val="en-CA"/>
        </w:rPr>
        <w:t>Appendix B</w:t>
      </w:r>
      <w:bookmarkEnd w:id="153"/>
      <w:r w:rsidRPr="00987C7B">
        <w:rPr>
          <w:szCs w:val="24"/>
          <w:lang w:val="en-CA"/>
        </w:rPr>
        <w:t xml:space="preserve"> applicable to such day.</w:t>
      </w:r>
    </w:p>
    <w:p w14:paraId="3C903479" w14:textId="6A3C2112" w:rsidR="00CB5DFC" w:rsidRDefault="00CB5DFC" w:rsidP="00A826F8">
      <w:pPr>
        <w:pStyle w:val="BodyTextLeft"/>
        <w:rPr>
          <w:szCs w:val="24"/>
          <w:lang w:val="en-CA"/>
        </w:rPr>
      </w:pPr>
      <w:r w:rsidRPr="00987C7B">
        <w:rPr>
          <w:szCs w:val="24"/>
          <w:lang w:val="en-CA"/>
        </w:rPr>
        <w:t>“</w:t>
      </w:r>
      <w:r w:rsidRPr="00987C7B">
        <w:rPr>
          <w:szCs w:val="24"/>
          <w:u w:val="single"/>
          <w:lang w:val="en-CA"/>
        </w:rPr>
        <w:t>Supply Plan</w:t>
      </w:r>
      <w:r w:rsidRPr="00987C7B">
        <w:rPr>
          <w:szCs w:val="24"/>
          <w:lang w:val="en-CA"/>
        </w:rPr>
        <w:t>” has the meaning set forth in the CAISO Tariff.</w:t>
      </w:r>
    </w:p>
    <w:p w14:paraId="1FCD9AFD" w14:textId="525B7498" w:rsidR="00FB14F3" w:rsidRPr="00FB14F3" w:rsidRDefault="00FB14F3" w:rsidP="00FB14F3">
      <w:pPr>
        <w:pStyle w:val="BodyTextLeft"/>
        <w:rPr>
          <w:szCs w:val="24"/>
          <w:lang w:val="en-CA"/>
        </w:rPr>
      </w:pPr>
      <w:r w:rsidRPr="00FB14F3">
        <w:rPr>
          <w:szCs w:val="24"/>
          <w:lang w:val="en-CA"/>
        </w:rPr>
        <w:t>“</w:t>
      </w:r>
      <w:r w:rsidRPr="00FB14F3">
        <w:rPr>
          <w:szCs w:val="24"/>
          <w:u w:val="single"/>
          <w:lang w:val="en-CA"/>
        </w:rPr>
        <w:t>System RA Attributes</w:t>
      </w:r>
      <w:r w:rsidRPr="00FB14F3">
        <w:rPr>
          <w:szCs w:val="24"/>
          <w:lang w:val="en-CA"/>
        </w:rPr>
        <w:t xml:space="preserve">” means </w:t>
      </w:r>
      <w:proofErr w:type="gramStart"/>
      <w:r w:rsidRPr="00FB14F3">
        <w:rPr>
          <w:szCs w:val="24"/>
          <w:lang w:val="en-CA"/>
        </w:rPr>
        <w:t>any and all</w:t>
      </w:r>
      <w:proofErr w:type="gramEnd"/>
      <w:r w:rsidRPr="00FB14F3">
        <w:rPr>
          <w:szCs w:val="24"/>
          <w:lang w:val="en-CA"/>
        </w:rPr>
        <w:t xml:space="preserve"> system resource adequacy attributes, as may be identified at any time during the Shown Term by the CPUC, CAISO or other Governmental Authority having jurisdiction that can be counted toward system resource adequacy requirements.</w:t>
      </w:r>
    </w:p>
    <w:p w14:paraId="02A8A0CC" w14:textId="19BB3B66" w:rsidR="00315834" w:rsidRDefault="00315834" w:rsidP="00687264">
      <w:pPr>
        <w:pStyle w:val="BodyTextLeft"/>
        <w:rPr>
          <w:szCs w:val="24"/>
          <w:lang w:val="en-CA"/>
        </w:rPr>
      </w:pPr>
      <w:r>
        <w:rPr>
          <w:szCs w:val="24"/>
          <w:lang w:val="en-CA"/>
        </w:rPr>
        <w:t>“</w:t>
      </w:r>
      <w:r w:rsidRPr="00315834">
        <w:rPr>
          <w:szCs w:val="24"/>
          <w:u w:val="single"/>
          <w:lang w:val="en-CA"/>
        </w:rPr>
        <w:t>Utility Distribution Company</w:t>
      </w:r>
      <w:r>
        <w:rPr>
          <w:szCs w:val="24"/>
          <w:lang w:val="en-CA"/>
        </w:rPr>
        <w:t xml:space="preserve">” has the meaning set forth in the CAISO Tariff. </w:t>
      </w:r>
    </w:p>
    <w:p w14:paraId="603D6CE9" w14:textId="43F755F0" w:rsidR="00CB5DFC" w:rsidRPr="00987C7B" w:rsidRDefault="00CB5DFC" w:rsidP="00687264">
      <w:pPr>
        <w:pStyle w:val="BodyTextLeft"/>
        <w:rPr>
          <w:szCs w:val="24"/>
        </w:rPr>
      </w:pPr>
      <w:r w:rsidRPr="00987C7B">
        <w:rPr>
          <w:szCs w:val="24"/>
        </w:rPr>
        <w:lastRenderedPageBreak/>
        <w:t>“</w:t>
      </w:r>
      <w:r w:rsidRPr="00987C7B">
        <w:rPr>
          <w:szCs w:val="24"/>
          <w:u w:val="single"/>
        </w:rPr>
        <w:t>WECC</w:t>
      </w:r>
      <w:r w:rsidRPr="00987C7B">
        <w:rPr>
          <w:szCs w:val="24"/>
        </w:rPr>
        <w:t>” means the Western Electricity Coordinating Council or its successor entity with similar functions.</w:t>
      </w:r>
    </w:p>
    <w:p w14:paraId="0F6AA804" w14:textId="77777777" w:rsidR="00CB5DFC" w:rsidRPr="00987C7B" w:rsidRDefault="00CB5DFC" w:rsidP="00CD1E13">
      <w:pPr>
        <w:pStyle w:val="BodyTextLeft"/>
        <w:rPr>
          <w:szCs w:val="24"/>
          <w:lang w:val="en-CA"/>
        </w:rPr>
      </w:pPr>
    </w:p>
    <w:p w14:paraId="09BC5755" w14:textId="77777777" w:rsidR="00CB5DFC" w:rsidRPr="00987C7B" w:rsidRDefault="00CB5DFC" w:rsidP="00A826F8">
      <w:pPr>
        <w:pStyle w:val="BodyTextLeft"/>
        <w:rPr>
          <w:szCs w:val="24"/>
        </w:rPr>
        <w:sectPr w:rsidR="00CB5DFC" w:rsidRPr="00987C7B" w:rsidSect="0004512F">
          <w:footerReference w:type="default" r:id="rId19"/>
          <w:footerReference w:type="first" r:id="rId20"/>
          <w:pgSz w:w="12240" w:h="15840"/>
          <w:pgMar w:top="1440" w:right="1440" w:bottom="1440" w:left="1440" w:header="720" w:footer="720" w:gutter="0"/>
          <w:pgNumType w:start="1"/>
          <w:cols w:space="720"/>
          <w:docGrid w:linePitch="360"/>
        </w:sectPr>
      </w:pPr>
    </w:p>
    <w:p w14:paraId="196EFBFF" w14:textId="194148AC" w:rsidR="00CB5DFC" w:rsidRPr="00987C7B" w:rsidRDefault="00CB5DFC" w:rsidP="00080538">
      <w:pPr>
        <w:pStyle w:val="Appendix"/>
        <w:rPr>
          <w:u w:val="single"/>
        </w:rPr>
      </w:pPr>
      <w:r w:rsidRPr="00987C7B">
        <w:lastRenderedPageBreak/>
        <w:t>APPENDIX B</w:t>
      </w:r>
      <w:r>
        <w:br/>
      </w:r>
      <w:r w:rsidRPr="00CD1E13">
        <w:br/>
        <w:t xml:space="preserve">DESCRIPTION OF </w:t>
      </w:r>
      <w:r w:rsidR="00315834">
        <w:t>PROJECT</w:t>
      </w:r>
      <w:r w:rsidRPr="00CD1E13">
        <w:t xml:space="preserve"> AND SHOWING QUANTITY </w:t>
      </w:r>
    </w:p>
    <w:p w14:paraId="51C62E3E" w14:textId="77777777" w:rsidR="00CB5DFC" w:rsidRPr="00583F85" w:rsidRDefault="00CB5DFC" w:rsidP="001B32B0">
      <w:pPr>
        <w:pStyle w:val="BodyTextLeft"/>
        <w:numPr>
          <w:ilvl w:val="0"/>
          <w:numId w:val="4"/>
        </w:numPr>
        <w:ind w:left="360"/>
        <w:jc w:val="center"/>
        <w:rPr>
          <w:rFonts w:ascii="Times New Roman Bold" w:hAnsi="Times New Roman Bold" w:cs="Times New Roman Bold"/>
          <w:b/>
          <w:bCs/>
          <w:caps/>
          <w:u w:val="single"/>
        </w:rPr>
      </w:pPr>
      <w:bookmarkStart w:id="154" w:name="_Ref69084930"/>
      <w:r w:rsidRPr="00583F85">
        <w:rPr>
          <w:rFonts w:ascii="Times New Roman Bold" w:hAnsi="Times New Roman Bold" w:cs="Times New Roman Bold"/>
          <w:b/>
          <w:bCs/>
          <w:caps/>
          <w:u w:val="single"/>
        </w:rPr>
        <w:t>Project Description</w:t>
      </w:r>
      <w:bookmarkEnd w:id="154"/>
    </w:p>
    <w:p w14:paraId="3AE8DABD" w14:textId="3B0EDC9A" w:rsidR="00CB5DFC" w:rsidRPr="00987C7B" w:rsidRDefault="00CB5DFC" w:rsidP="00583F85">
      <w:pPr>
        <w:pStyle w:val="BodyText"/>
      </w:pPr>
      <w:r w:rsidRPr="00987C7B">
        <w:t xml:space="preserve">Project name:  </w:t>
      </w:r>
      <w:r w:rsidR="00351988" w:rsidRPr="00987C7B">
        <w:t>_____________________</w:t>
      </w:r>
    </w:p>
    <w:p w14:paraId="63A1BA58" w14:textId="43F8CE4B" w:rsidR="00CB5DFC" w:rsidRPr="00987C7B" w:rsidRDefault="00CB5DFC" w:rsidP="00583F85">
      <w:pPr>
        <w:pStyle w:val="BodyText"/>
      </w:pPr>
      <w:r w:rsidRPr="00987C7B">
        <w:t xml:space="preserve">Technology type:  </w:t>
      </w:r>
      <w:r w:rsidR="00351988" w:rsidRPr="00987C7B">
        <w:t>_____________________</w:t>
      </w:r>
    </w:p>
    <w:p w14:paraId="3B8E3478" w14:textId="77777777" w:rsidR="00CB5DFC" w:rsidRPr="00987C7B" w:rsidRDefault="00CB5DFC" w:rsidP="00583F85">
      <w:pPr>
        <w:pStyle w:val="BodyText"/>
      </w:pPr>
      <w:r w:rsidRPr="00987C7B">
        <w:t xml:space="preserve">Location: [in front of the meter] [behind the meter] </w:t>
      </w:r>
    </w:p>
    <w:p w14:paraId="597FB7A2" w14:textId="129D9F66" w:rsidR="00CB5DFC" w:rsidRDefault="00CB5DFC" w:rsidP="00583F85">
      <w:pPr>
        <w:pStyle w:val="BodyText"/>
      </w:pPr>
      <w:r w:rsidRPr="00987C7B">
        <w:t>CAISO Resource ID:</w:t>
      </w:r>
      <w:r w:rsidR="00351988" w:rsidRPr="00351988">
        <w:t xml:space="preserve"> </w:t>
      </w:r>
      <w:r w:rsidR="00351988" w:rsidRPr="00987C7B">
        <w:t>_____________________</w:t>
      </w:r>
    </w:p>
    <w:p w14:paraId="66053361" w14:textId="6580DF6F" w:rsidR="00351988" w:rsidRDefault="00351988" w:rsidP="00583F85">
      <w:pPr>
        <w:pStyle w:val="BodyText"/>
      </w:pPr>
      <w:r>
        <w:t>Scheduling Coordinator:</w:t>
      </w:r>
      <w:r w:rsidRPr="00351988">
        <w:t xml:space="preserve"> </w:t>
      </w:r>
      <w:r w:rsidRPr="00987C7B">
        <w:t>_____________________</w:t>
      </w:r>
    </w:p>
    <w:p w14:paraId="07E63B14" w14:textId="1E683DA6" w:rsidR="00351988" w:rsidRPr="00987C7B" w:rsidRDefault="00351988" w:rsidP="00583F85">
      <w:pPr>
        <w:pStyle w:val="BodyText"/>
      </w:pPr>
      <w:r>
        <w:t>Scheduling Coordinator ID:</w:t>
      </w:r>
      <w:r w:rsidRPr="00351988">
        <w:t xml:space="preserve"> </w:t>
      </w:r>
      <w:r w:rsidRPr="00987C7B">
        <w:t>_____________________</w:t>
      </w:r>
    </w:p>
    <w:p w14:paraId="43822A77" w14:textId="77777777" w:rsidR="00CB5DFC" w:rsidRPr="00987C7B" w:rsidRDefault="00CB5DFC" w:rsidP="00583F85">
      <w:pPr>
        <w:pStyle w:val="BodyText"/>
      </w:pPr>
      <w:r w:rsidRPr="00987C7B">
        <w:t>Project Owner:  _____________________</w:t>
      </w:r>
    </w:p>
    <w:p w14:paraId="2DB97FDC" w14:textId="1994C237" w:rsidR="00CB5DFC" w:rsidRDefault="00CB5DFC" w:rsidP="001B32B0">
      <w:pPr>
        <w:pStyle w:val="BodyTextLeft"/>
        <w:numPr>
          <w:ilvl w:val="0"/>
          <w:numId w:val="4"/>
        </w:numPr>
        <w:ind w:left="360"/>
        <w:jc w:val="center"/>
        <w:rPr>
          <w:rFonts w:ascii="Times New Roman Bold" w:hAnsi="Times New Roman Bold" w:cs="Times New Roman Bold"/>
          <w:b/>
          <w:bCs/>
          <w:caps/>
          <w:u w:val="single"/>
        </w:rPr>
      </w:pPr>
      <w:bookmarkStart w:id="155" w:name="_Ref69084932"/>
      <w:r w:rsidRPr="00583F85">
        <w:rPr>
          <w:rFonts w:ascii="Times New Roman Bold" w:hAnsi="Times New Roman Bold" w:cs="Times New Roman Bold"/>
          <w:b/>
          <w:bCs/>
          <w:caps/>
          <w:u w:val="single"/>
        </w:rPr>
        <w:t>Showing Quantity</w:t>
      </w:r>
      <w:bookmarkEnd w:id="155"/>
    </w:p>
    <w:tbl>
      <w:tblPr>
        <w:tblStyle w:val="TableGrid"/>
        <w:tblW w:w="3512" w:type="pct"/>
        <w:jc w:val="center"/>
        <w:tblLook w:val="04A0" w:firstRow="1" w:lastRow="0" w:firstColumn="1" w:lastColumn="0" w:noHBand="0" w:noVBand="1"/>
      </w:tblPr>
      <w:tblGrid>
        <w:gridCol w:w="1830"/>
        <w:gridCol w:w="1558"/>
        <w:gridCol w:w="1591"/>
        <w:gridCol w:w="1588"/>
      </w:tblGrid>
      <w:tr w:rsidR="002B109B" w:rsidRPr="00987C7B" w14:paraId="3E428230" w14:textId="77777777" w:rsidTr="007F3B11">
        <w:trPr>
          <w:jc w:val="center"/>
        </w:trPr>
        <w:tc>
          <w:tcPr>
            <w:tcW w:w="1393" w:type="pct"/>
          </w:tcPr>
          <w:p w14:paraId="64AE7E90" w14:textId="77777777" w:rsidR="002B109B" w:rsidRPr="00987C7B" w:rsidRDefault="002B109B" w:rsidP="007F3B11">
            <w:pPr>
              <w:pStyle w:val="CapStorageParaa"/>
              <w:keepNext/>
              <w:spacing w:after="120"/>
              <w:ind w:hanging="30"/>
              <w:jc w:val="center"/>
              <w:rPr>
                <w:rFonts w:ascii="Times New Roman" w:hAnsi="Times New Roman" w:cs="Times New Roman"/>
                <w:b/>
              </w:rPr>
            </w:pPr>
            <w:r w:rsidRPr="00987C7B">
              <w:rPr>
                <w:rFonts w:ascii="Times New Roman" w:hAnsi="Times New Roman" w:cs="Times New Roman"/>
                <w:b/>
              </w:rPr>
              <w:t>Showing Month &amp; Year</w:t>
            </w:r>
          </w:p>
        </w:tc>
        <w:tc>
          <w:tcPr>
            <w:tcW w:w="1186" w:type="pct"/>
          </w:tcPr>
          <w:p w14:paraId="153A5559" w14:textId="77777777" w:rsidR="002B109B" w:rsidRPr="00987C7B" w:rsidRDefault="002B109B" w:rsidP="007F3B11">
            <w:pPr>
              <w:pStyle w:val="CapStorageParaa"/>
              <w:keepNext/>
              <w:spacing w:after="120"/>
              <w:ind w:firstLine="0"/>
              <w:jc w:val="center"/>
              <w:rPr>
                <w:b/>
              </w:rPr>
            </w:pPr>
            <w:r w:rsidRPr="00987C7B">
              <w:rPr>
                <w:rFonts w:ascii="Times New Roman" w:hAnsi="Times New Roman" w:cs="Times New Roman"/>
                <w:b/>
              </w:rPr>
              <w:t>Showing Quantity</w:t>
            </w:r>
            <w:r>
              <w:t xml:space="preserve"> (</w:t>
            </w:r>
            <w:r w:rsidRPr="00AB7635">
              <w:rPr>
                <w:rFonts w:ascii="Times New Roman" w:hAnsi="Times New Roman" w:cs="Times New Roman"/>
                <w:b/>
              </w:rPr>
              <w:t xml:space="preserve">Local </w:t>
            </w:r>
            <w:proofErr w:type="gramStart"/>
            <w:r w:rsidRPr="00AB7635">
              <w:rPr>
                <w:rFonts w:ascii="Times New Roman" w:hAnsi="Times New Roman" w:cs="Times New Roman"/>
                <w:b/>
              </w:rPr>
              <w:t>RA  Attributes</w:t>
            </w:r>
            <w:proofErr w:type="gramEnd"/>
            <w:r>
              <w:rPr>
                <w:rFonts w:ascii="Times New Roman" w:hAnsi="Times New Roman" w:cs="Times New Roman"/>
                <w:b/>
              </w:rPr>
              <w:t>)</w:t>
            </w:r>
          </w:p>
        </w:tc>
        <w:tc>
          <w:tcPr>
            <w:tcW w:w="1211" w:type="pct"/>
          </w:tcPr>
          <w:p w14:paraId="79E8F48C" w14:textId="77777777" w:rsidR="002B109B" w:rsidRPr="00987C7B" w:rsidRDefault="002B109B" w:rsidP="007F3B11">
            <w:pPr>
              <w:pStyle w:val="CapStorageParaa"/>
              <w:keepNext/>
              <w:spacing w:after="120"/>
              <w:ind w:firstLine="0"/>
              <w:jc w:val="center"/>
              <w:rPr>
                <w:rFonts w:ascii="Times New Roman" w:hAnsi="Times New Roman" w:cs="Times New Roman"/>
                <w:b/>
              </w:rPr>
            </w:pPr>
            <w:r w:rsidRPr="00987C7B">
              <w:rPr>
                <w:rFonts w:ascii="Times New Roman" w:hAnsi="Times New Roman" w:cs="Times New Roman"/>
                <w:b/>
              </w:rPr>
              <w:t>Local Capacity Area*</w:t>
            </w:r>
          </w:p>
        </w:tc>
        <w:tc>
          <w:tcPr>
            <w:tcW w:w="1209" w:type="pct"/>
          </w:tcPr>
          <w:p w14:paraId="78FA880E" w14:textId="308230C3" w:rsidR="002B109B" w:rsidRPr="00987C7B" w:rsidRDefault="002B109B" w:rsidP="007F3B11">
            <w:pPr>
              <w:pStyle w:val="CapStorageParaa"/>
              <w:keepNext/>
              <w:spacing w:after="120"/>
              <w:ind w:firstLine="0"/>
              <w:jc w:val="center"/>
              <w:rPr>
                <w:rFonts w:ascii="Times New Roman" w:hAnsi="Times New Roman" w:cs="Times New Roman"/>
                <w:b/>
              </w:rPr>
            </w:pPr>
            <w:r w:rsidRPr="00987C7B">
              <w:rPr>
                <w:rFonts w:ascii="Times New Roman" w:hAnsi="Times New Roman" w:cs="Times New Roman"/>
                <w:b/>
              </w:rPr>
              <w:t>Contract Price ($/</w:t>
            </w:r>
            <w:r w:rsidR="009C0507">
              <w:rPr>
                <w:rFonts w:ascii="Times New Roman" w:hAnsi="Times New Roman" w:cs="Times New Roman"/>
                <w:b/>
              </w:rPr>
              <w:t>M</w:t>
            </w:r>
            <w:r w:rsidRPr="00987C7B">
              <w:rPr>
                <w:rFonts w:ascii="Times New Roman" w:hAnsi="Times New Roman" w:cs="Times New Roman"/>
                <w:b/>
              </w:rPr>
              <w:t>W-month)</w:t>
            </w:r>
          </w:p>
        </w:tc>
      </w:tr>
      <w:tr w:rsidR="002B109B" w:rsidRPr="00987C7B" w14:paraId="6D97F8C2" w14:textId="77777777" w:rsidTr="007F3B11">
        <w:trPr>
          <w:jc w:val="center"/>
        </w:trPr>
        <w:tc>
          <w:tcPr>
            <w:tcW w:w="1393" w:type="pct"/>
          </w:tcPr>
          <w:p w14:paraId="18894415"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January 202_</w:t>
            </w:r>
          </w:p>
        </w:tc>
        <w:tc>
          <w:tcPr>
            <w:tcW w:w="1186" w:type="pct"/>
          </w:tcPr>
          <w:p w14:paraId="65058888" w14:textId="77777777" w:rsidR="002B109B" w:rsidRPr="00987C7B" w:rsidRDefault="002B109B" w:rsidP="007F3B11">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2053BE5F"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47BB0ABE"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1FB972E8" w14:textId="77777777" w:rsidTr="007F3B11">
        <w:trPr>
          <w:jc w:val="center"/>
        </w:trPr>
        <w:tc>
          <w:tcPr>
            <w:tcW w:w="1393" w:type="pct"/>
          </w:tcPr>
          <w:p w14:paraId="7A2F0D3B"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February 202_</w:t>
            </w:r>
          </w:p>
        </w:tc>
        <w:tc>
          <w:tcPr>
            <w:tcW w:w="1186" w:type="pct"/>
          </w:tcPr>
          <w:p w14:paraId="7A1B79DB" w14:textId="77777777" w:rsidR="002B109B" w:rsidRPr="00987C7B" w:rsidRDefault="002B109B" w:rsidP="007F3B11">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0B1EB648"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3443950A"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58E8CD79" w14:textId="77777777" w:rsidTr="007F3B11">
        <w:trPr>
          <w:jc w:val="center"/>
        </w:trPr>
        <w:tc>
          <w:tcPr>
            <w:tcW w:w="1393" w:type="pct"/>
          </w:tcPr>
          <w:p w14:paraId="2879F2B1"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March 202_</w:t>
            </w:r>
          </w:p>
        </w:tc>
        <w:tc>
          <w:tcPr>
            <w:tcW w:w="1186" w:type="pct"/>
          </w:tcPr>
          <w:p w14:paraId="696043EB" w14:textId="77777777" w:rsidR="002B109B" w:rsidRPr="00987C7B" w:rsidRDefault="002B109B" w:rsidP="007F3B11">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2D1A837C"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6D330236"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352E1B5D" w14:textId="77777777" w:rsidTr="007F3B11">
        <w:trPr>
          <w:jc w:val="center"/>
        </w:trPr>
        <w:tc>
          <w:tcPr>
            <w:tcW w:w="1393" w:type="pct"/>
          </w:tcPr>
          <w:p w14:paraId="761F7E89"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April 202_</w:t>
            </w:r>
          </w:p>
        </w:tc>
        <w:tc>
          <w:tcPr>
            <w:tcW w:w="1186" w:type="pct"/>
          </w:tcPr>
          <w:p w14:paraId="314636F8" w14:textId="77777777" w:rsidR="002B109B" w:rsidRPr="00987C7B" w:rsidRDefault="002B109B" w:rsidP="007F3B11">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6DB7A2D4"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38EE9DF2"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5901D7FA" w14:textId="77777777" w:rsidTr="007F3B11">
        <w:trPr>
          <w:jc w:val="center"/>
        </w:trPr>
        <w:tc>
          <w:tcPr>
            <w:tcW w:w="1393" w:type="pct"/>
          </w:tcPr>
          <w:p w14:paraId="44DC9F71"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May 202_</w:t>
            </w:r>
          </w:p>
        </w:tc>
        <w:tc>
          <w:tcPr>
            <w:tcW w:w="1186" w:type="pct"/>
          </w:tcPr>
          <w:p w14:paraId="5EDD9807"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761E268C"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7DB9B92C"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7D7CA456" w14:textId="77777777" w:rsidTr="007F3B11">
        <w:trPr>
          <w:jc w:val="center"/>
        </w:trPr>
        <w:tc>
          <w:tcPr>
            <w:tcW w:w="1393" w:type="pct"/>
          </w:tcPr>
          <w:p w14:paraId="36C76990"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June 202_</w:t>
            </w:r>
          </w:p>
        </w:tc>
        <w:tc>
          <w:tcPr>
            <w:tcW w:w="1186" w:type="pct"/>
          </w:tcPr>
          <w:p w14:paraId="1B2987B1"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234744A1"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0020983A"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629F07D0" w14:textId="77777777" w:rsidTr="007F3B11">
        <w:trPr>
          <w:jc w:val="center"/>
        </w:trPr>
        <w:tc>
          <w:tcPr>
            <w:tcW w:w="1393" w:type="pct"/>
          </w:tcPr>
          <w:p w14:paraId="31B96B16"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July 202_</w:t>
            </w:r>
          </w:p>
        </w:tc>
        <w:tc>
          <w:tcPr>
            <w:tcW w:w="1186" w:type="pct"/>
          </w:tcPr>
          <w:p w14:paraId="314DE5D0"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14762698"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13B35A61"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5700E614" w14:textId="77777777" w:rsidTr="007F3B11">
        <w:trPr>
          <w:jc w:val="center"/>
        </w:trPr>
        <w:tc>
          <w:tcPr>
            <w:tcW w:w="1393" w:type="pct"/>
          </w:tcPr>
          <w:p w14:paraId="09FBA8D5"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August 202_</w:t>
            </w:r>
          </w:p>
        </w:tc>
        <w:tc>
          <w:tcPr>
            <w:tcW w:w="1186" w:type="pct"/>
          </w:tcPr>
          <w:p w14:paraId="1688A6EF"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1378D11B"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1CFAA7B7"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064461F5" w14:textId="77777777" w:rsidTr="007F3B11">
        <w:trPr>
          <w:jc w:val="center"/>
        </w:trPr>
        <w:tc>
          <w:tcPr>
            <w:tcW w:w="1393" w:type="pct"/>
          </w:tcPr>
          <w:p w14:paraId="58877BDC"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September 202_</w:t>
            </w:r>
          </w:p>
        </w:tc>
        <w:tc>
          <w:tcPr>
            <w:tcW w:w="1186" w:type="pct"/>
          </w:tcPr>
          <w:p w14:paraId="60A784A8"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159903CA"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2A331F4C"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5FB0F48C" w14:textId="77777777" w:rsidTr="007F3B11">
        <w:trPr>
          <w:jc w:val="center"/>
        </w:trPr>
        <w:tc>
          <w:tcPr>
            <w:tcW w:w="1393" w:type="pct"/>
          </w:tcPr>
          <w:p w14:paraId="086EA217"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October 202_</w:t>
            </w:r>
          </w:p>
        </w:tc>
        <w:tc>
          <w:tcPr>
            <w:tcW w:w="1186" w:type="pct"/>
          </w:tcPr>
          <w:p w14:paraId="174CF4AB"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7E531351"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54190A67"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1B4EA182" w14:textId="77777777" w:rsidTr="007F3B11">
        <w:trPr>
          <w:jc w:val="center"/>
        </w:trPr>
        <w:tc>
          <w:tcPr>
            <w:tcW w:w="1393" w:type="pct"/>
          </w:tcPr>
          <w:p w14:paraId="22A2849D"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November 202_</w:t>
            </w:r>
          </w:p>
        </w:tc>
        <w:tc>
          <w:tcPr>
            <w:tcW w:w="1186" w:type="pct"/>
          </w:tcPr>
          <w:p w14:paraId="4FC64823"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04CA3D09"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5D943F56" w14:textId="77777777" w:rsidR="002B109B" w:rsidRPr="00987C7B" w:rsidRDefault="002B109B" w:rsidP="007F3B11">
            <w:pPr>
              <w:pStyle w:val="CapStorageParaa"/>
              <w:spacing w:after="120"/>
              <w:ind w:firstLine="0"/>
              <w:rPr>
                <w:rFonts w:ascii="Times New Roman" w:hAnsi="Times New Roman" w:cs="Times New Roman"/>
                <w:bCs/>
              </w:rPr>
            </w:pPr>
          </w:p>
        </w:tc>
      </w:tr>
      <w:tr w:rsidR="002B109B" w:rsidRPr="00987C7B" w14:paraId="65928BD1" w14:textId="77777777" w:rsidTr="007F3B11">
        <w:trPr>
          <w:jc w:val="center"/>
        </w:trPr>
        <w:tc>
          <w:tcPr>
            <w:tcW w:w="1393" w:type="pct"/>
          </w:tcPr>
          <w:p w14:paraId="3296B4D8"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December 202_</w:t>
            </w:r>
          </w:p>
        </w:tc>
        <w:tc>
          <w:tcPr>
            <w:tcW w:w="1186" w:type="pct"/>
          </w:tcPr>
          <w:p w14:paraId="5AA49A49" w14:textId="77777777" w:rsidR="002B109B" w:rsidRPr="00987C7B" w:rsidRDefault="002B109B" w:rsidP="007F3B11">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77BFB7DC" w14:textId="77777777" w:rsidR="002B109B" w:rsidRPr="00987C7B" w:rsidRDefault="002B109B" w:rsidP="007F3B11">
            <w:pPr>
              <w:pStyle w:val="CapStorageParaa"/>
              <w:spacing w:after="120"/>
              <w:ind w:firstLine="0"/>
              <w:rPr>
                <w:rFonts w:ascii="Times New Roman" w:hAnsi="Times New Roman" w:cs="Times New Roman"/>
                <w:bCs/>
              </w:rPr>
            </w:pPr>
          </w:p>
        </w:tc>
        <w:tc>
          <w:tcPr>
            <w:tcW w:w="1209" w:type="pct"/>
          </w:tcPr>
          <w:p w14:paraId="10FD6EDB" w14:textId="77777777" w:rsidR="002B109B" w:rsidRPr="00987C7B" w:rsidRDefault="002B109B" w:rsidP="007F3B11">
            <w:pPr>
              <w:pStyle w:val="CapStorageParaa"/>
              <w:spacing w:after="120"/>
              <w:ind w:firstLine="0"/>
              <w:rPr>
                <w:rFonts w:ascii="Times New Roman" w:hAnsi="Times New Roman" w:cs="Times New Roman"/>
                <w:bCs/>
              </w:rPr>
            </w:pPr>
          </w:p>
        </w:tc>
      </w:tr>
    </w:tbl>
    <w:p w14:paraId="7AEB6708" w14:textId="739520CA" w:rsidR="002B109B" w:rsidRDefault="002B109B" w:rsidP="002B109B">
      <w:pPr>
        <w:pStyle w:val="BodyTextLeft"/>
        <w:rPr>
          <w:rFonts w:ascii="Times New Roman Bold" w:hAnsi="Times New Roman Bold" w:cs="Times New Roman Bold"/>
          <w:b/>
          <w:bCs/>
          <w:caps/>
          <w:u w:val="single"/>
        </w:rPr>
      </w:pPr>
    </w:p>
    <w:p w14:paraId="5D24DEEB" w14:textId="6E7F5589" w:rsidR="00CB5DFC" w:rsidRPr="00987C7B" w:rsidRDefault="00CB5DFC" w:rsidP="00583F85">
      <w:pPr>
        <w:pStyle w:val="BodyTextLeft"/>
        <w:rPr>
          <w:color w:val="000000"/>
          <w:szCs w:val="24"/>
        </w:rPr>
      </w:pPr>
      <w:r w:rsidRPr="00987C7B">
        <w:t>* Please specify: Bay Area, Humboldt, Sierra, Stockton, Fresno, Kern, North Coast/North Bay</w:t>
      </w:r>
      <w:r w:rsidR="00315834">
        <w:t>.</w:t>
      </w:r>
    </w:p>
    <w:p w14:paraId="6A88D21B" w14:textId="77777777" w:rsidR="00CB5DFC" w:rsidRPr="00987C7B" w:rsidRDefault="00CB5DFC" w:rsidP="00583F85">
      <w:pPr>
        <w:pStyle w:val="BodyTextLeft"/>
        <w:sectPr w:rsidR="00CB5DFC" w:rsidRPr="00987C7B" w:rsidSect="0004512F">
          <w:headerReference w:type="default" r:id="rId21"/>
          <w:footerReference w:type="even" r:id="rId22"/>
          <w:footerReference w:type="default" r:id="rId23"/>
          <w:footerReference w:type="first" r:id="rId24"/>
          <w:pgSz w:w="12240" w:h="15840"/>
          <w:pgMar w:top="1440" w:right="1440" w:bottom="1440" w:left="1440" w:header="720" w:footer="720" w:gutter="0"/>
          <w:pgNumType w:start="1"/>
          <w:cols w:space="720"/>
          <w:titlePg/>
          <w:docGrid w:linePitch="360"/>
        </w:sectPr>
      </w:pPr>
    </w:p>
    <w:p w14:paraId="1DF155DD" w14:textId="77777777" w:rsidR="00CB5DFC" w:rsidRPr="00B822DA" w:rsidRDefault="00CB5DFC" w:rsidP="00080538">
      <w:pPr>
        <w:pStyle w:val="Appendix"/>
      </w:pPr>
      <w:r w:rsidRPr="00B822DA">
        <w:lastRenderedPageBreak/>
        <w:t>APPENDIX C</w:t>
      </w:r>
      <w:r w:rsidRPr="00B822DA">
        <w:br/>
      </w:r>
      <w:r w:rsidRPr="00B822DA">
        <w:br/>
        <w:t>NOTICE INFORMATION</w:t>
      </w:r>
    </w:p>
    <w:tbl>
      <w:tblPr>
        <w:tblW w:w="9036" w:type="dxa"/>
        <w:tblLook w:val="0000" w:firstRow="0" w:lastRow="0" w:firstColumn="0" w:lastColumn="0" w:noHBand="0" w:noVBand="0"/>
      </w:tblPr>
      <w:tblGrid>
        <w:gridCol w:w="4282"/>
        <w:gridCol w:w="4754"/>
      </w:tblGrid>
      <w:tr w:rsidR="00CB5DFC" w:rsidRPr="00987C7B" w14:paraId="7A01E8EA" w14:textId="77777777" w:rsidTr="00156CBD">
        <w:tc>
          <w:tcPr>
            <w:tcW w:w="4282" w:type="dxa"/>
          </w:tcPr>
          <w:p w14:paraId="4E77C305" w14:textId="77777777" w:rsidR="00CB5DFC" w:rsidRPr="00987C7B" w:rsidRDefault="00CB5DFC" w:rsidP="00B12CCA">
            <w:pPr>
              <w:widowControl w:val="0"/>
              <w:tabs>
                <w:tab w:val="right" w:pos="4320"/>
              </w:tabs>
              <w:rPr>
                <w:b/>
                <w:szCs w:val="24"/>
              </w:rPr>
            </w:pPr>
            <w:r w:rsidRPr="00987C7B">
              <w:rPr>
                <w:b/>
                <w:szCs w:val="24"/>
              </w:rPr>
              <w:t>Name</w:t>
            </w:r>
            <w:proofErr w:type="gramStart"/>
            <w:r w:rsidRPr="00987C7B">
              <w:rPr>
                <w:b/>
                <w:szCs w:val="24"/>
              </w:rPr>
              <w:t>:  [</w:t>
            </w:r>
            <w:proofErr w:type="gramEnd"/>
            <w:r w:rsidRPr="00987C7B">
              <w:rPr>
                <w:b/>
                <w:szCs w:val="24"/>
              </w:rPr>
              <w:t>Party A’s Legal Name] a [include place of formation and business type]</w:t>
            </w:r>
          </w:p>
          <w:p w14:paraId="63817872" w14:textId="77777777" w:rsidR="00CB5DFC" w:rsidRPr="00987C7B" w:rsidRDefault="00CB5DFC" w:rsidP="00B12CCA">
            <w:pPr>
              <w:widowControl w:val="0"/>
              <w:tabs>
                <w:tab w:val="right" w:pos="4320"/>
              </w:tabs>
              <w:rPr>
                <w:b/>
                <w:szCs w:val="24"/>
              </w:rPr>
            </w:pPr>
          </w:p>
          <w:p w14:paraId="78F6A140" w14:textId="77777777" w:rsidR="00CB5DFC" w:rsidRPr="00987C7B" w:rsidRDefault="00CB5DFC" w:rsidP="00B12CCA">
            <w:pPr>
              <w:widowControl w:val="0"/>
              <w:tabs>
                <w:tab w:val="right" w:pos="4320"/>
              </w:tabs>
              <w:rPr>
                <w:b/>
                <w:szCs w:val="24"/>
              </w:rPr>
            </w:pPr>
          </w:p>
          <w:p w14:paraId="28950D69" w14:textId="77777777" w:rsidR="00CB5DFC" w:rsidRPr="00987C7B" w:rsidRDefault="00CB5DFC" w:rsidP="00B12CCA">
            <w:pPr>
              <w:widowControl w:val="0"/>
              <w:tabs>
                <w:tab w:val="right" w:pos="4320"/>
              </w:tabs>
              <w:rPr>
                <w:b/>
                <w:szCs w:val="24"/>
              </w:rPr>
            </w:pPr>
            <w:proofErr w:type="gramStart"/>
            <w:r w:rsidRPr="00987C7B">
              <w:rPr>
                <w:b/>
                <w:szCs w:val="24"/>
              </w:rPr>
              <w:t>( “</w:t>
            </w:r>
            <w:proofErr w:type="gramEnd"/>
            <w:r w:rsidRPr="00987C7B">
              <w:rPr>
                <w:b/>
                <w:szCs w:val="24"/>
              </w:rPr>
              <w:t>Party A”)</w:t>
            </w:r>
          </w:p>
        </w:tc>
        <w:tc>
          <w:tcPr>
            <w:tcW w:w="4754" w:type="dxa"/>
          </w:tcPr>
          <w:p w14:paraId="7930440A" w14:textId="77777777" w:rsidR="00CB5DFC" w:rsidRPr="00987C7B" w:rsidRDefault="00CB5DFC" w:rsidP="00B12CCA">
            <w:pPr>
              <w:widowControl w:val="0"/>
              <w:tabs>
                <w:tab w:val="right" w:pos="4320"/>
              </w:tabs>
              <w:rPr>
                <w:b/>
                <w:szCs w:val="24"/>
              </w:rPr>
            </w:pPr>
            <w:r w:rsidRPr="00987C7B">
              <w:rPr>
                <w:b/>
                <w:szCs w:val="24"/>
              </w:rPr>
              <w:t>Name:  Pacific Gas and Electric Company, a California corporation, limited for all purposes hereunder to its Electric Procurement and Electric Fuels Functions</w:t>
            </w:r>
          </w:p>
          <w:p w14:paraId="4BAF3E1A" w14:textId="77777777" w:rsidR="00CB5DFC" w:rsidRPr="00987C7B" w:rsidRDefault="00CB5DFC" w:rsidP="00156CBD">
            <w:pPr>
              <w:widowControl w:val="0"/>
              <w:tabs>
                <w:tab w:val="right" w:pos="4320"/>
              </w:tabs>
              <w:rPr>
                <w:b/>
                <w:szCs w:val="24"/>
              </w:rPr>
            </w:pPr>
            <w:r w:rsidRPr="00987C7B">
              <w:rPr>
                <w:b/>
                <w:szCs w:val="24"/>
              </w:rPr>
              <w:t xml:space="preserve"> </w:t>
            </w:r>
          </w:p>
          <w:p w14:paraId="1CEE38B3" w14:textId="77777777" w:rsidR="00CB5DFC" w:rsidRPr="00987C7B" w:rsidRDefault="00CB5DFC" w:rsidP="00156CBD">
            <w:pPr>
              <w:widowControl w:val="0"/>
              <w:tabs>
                <w:tab w:val="right" w:pos="4320"/>
              </w:tabs>
              <w:rPr>
                <w:b/>
                <w:szCs w:val="24"/>
              </w:rPr>
            </w:pPr>
            <w:proofErr w:type="gramStart"/>
            <w:r w:rsidRPr="00987C7B">
              <w:rPr>
                <w:b/>
                <w:szCs w:val="24"/>
              </w:rPr>
              <w:t>( “</w:t>
            </w:r>
            <w:proofErr w:type="gramEnd"/>
            <w:r w:rsidRPr="00987C7B">
              <w:rPr>
                <w:b/>
                <w:szCs w:val="24"/>
              </w:rPr>
              <w:t>Party B”)</w:t>
            </w:r>
          </w:p>
        </w:tc>
      </w:tr>
      <w:tr w:rsidR="00CB5DFC" w:rsidRPr="00987C7B" w14:paraId="68D0C82C" w14:textId="77777777" w:rsidTr="00156CBD">
        <w:tc>
          <w:tcPr>
            <w:tcW w:w="4282" w:type="dxa"/>
          </w:tcPr>
          <w:p w14:paraId="36515A8F" w14:textId="77777777" w:rsidR="00CB5DFC" w:rsidRPr="00987C7B" w:rsidRDefault="00CB5DFC" w:rsidP="00B12CCA">
            <w:pPr>
              <w:widowControl w:val="0"/>
              <w:tabs>
                <w:tab w:val="right" w:pos="4320"/>
              </w:tabs>
              <w:rPr>
                <w:b/>
                <w:szCs w:val="24"/>
              </w:rPr>
            </w:pPr>
            <w:r w:rsidRPr="00987C7B">
              <w:rPr>
                <w:b/>
                <w:szCs w:val="24"/>
              </w:rPr>
              <w:t>All Notices:</w:t>
            </w:r>
          </w:p>
        </w:tc>
        <w:tc>
          <w:tcPr>
            <w:tcW w:w="4754" w:type="dxa"/>
          </w:tcPr>
          <w:p w14:paraId="6A0BFC09" w14:textId="77777777" w:rsidR="00CB5DFC" w:rsidRPr="00987C7B" w:rsidRDefault="00CB5DFC" w:rsidP="00156CBD">
            <w:pPr>
              <w:widowControl w:val="0"/>
              <w:tabs>
                <w:tab w:val="right" w:pos="4320"/>
              </w:tabs>
              <w:rPr>
                <w:b/>
                <w:szCs w:val="24"/>
              </w:rPr>
            </w:pPr>
            <w:r w:rsidRPr="00987C7B">
              <w:rPr>
                <w:b/>
                <w:szCs w:val="24"/>
              </w:rPr>
              <w:t>All Notices:</w:t>
            </w:r>
          </w:p>
        </w:tc>
      </w:tr>
      <w:tr w:rsidR="00CB5DFC" w:rsidRPr="00987C7B" w14:paraId="5AB4BFAE" w14:textId="77777777" w:rsidTr="00156CBD">
        <w:tc>
          <w:tcPr>
            <w:tcW w:w="4282" w:type="dxa"/>
          </w:tcPr>
          <w:p w14:paraId="2C9C3732" w14:textId="77777777" w:rsidR="00CB5DFC" w:rsidRPr="00987C7B" w:rsidRDefault="00CB5DFC" w:rsidP="00B12CCA">
            <w:pPr>
              <w:widowControl w:val="0"/>
              <w:tabs>
                <w:tab w:val="right" w:pos="4320"/>
              </w:tabs>
              <w:rPr>
                <w:b/>
                <w:szCs w:val="24"/>
              </w:rPr>
            </w:pPr>
            <w:r w:rsidRPr="00987C7B">
              <w:rPr>
                <w:b/>
                <w:szCs w:val="24"/>
              </w:rPr>
              <w:t>Delivery Address:</w:t>
            </w:r>
          </w:p>
        </w:tc>
        <w:tc>
          <w:tcPr>
            <w:tcW w:w="4754" w:type="dxa"/>
          </w:tcPr>
          <w:p w14:paraId="7FFE52A0" w14:textId="77777777" w:rsidR="00CB5DFC" w:rsidRPr="00987C7B" w:rsidRDefault="00CB5DFC" w:rsidP="00B12CCA">
            <w:pPr>
              <w:widowControl w:val="0"/>
              <w:tabs>
                <w:tab w:val="right" w:pos="4320"/>
              </w:tabs>
              <w:rPr>
                <w:b/>
                <w:szCs w:val="24"/>
              </w:rPr>
            </w:pPr>
            <w:r w:rsidRPr="00987C7B">
              <w:rPr>
                <w:b/>
                <w:szCs w:val="24"/>
              </w:rPr>
              <w:t>Delivery Address:</w:t>
            </w:r>
          </w:p>
        </w:tc>
      </w:tr>
      <w:tr w:rsidR="00CB5DFC" w:rsidRPr="00987C7B" w14:paraId="381DAE90" w14:textId="77777777" w:rsidTr="00156CBD">
        <w:tc>
          <w:tcPr>
            <w:tcW w:w="4282" w:type="dxa"/>
          </w:tcPr>
          <w:p w14:paraId="632A6447" w14:textId="77777777" w:rsidR="00CB5DFC" w:rsidRPr="00987C7B" w:rsidRDefault="00CB5DFC" w:rsidP="00B12CCA">
            <w:pPr>
              <w:widowControl w:val="0"/>
              <w:tabs>
                <w:tab w:val="right" w:pos="4320"/>
              </w:tabs>
              <w:rPr>
                <w:b/>
                <w:szCs w:val="24"/>
              </w:rPr>
            </w:pPr>
            <w:r w:rsidRPr="00987C7B">
              <w:rPr>
                <w:b/>
                <w:szCs w:val="24"/>
              </w:rPr>
              <w:t xml:space="preserve">Street: </w:t>
            </w:r>
          </w:p>
        </w:tc>
        <w:tc>
          <w:tcPr>
            <w:tcW w:w="4754" w:type="dxa"/>
          </w:tcPr>
          <w:p w14:paraId="6C55F179" w14:textId="77777777" w:rsidR="00CB5DFC" w:rsidRPr="00987C7B" w:rsidRDefault="00CB5DFC" w:rsidP="00B12CCA">
            <w:pPr>
              <w:widowControl w:val="0"/>
              <w:tabs>
                <w:tab w:val="right" w:pos="4320"/>
              </w:tabs>
              <w:rPr>
                <w:b/>
                <w:szCs w:val="24"/>
              </w:rPr>
            </w:pPr>
            <w:r w:rsidRPr="00987C7B">
              <w:rPr>
                <w:b/>
                <w:szCs w:val="24"/>
              </w:rPr>
              <w:t>77 Beale Street, Mail Code N12E</w:t>
            </w:r>
          </w:p>
        </w:tc>
      </w:tr>
      <w:tr w:rsidR="00CB5DFC" w:rsidRPr="00987C7B" w14:paraId="3E4897AB" w14:textId="77777777" w:rsidTr="00156CBD">
        <w:tc>
          <w:tcPr>
            <w:tcW w:w="4282" w:type="dxa"/>
          </w:tcPr>
          <w:p w14:paraId="65BE8AAD" w14:textId="77777777" w:rsidR="00CB5DFC" w:rsidRPr="00987C7B" w:rsidRDefault="00CB5DFC" w:rsidP="00156CBD">
            <w:pPr>
              <w:widowControl w:val="0"/>
              <w:tabs>
                <w:tab w:val="right" w:pos="4320"/>
              </w:tabs>
              <w:rPr>
                <w:b/>
                <w:szCs w:val="24"/>
              </w:rPr>
            </w:pPr>
            <w:r w:rsidRPr="00987C7B">
              <w:rPr>
                <w:b/>
                <w:szCs w:val="24"/>
              </w:rPr>
              <w:t xml:space="preserve">City:                   State:        Zip:  </w:t>
            </w:r>
          </w:p>
        </w:tc>
        <w:tc>
          <w:tcPr>
            <w:tcW w:w="4754" w:type="dxa"/>
          </w:tcPr>
          <w:p w14:paraId="59DAE9CF" w14:textId="77777777" w:rsidR="00CB5DFC" w:rsidRPr="00987C7B" w:rsidRDefault="00CB5DFC" w:rsidP="00156CBD">
            <w:pPr>
              <w:widowControl w:val="0"/>
              <w:tabs>
                <w:tab w:val="right" w:pos="4320"/>
              </w:tabs>
              <w:rPr>
                <w:b/>
                <w:szCs w:val="24"/>
              </w:rPr>
            </w:pPr>
            <w:r w:rsidRPr="00987C7B">
              <w:rPr>
                <w:b/>
                <w:szCs w:val="24"/>
              </w:rPr>
              <w:t>San Francisco, CA 94105-1702</w:t>
            </w:r>
          </w:p>
        </w:tc>
      </w:tr>
      <w:tr w:rsidR="00CB5DFC" w:rsidRPr="00987C7B" w14:paraId="6117B4EC" w14:textId="77777777" w:rsidTr="00156CBD">
        <w:tc>
          <w:tcPr>
            <w:tcW w:w="4282" w:type="dxa"/>
          </w:tcPr>
          <w:p w14:paraId="01EF636D" w14:textId="77777777" w:rsidR="00CB5DFC" w:rsidRPr="00987C7B" w:rsidRDefault="00CB5DFC" w:rsidP="00B12CCA">
            <w:pPr>
              <w:widowControl w:val="0"/>
              <w:tabs>
                <w:tab w:val="right" w:pos="4320"/>
              </w:tabs>
              <w:rPr>
                <w:b/>
                <w:szCs w:val="24"/>
              </w:rPr>
            </w:pPr>
          </w:p>
        </w:tc>
        <w:tc>
          <w:tcPr>
            <w:tcW w:w="4754" w:type="dxa"/>
          </w:tcPr>
          <w:p w14:paraId="57C5FA14" w14:textId="77777777" w:rsidR="00CB5DFC" w:rsidRPr="00987C7B" w:rsidRDefault="00CB5DFC" w:rsidP="00B12CCA">
            <w:pPr>
              <w:widowControl w:val="0"/>
              <w:tabs>
                <w:tab w:val="right" w:pos="4320"/>
              </w:tabs>
              <w:rPr>
                <w:b/>
                <w:szCs w:val="24"/>
              </w:rPr>
            </w:pPr>
          </w:p>
        </w:tc>
      </w:tr>
      <w:tr w:rsidR="00CB5DFC" w:rsidRPr="00987C7B" w14:paraId="730FB21F" w14:textId="77777777" w:rsidTr="00156CBD">
        <w:tc>
          <w:tcPr>
            <w:tcW w:w="4282" w:type="dxa"/>
          </w:tcPr>
          <w:p w14:paraId="6584A28A" w14:textId="77777777" w:rsidR="00CB5DFC" w:rsidRPr="00987C7B" w:rsidRDefault="00CB5DFC" w:rsidP="00B12CCA">
            <w:pPr>
              <w:widowControl w:val="0"/>
              <w:tabs>
                <w:tab w:val="right" w:pos="4320"/>
              </w:tabs>
              <w:rPr>
                <w:b/>
                <w:szCs w:val="24"/>
              </w:rPr>
            </w:pPr>
            <w:r w:rsidRPr="00987C7B">
              <w:rPr>
                <w:b/>
                <w:szCs w:val="24"/>
              </w:rPr>
              <w:t>Mail Address</w:t>
            </w:r>
            <w:proofErr w:type="gramStart"/>
            <w:r w:rsidRPr="00987C7B">
              <w:rPr>
                <w:b/>
                <w:szCs w:val="24"/>
              </w:rPr>
              <w:t>:  (</w:t>
            </w:r>
            <w:proofErr w:type="gramEnd"/>
            <w:r w:rsidRPr="00987C7B">
              <w:rPr>
                <w:b/>
                <w:szCs w:val="24"/>
              </w:rPr>
              <w:t>if different from above)</w:t>
            </w:r>
          </w:p>
        </w:tc>
        <w:tc>
          <w:tcPr>
            <w:tcW w:w="4754" w:type="dxa"/>
          </w:tcPr>
          <w:p w14:paraId="2C5C7C0C" w14:textId="77777777" w:rsidR="00CB5DFC" w:rsidRPr="00987C7B" w:rsidRDefault="00CB5DFC" w:rsidP="00B12CCA">
            <w:pPr>
              <w:widowControl w:val="0"/>
              <w:tabs>
                <w:tab w:val="right" w:pos="4320"/>
              </w:tabs>
              <w:rPr>
                <w:b/>
                <w:szCs w:val="24"/>
              </w:rPr>
            </w:pPr>
            <w:r w:rsidRPr="00987C7B">
              <w:rPr>
                <w:b/>
                <w:szCs w:val="24"/>
              </w:rPr>
              <w:t>Mail Address:</w:t>
            </w:r>
          </w:p>
        </w:tc>
      </w:tr>
      <w:tr w:rsidR="00CB5DFC" w:rsidRPr="00987C7B" w14:paraId="705CE1DB" w14:textId="77777777" w:rsidTr="00156CBD">
        <w:tc>
          <w:tcPr>
            <w:tcW w:w="4282" w:type="dxa"/>
          </w:tcPr>
          <w:p w14:paraId="3C314054" w14:textId="77777777" w:rsidR="00CB5DFC" w:rsidRPr="00987C7B" w:rsidRDefault="00CB5DFC" w:rsidP="00B12CCA">
            <w:pPr>
              <w:widowControl w:val="0"/>
              <w:tabs>
                <w:tab w:val="right" w:pos="4320"/>
              </w:tabs>
              <w:rPr>
                <w:b/>
                <w:szCs w:val="24"/>
              </w:rPr>
            </w:pPr>
          </w:p>
        </w:tc>
        <w:tc>
          <w:tcPr>
            <w:tcW w:w="4754" w:type="dxa"/>
          </w:tcPr>
          <w:p w14:paraId="487DB41A" w14:textId="77777777" w:rsidR="00CB5DFC" w:rsidRPr="00987C7B" w:rsidRDefault="00CB5DFC" w:rsidP="00B12CCA">
            <w:pPr>
              <w:widowControl w:val="0"/>
              <w:tabs>
                <w:tab w:val="right" w:pos="4320"/>
              </w:tabs>
              <w:rPr>
                <w:b/>
                <w:szCs w:val="24"/>
              </w:rPr>
            </w:pPr>
            <w:r w:rsidRPr="00987C7B">
              <w:rPr>
                <w:b/>
                <w:szCs w:val="24"/>
              </w:rPr>
              <w:t>P.O. Box 770000, Mail Code N12E</w:t>
            </w:r>
          </w:p>
          <w:p w14:paraId="19731E44" w14:textId="77777777" w:rsidR="00CB5DFC" w:rsidRPr="00987C7B" w:rsidRDefault="00CB5DFC" w:rsidP="00B12CCA">
            <w:pPr>
              <w:widowControl w:val="0"/>
              <w:tabs>
                <w:tab w:val="right" w:pos="4320"/>
              </w:tabs>
              <w:rPr>
                <w:b/>
                <w:szCs w:val="24"/>
              </w:rPr>
            </w:pPr>
            <w:r w:rsidRPr="00987C7B">
              <w:rPr>
                <w:b/>
                <w:szCs w:val="24"/>
              </w:rPr>
              <w:t>San Francisco, CA 94177</w:t>
            </w:r>
          </w:p>
        </w:tc>
      </w:tr>
      <w:tr w:rsidR="00CB5DFC" w:rsidRPr="00987C7B" w14:paraId="05D9E02D" w14:textId="77777777" w:rsidTr="00156CBD">
        <w:tc>
          <w:tcPr>
            <w:tcW w:w="4282" w:type="dxa"/>
          </w:tcPr>
          <w:p w14:paraId="36516F84" w14:textId="77777777" w:rsidR="00CB5DFC" w:rsidRPr="00987C7B" w:rsidRDefault="00CB5DFC" w:rsidP="00B12CCA">
            <w:pPr>
              <w:widowControl w:val="0"/>
              <w:tabs>
                <w:tab w:val="right" w:pos="4320"/>
              </w:tabs>
              <w:rPr>
                <w:b/>
                <w:szCs w:val="24"/>
              </w:rPr>
            </w:pPr>
            <w:r w:rsidRPr="00987C7B">
              <w:rPr>
                <w:b/>
                <w:szCs w:val="24"/>
              </w:rPr>
              <w:t>Attn:</w:t>
            </w:r>
          </w:p>
          <w:p w14:paraId="6D2FF697" w14:textId="77777777" w:rsidR="00CB5DFC" w:rsidRPr="00987C7B" w:rsidRDefault="00CB5DFC" w:rsidP="00B12CCA">
            <w:pPr>
              <w:widowControl w:val="0"/>
              <w:tabs>
                <w:tab w:val="right" w:pos="4320"/>
              </w:tabs>
              <w:rPr>
                <w:b/>
                <w:szCs w:val="24"/>
              </w:rPr>
            </w:pPr>
            <w:r w:rsidRPr="00987C7B">
              <w:rPr>
                <w:b/>
                <w:szCs w:val="24"/>
              </w:rPr>
              <w:t>(email)</w:t>
            </w:r>
          </w:p>
        </w:tc>
        <w:tc>
          <w:tcPr>
            <w:tcW w:w="4754" w:type="dxa"/>
          </w:tcPr>
          <w:p w14:paraId="224329DA" w14:textId="77777777" w:rsidR="00BB1F08" w:rsidRPr="00BB1F08" w:rsidRDefault="00BB1F08" w:rsidP="00BB1F08">
            <w:pPr>
              <w:widowControl w:val="0"/>
              <w:tabs>
                <w:tab w:val="right" w:pos="4320"/>
              </w:tabs>
              <w:rPr>
                <w:b/>
                <w:szCs w:val="24"/>
              </w:rPr>
            </w:pPr>
            <w:r w:rsidRPr="00BB1F08">
              <w:rPr>
                <w:b/>
                <w:szCs w:val="24"/>
              </w:rPr>
              <w:t>Kelly Everidge (Kelly.Everidge@pge.com)</w:t>
            </w:r>
          </w:p>
          <w:p w14:paraId="69448CC9" w14:textId="3D2080FD" w:rsidR="00CB5DFC" w:rsidRPr="00987C7B" w:rsidRDefault="00BB1F08" w:rsidP="00BB1F08">
            <w:pPr>
              <w:widowControl w:val="0"/>
              <w:tabs>
                <w:tab w:val="right" w:pos="4320"/>
              </w:tabs>
              <w:rPr>
                <w:b/>
                <w:szCs w:val="24"/>
              </w:rPr>
            </w:pPr>
            <w:r w:rsidRPr="00BB1F08">
              <w:rPr>
                <w:b/>
                <w:szCs w:val="24"/>
              </w:rPr>
              <w:t xml:space="preserve">Sr. Director, Contract </w:t>
            </w:r>
            <w:proofErr w:type="spellStart"/>
            <w:r w:rsidRPr="00BB1F08">
              <w:rPr>
                <w:b/>
                <w:szCs w:val="24"/>
              </w:rPr>
              <w:t>Mgmt</w:t>
            </w:r>
            <w:proofErr w:type="spellEnd"/>
            <w:r w:rsidRPr="00BB1F08">
              <w:rPr>
                <w:b/>
                <w:szCs w:val="24"/>
              </w:rPr>
              <w:t>, Settlements and Reporting</w:t>
            </w:r>
          </w:p>
        </w:tc>
      </w:tr>
      <w:tr w:rsidR="00CB5DFC" w:rsidRPr="00987C7B" w14:paraId="55119284" w14:textId="77777777" w:rsidTr="00156CBD">
        <w:tc>
          <w:tcPr>
            <w:tcW w:w="4282" w:type="dxa"/>
          </w:tcPr>
          <w:p w14:paraId="1279DA12" w14:textId="77777777" w:rsidR="00CB5DFC" w:rsidRPr="00987C7B" w:rsidRDefault="00CB5DFC" w:rsidP="00B12CCA">
            <w:pPr>
              <w:widowControl w:val="0"/>
              <w:tabs>
                <w:tab w:val="right" w:pos="4320"/>
              </w:tabs>
              <w:rPr>
                <w:b/>
                <w:szCs w:val="24"/>
              </w:rPr>
            </w:pPr>
            <w:r w:rsidRPr="00987C7B">
              <w:rPr>
                <w:b/>
                <w:szCs w:val="24"/>
              </w:rPr>
              <w:t xml:space="preserve">Phone:  </w:t>
            </w:r>
          </w:p>
        </w:tc>
        <w:tc>
          <w:tcPr>
            <w:tcW w:w="4754" w:type="dxa"/>
          </w:tcPr>
          <w:p w14:paraId="67AF8F19" w14:textId="2A29D284" w:rsidR="00CB5DFC" w:rsidRPr="00987C7B" w:rsidRDefault="00CB5DFC" w:rsidP="00B12CCA">
            <w:pPr>
              <w:widowControl w:val="0"/>
              <w:tabs>
                <w:tab w:val="right" w:pos="4320"/>
              </w:tabs>
              <w:rPr>
                <w:b/>
                <w:szCs w:val="24"/>
              </w:rPr>
            </w:pPr>
            <w:r w:rsidRPr="00987C7B">
              <w:rPr>
                <w:b/>
                <w:szCs w:val="24"/>
              </w:rPr>
              <w:t xml:space="preserve">Phone: </w:t>
            </w:r>
            <w:r w:rsidR="00806238" w:rsidRPr="00806238">
              <w:rPr>
                <w:b/>
                <w:szCs w:val="24"/>
              </w:rPr>
              <w:t>(415) 517-6544</w:t>
            </w:r>
          </w:p>
        </w:tc>
      </w:tr>
      <w:tr w:rsidR="00CB5DFC" w:rsidRPr="00987C7B" w14:paraId="3A94E90E" w14:textId="77777777" w:rsidTr="00156CBD">
        <w:tc>
          <w:tcPr>
            <w:tcW w:w="4282" w:type="dxa"/>
          </w:tcPr>
          <w:p w14:paraId="1E2EA307" w14:textId="77777777" w:rsidR="00CB5DFC" w:rsidRPr="00987C7B" w:rsidRDefault="00CB5DFC" w:rsidP="00B12CCA">
            <w:pPr>
              <w:widowControl w:val="0"/>
              <w:tabs>
                <w:tab w:val="right" w:pos="4320"/>
              </w:tabs>
              <w:rPr>
                <w:b/>
                <w:szCs w:val="24"/>
              </w:rPr>
            </w:pPr>
          </w:p>
        </w:tc>
        <w:tc>
          <w:tcPr>
            <w:tcW w:w="4754" w:type="dxa"/>
          </w:tcPr>
          <w:p w14:paraId="7E310B8C" w14:textId="77777777" w:rsidR="00CB5DFC" w:rsidRPr="00987C7B" w:rsidRDefault="00CB5DFC" w:rsidP="00B12CCA">
            <w:pPr>
              <w:widowControl w:val="0"/>
              <w:tabs>
                <w:tab w:val="right" w:pos="4320"/>
              </w:tabs>
              <w:rPr>
                <w:b/>
                <w:szCs w:val="24"/>
              </w:rPr>
            </w:pPr>
          </w:p>
        </w:tc>
      </w:tr>
      <w:tr w:rsidR="00CB5DFC" w:rsidRPr="00987C7B" w14:paraId="4CF78009" w14:textId="77777777" w:rsidTr="00156CBD">
        <w:tc>
          <w:tcPr>
            <w:tcW w:w="4282" w:type="dxa"/>
          </w:tcPr>
          <w:p w14:paraId="7DBD86D6" w14:textId="77777777" w:rsidR="00CB5DFC" w:rsidRPr="00987C7B" w:rsidRDefault="00CB5DFC" w:rsidP="00B12CCA">
            <w:pPr>
              <w:widowControl w:val="0"/>
              <w:tabs>
                <w:tab w:val="right" w:pos="4320"/>
              </w:tabs>
              <w:rPr>
                <w:b/>
                <w:szCs w:val="24"/>
              </w:rPr>
            </w:pPr>
          </w:p>
        </w:tc>
        <w:tc>
          <w:tcPr>
            <w:tcW w:w="4754" w:type="dxa"/>
          </w:tcPr>
          <w:p w14:paraId="6AEACE41" w14:textId="77777777" w:rsidR="00CB5DFC" w:rsidRPr="00987C7B" w:rsidRDefault="00CB5DFC" w:rsidP="00B12CCA">
            <w:pPr>
              <w:widowControl w:val="0"/>
              <w:tabs>
                <w:tab w:val="right" w:pos="4320"/>
              </w:tabs>
              <w:rPr>
                <w:b/>
                <w:szCs w:val="24"/>
              </w:rPr>
            </w:pPr>
          </w:p>
        </w:tc>
      </w:tr>
      <w:tr w:rsidR="00CB5DFC" w:rsidRPr="00987C7B" w14:paraId="6B551B0A" w14:textId="77777777" w:rsidTr="00156CBD">
        <w:tc>
          <w:tcPr>
            <w:tcW w:w="4282" w:type="dxa"/>
          </w:tcPr>
          <w:p w14:paraId="4DF7ACD0" w14:textId="77777777" w:rsidR="00CB5DFC" w:rsidRPr="00987C7B" w:rsidRDefault="00CB5DFC" w:rsidP="00B12CCA">
            <w:pPr>
              <w:widowControl w:val="0"/>
              <w:tabs>
                <w:tab w:val="right" w:pos="4320"/>
              </w:tabs>
              <w:rPr>
                <w:b/>
                <w:szCs w:val="24"/>
              </w:rPr>
            </w:pPr>
            <w:r w:rsidRPr="00987C7B">
              <w:rPr>
                <w:b/>
                <w:szCs w:val="24"/>
              </w:rPr>
              <w:t xml:space="preserve">Invoices and Payments:  </w:t>
            </w:r>
          </w:p>
        </w:tc>
        <w:tc>
          <w:tcPr>
            <w:tcW w:w="4754" w:type="dxa"/>
          </w:tcPr>
          <w:p w14:paraId="31AD95B5" w14:textId="77777777" w:rsidR="00CB5DFC" w:rsidRPr="00987C7B" w:rsidRDefault="00CB5DFC" w:rsidP="00B12CCA">
            <w:pPr>
              <w:widowControl w:val="0"/>
              <w:tabs>
                <w:tab w:val="right" w:pos="4320"/>
              </w:tabs>
              <w:rPr>
                <w:b/>
                <w:szCs w:val="24"/>
              </w:rPr>
            </w:pPr>
            <w:r w:rsidRPr="00987C7B">
              <w:rPr>
                <w:b/>
                <w:szCs w:val="24"/>
              </w:rPr>
              <w:t>Invoices and Payments:</w:t>
            </w:r>
          </w:p>
        </w:tc>
      </w:tr>
      <w:tr w:rsidR="003E7F58" w:rsidRPr="00987C7B" w14:paraId="0AAF61CA" w14:textId="77777777" w:rsidTr="00156CBD">
        <w:tc>
          <w:tcPr>
            <w:tcW w:w="4282" w:type="dxa"/>
          </w:tcPr>
          <w:p w14:paraId="3AFB4A1E" w14:textId="77777777" w:rsidR="003E7F58" w:rsidRPr="00987C7B" w:rsidRDefault="003E7F58" w:rsidP="003E7F58">
            <w:pPr>
              <w:widowControl w:val="0"/>
              <w:tabs>
                <w:tab w:val="right" w:pos="4320"/>
              </w:tabs>
              <w:rPr>
                <w:b/>
                <w:szCs w:val="24"/>
              </w:rPr>
            </w:pPr>
            <w:r w:rsidRPr="00987C7B">
              <w:rPr>
                <w:b/>
                <w:szCs w:val="24"/>
              </w:rPr>
              <w:t xml:space="preserve">Attn:  </w:t>
            </w:r>
          </w:p>
        </w:tc>
        <w:tc>
          <w:tcPr>
            <w:tcW w:w="4754" w:type="dxa"/>
          </w:tcPr>
          <w:p w14:paraId="55572190" w14:textId="7B6951BB" w:rsidR="003E7F58" w:rsidRPr="003E7F58" w:rsidRDefault="003E7F58" w:rsidP="003E7F58">
            <w:pPr>
              <w:widowControl w:val="0"/>
              <w:tabs>
                <w:tab w:val="right" w:pos="4320"/>
              </w:tabs>
              <w:rPr>
                <w:b/>
                <w:bCs/>
                <w:szCs w:val="24"/>
              </w:rPr>
            </w:pPr>
            <w:r w:rsidRPr="003E7F58">
              <w:rPr>
                <w:b/>
                <w:bCs/>
              </w:rPr>
              <w:t xml:space="preserve">Attn:  </w:t>
            </w:r>
            <w:proofErr w:type="spellStart"/>
            <w:r w:rsidRPr="003E7F58">
              <w:rPr>
                <w:b/>
                <w:bCs/>
              </w:rPr>
              <w:t>Kelly.Wong</w:t>
            </w:r>
            <w:proofErr w:type="spellEnd"/>
            <w:r w:rsidRPr="003E7F58">
              <w:rPr>
                <w:b/>
                <w:bCs/>
              </w:rPr>
              <w:t xml:space="preserve"> (K.Wong@pge.com)</w:t>
            </w:r>
          </w:p>
        </w:tc>
      </w:tr>
      <w:tr w:rsidR="003E7F58" w:rsidRPr="00987C7B" w14:paraId="2032A205" w14:textId="77777777" w:rsidTr="00156CBD">
        <w:tc>
          <w:tcPr>
            <w:tcW w:w="4282" w:type="dxa"/>
          </w:tcPr>
          <w:p w14:paraId="05473902" w14:textId="77777777" w:rsidR="003E7F58" w:rsidRPr="00987C7B" w:rsidRDefault="003E7F58" w:rsidP="003E7F58">
            <w:pPr>
              <w:widowControl w:val="0"/>
              <w:tabs>
                <w:tab w:val="right" w:pos="4320"/>
              </w:tabs>
              <w:rPr>
                <w:b/>
                <w:szCs w:val="24"/>
              </w:rPr>
            </w:pPr>
            <w:r w:rsidRPr="00987C7B">
              <w:rPr>
                <w:b/>
                <w:szCs w:val="24"/>
              </w:rPr>
              <w:t>(email)</w:t>
            </w:r>
          </w:p>
        </w:tc>
        <w:tc>
          <w:tcPr>
            <w:tcW w:w="4754" w:type="dxa"/>
          </w:tcPr>
          <w:p w14:paraId="1862C52A" w14:textId="271E2316" w:rsidR="003E7F58" w:rsidRPr="003E7F58" w:rsidRDefault="003E7F58" w:rsidP="003E7F58">
            <w:pPr>
              <w:widowControl w:val="0"/>
              <w:tabs>
                <w:tab w:val="right" w:pos="4320"/>
              </w:tabs>
              <w:rPr>
                <w:b/>
                <w:bCs/>
                <w:szCs w:val="24"/>
              </w:rPr>
            </w:pPr>
            <w:r w:rsidRPr="003E7F58">
              <w:rPr>
                <w:b/>
                <w:bCs/>
              </w:rPr>
              <w:t>Senior Manager, Electric Settlements</w:t>
            </w:r>
          </w:p>
        </w:tc>
      </w:tr>
      <w:tr w:rsidR="003E7F58" w:rsidRPr="00987C7B" w14:paraId="083D9139" w14:textId="77777777" w:rsidTr="00156CBD">
        <w:tc>
          <w:tcPr>
            <w:tcW w:w="4282" w:type="dxa"/>
          </w:tcPr>
          <w:p w14:paraId="517E516A" w14:textId="77777777" w:rsidR="003E7F58" w:rsidRPr="00987C7B" w:rsidRDefault="003E7F58" w:rsidP="003E7F58">
            <w:pPr>
              <w:widowControl w:val="0"/>
              <w:tabs>
                <w:tab w:val="right" w:pos="4320"/>
              </w:tabs>
              <w:rPr>
                <w:b/>
                <w:szCs w:val="24"/>
              </w:rPr>
            </w:pPr>
            <w:r w:rsidRPr="00987C7B">
              <w:rPr>
                <w:b/>
                <w:szCs w:val="24"/>
              </w:rPr>
              <w:t xml:space="preserve">Phone:  </w:t>
            </w:r>
          </w:p>
        </w:tc>
        <w:tc>
          <w:tcPr>
            <w:tcW w:w="4754" w:type="dxa"/>
          </w:tcPr>
          <w:p w14:paraId="64255BBF" w14:textId="4A34BB30" w:rsidR="003E7F58" w:rsidRPr="003E7F58" w:rsidRDefault="003E7F58" w:rsidP="003E7F58">
            <w:pPr>
              <w:widowControl w:val="0"/>
              <w:tabs>
                <w:tab w:val="right" w:pos="4320"/>
              </w:tabs>
              <w:rPr>
                <w:b/>
                <w:bCs/>
                <w:szCs w:val="24"/>
              </w:rPr>
            </w:pPr>
            <w:r w:rsidRPr="003E7F58">
              <w:rPr>
                <w:b/>
                <w:bCs/>
              </w:rPr>
              <w:t>Phone: (510) 220-6064</w:t>
            </w:r>
          </w:p>
        </w:tc>
      </w:tr>
      <w:tr w:rsidR="00CB5DFC" w:rsidRPr="00987C7B" w14:paraId="1D61CD11" w14:textId="77777777" w:rsidTr="00156CBD">
        <w:tc>
          <w:tcPr>
            <w:tcW w:w="4282" w:type="dxa"/>
          </w:tcPr>
          <w:p w14:paraId="3CF8DB39" w14:textId="77777777" w:rsidR="00CB5DFC" w:rsidRPr="00987C7B" w:rsidRDefault="00CB5DFC" w:rsidP="00156CBD">
            <w:pPr>
              <w:widowControl w:val="0"/>
              <w:tabs>
                <w:tab w:val="right" w:pos="4320"/>
              </w:tabs>
              <w:rPr>
                <w:b/>
                <w:szCs w:val="24"/>
              </w:rPr>
            </w:pPr>
          </w:p>
        </w:tc>
        <w:tc>
          <w:tcPr>
            <w:tcW w:w="4754" w:type="dxa"/>
          </w:tcPr>
          <w:p w14:paraId="31FEF74B" w14:textId="77777777" w:rsidR="00CB5DFC" w:rsidRPr="00987C7B" w:rsidRDefault="00CB5DFC" w:rsidP="00156CBD">
            <w:pPr>
              <w:widowControl w:val="0"/>
              <w:tabs>
                <w:tab w:val="right" w:pos="4320"/>
              </w:tabs>
              <w:rPr>
                <w:b/>
                <w:szCs w:val="24"/>
              </w:rPr>
            </w:pPr>
          </w:p>
        </w:tc>
      </w:tr>
      <w:tr w:rsidR="00CB5DFC" w:rsidRPr="00987C7B" w14:paraId="28608872" w14:textId="77777777" w:rsidTr="00156CBD">
        <w:tc>
          <w:tcPr>
            <w:tcW w:w="4282" w:type="dxa"/>
          </w:tcPr>
          <w:p w14:paraId="4C04D054" w14:textId="77777777" w:rsidR="00CB5DFC" w:rsidRPr="00987C7B" w:rsidRDefault="00CB5DFC" w:rsidP="00B12CCA">
            <w:pPr>
              <w:widowControl w:val="0"/>
              <w:tabs>
                <w:tab w:val="right" w:pos="4320"/>
              </w:tabs>
              <w:rPr>
                <w:b/>
                <w:szCs w:val="24"/>
              </w:rPr>
            </w:pPr>
            <w:r w:rsidRPr="00987C7B">
              <w:rPr>
                <w:b/>
                <w:szCs w:val="24"/>
              </w:rPr>
              <w:t xml:space="preserve">Scheduling:  </w:t>
            </w:r>
          </w:p>
        </w:tc>
        <w:tc>
          <w:tcPr>
            <w:tcW w:w="4754" w:type="dxa"/>
          </w:tcPr>
          <w:p w14:paraId="6FB90778" w14:textId="26014E00" w:rsidR="00CB5DFC" w:rsidRPr="00987C7B" w:rsidRDefault="00CB5DFC" w:rsidP="00B12CCA">
            <w:pPr>
              <w:widowControl w:val="0"/>
              <w:tabs>
                <w:tab w:val="right" w:pos="4320"/>
              </w:tabs>
              <w:rPr>
                <w:b/>
                <w:szCs w:val="24"/>
              </w:rPr>
            </w:pPr>
          </w:p>
        </w:tc>
      </w:tr>
      <w:tr w:rsidR="00CB5DFC" w:rsidRPr="00987C7B" w14:paraId="61FD4190" w14:textId="77777777" w:rsidTr="00156CBD">
        <w:tc>
          <w:tcPr>
            <w:tcW w:w="4282" w:type="dxa"/>
          </w:tcPr>
          <w:p w14:paraId="1A5F4F03" w14:textId="77777777" w:rsidR="00CB5DFC" w:rsidRPr="00987C7B" w:rsidRDefault="00CB5DFC" w:rsidP="00156CBD">
            <w:pPr>
              <w:widowControl w:val="0"/>
              <w:tabs>
                <w:tab w:val="right" w:pos="4320"/>
              </w:tabs>
              <w:rPr>
                <w:b/>
                <w:szCs w:val="24"/>
              </w:rPr>
            </w:pPr>
            <w:r w:rsidRPr="00987C7B">
              <w:rPr>
                <w:b/>
                <w:szCs w:val="24"/>
              </w:rPr>
              <w:t xml:space="preserve">Attn:  </w:t>
            </w:r>
          </w:p>
          <w:p w14:paraId="5566F883" w14:textId="77777777" w:rsidR="00CB5DFC" w:rsidRPr="00987C7B" w:rsidRDefault="00CB5DFC" w:rsidP="00156CBD">
            <w:pPr>
              <w:widowControl w:val="0"/>
              <w:tabs>
                <w:tab w:val="right" w:pos="4320"/>
              </w:tabs>
              <w:rPr>
                <w:b/>
                <w:szCs w:val="24"/>
              </w:rPr>
            </w:pPr>
            <w:r w:rsidRPr="00987C7B">
              <w:rPr>
                <w:b/>
                <w:szCs w:val="24"/>
              </w:rPr>
              <w:t>(email)</w:t>
            </w:r>
          </w:p>
        </w:tc>
        <w:tc>
          <w:tcPr>
            <w:tcW w:w="4754" w:type="dxa"/>
          </w:tcPr>
          <w:p w14:paraId="6A588BEF" w14:textId="1B1A18C4" w:rsidR="00CB5DFC" w:rsidRPr="00987C7B" w:rsidRDefault="00CB5DFC" w:rsidP="00156CBD">
            <w:pPr>
              <w:widowControl w:val="0"/>
              <w:tabs>
                <w:tab w:val="right" w:pos="4320"/>
              </w:tabs>
              <w:rPr>
                <w:b/>
                <w:szCs w:val="24"/>
              </w:rPr>
            </w:pPr>
          </w:p>
        </w:tc>
      </w:tr>
      <w:tr w:rsidR="00CB5DFC" w:rsidRPr="00987C7B" w14:paraId="73E1CC9A" w14:textId="77777777" w:rsidTr="00156CBD">
        <w:tc>
          <w:tcPr>
            <w:tcW w:w="4282" w:type="dxa"/>
          </w:tcPr>
          <w:p w14:paraId="4BC9272D" w14:textId="77777777" w:rsidR="00CB5DFC" w:rsidRPr="00987C7B" w:rsidRDefault="00CB5DFC" w:rsidP="00156CBD">
            <w:pPr>
              <w:widowControl w:val="0"/>
              <w:tabs>
                <w:tab w:val="right" w:pos="4320"/>
              </w:tabs>
              <w:rPr>
                <w:b/>
                <w:szCs w:val="24"/>
              </w:rPr>
            </w:pPr>
            <w:r w:rsidRPr="00987C7B">
              <w:rPr>
                <w:b/>
                <w:szCs w:val="24"/>
              </w:rPr>
              <w:t xml:space="preserve">Phone:  </w:t>
            </w:r>
          </w:p>
        </w:tc>
        <w:tc>
          <w:tcPr>
            <w:tcW w:w="4754" w:type="dxa"/>
          </w:tcPr>
          <w:p w14:paraId="7EF0B878" w14:textId="5334C49C" w:rsidR="00CB5DFC" w:rsidRPr="00987C7B" w:rsidRDefault="00CB5DFC" w:rsidP="00156CBD">
            <w:pPr>
              <w:widowControl w:val="0"/>
              <w:tabs>
                <w:tab w:val="right" w:pos="4320"/>
              </w:tabs>
              <w:rPr>
                <w:b/>
                <w:szCs w:val="24"/>
              </w:rPr>
            </w:pPr>
          </w:p>
        </w:tc>
      </w:tr>
      <w:tr w:rsidR="00CB5DFC" w:rsidRPr="00987C7B" w14:paraId="59DCF4E1" w14:textId="77777777" w:rsidTr="00156CBD">
        <w:tc>
          <w:tcPr>
            <w:tcW w:w="4282" w:type="dxa"/>
          </w:tcPr>
          <w:p w14:paraId="38731746" w14:textId="77777777" w:rsidR="00CB5DFC" w:rsidRPr="00987C7B" w:rsidRDefault="00CB5DFC" w:rsidP="00156CBD">
            <w:pPr>
              <w:widowControl w:val="0"/>
              <w:tabs>
                <w:tab w:val="right" w:pos="4320"/>
              </w:tabs>
              <w:rPr>
                <w:b/>
                <w:szCs w:val="24"/>
              </w:rPr>
            </w:pPr>
          </w:p>
        </w:tc>
        <w:tc>
          <w:tcPr>
            <w:tcW w:w="4754" w:type="dxa"/>
          </w:tcPr>
          <w:p w14:paraId="32509E7D" w14:textId="77777777" w:rsidR="00CB5DFC" w:rsidRPr="00987C7B" w:rsidRDefault="00CB5DFC" w:rsidP="00156CBD">
            <w:pPr>
              <w:widowControl w:val="0"/>
              <w:tabs>
                <w:tab w:val="right" w:pos="4320"/>
              </w:tabs>
              <w:rPr>
                <w:b/>
                <w:szCs w:val="24"/>
              </w:rPr>
            </w:pPr>
          </w:p>
        </w:tc>
      </w:tr>
      <w:tr w:rsidR="00CB5DFC" w:rsidRPr="00987C7B" w14:paraId="3931829E" w14:textId="77777777" w:rsidTr="00156CBD">
        <w:tc>
          <w:tcPr>
            <w:tcW w:w="4282" w:type="dxa"/>
          </w:tcPr>
          <w:p w14:paraId="0CAB42EB" w14:textId="77777777" w:rsidR="00CB5DFC" w:rsidRPr="00987C7B" w:rsidRDefault="00CB5DFC" w:rsidP="00B12CCA">
            <w:pPr>
              <w:widowControl w:val="0"/>
              <w:tabs>
                <w:tab w:val="right" w:pos="4320"/>
              </w:tabs>
              <w:rPr>
                <w:b/>
                <w:szCs w:val="24"/>
              </w:rPr>
            </w:pPr>
            <w:r w:rsidRPr="00987C7B">
              <w:rPr>
                <w:b/>
                <w:szCs w:val="24"/>
              </w:rPr>
              <w:t xml:space="preserve">Wire Transfer:  </w:t>
            </w:r>
          </w:p>
        </w:tc>
        <w:tc>
          <w:tcPr>
            <w:tcW w:w="4754" w:type="dxa"/>
          </w:tcPr>
          <w:p w14:paraId="2132E96B" w14:textId="77777777" w:rsidR="00CB5DFC" w:rsidRPr="00987C7B" w:rsidRDefault="00CB5DFC" w:rsidP="00B12CCA">
            <w:pPr>
              <w:widowControl w:val="0"/>
              <w:tabs>
                <w:tab w:val="right" w:pos="4320"/>
              </w:tabs>
              <w:rPr>
                <w:b/>
                <w:szCs w:val="24"/>
              </w:rPr>
            </w:pPr>
            <w:r w:rsidRPr="00987C7B">
              <w:rPr>
                <w:b/>
                <w:szCs w:val="24"/>
              </w:rPr>
              <w:t>Wire Transfer:</w:t>
            </w:r>
          </w:p>
        </w:tc>
      </w:tr>
      <w:tr w:rsidR="00CB5DFC" w:rsidRPr="00987C7B" w14:paraId="4123A131" w14:textId="77777777" w:rsidTr="00156CBD">
        <w:tc>
          <w:tcPr>
            <w:tcW w:w="4282" w:type="dxa"/>
          </w:tcPr>
          <w:p w14:paraId="3B6CAB95" w14:textId="77777777" w:rsidR="00CB5DFC" w:rsidRPr="00987C7B" w:rsidRDefault="00CB5DFC" w:rsidP="00156CBD">
            <w:pPr>
              <w:widowControl w:val="0"/>
              <w:tabs>
                <w:tab w:val="right" w:pos="4320"/>
              </w:tabs>
              <w:rPr>
                <w:b/>
                <w:szCs w:val="24"/>
              </w:rPr>
            </w:pPr>
            <w:r w:rsidRPr="00987C7B">
              <w:rPr>
                <w:b/>
                <w:szCs w:val="24"/>
              </w:rPr>
              <w:t xml:space="preserve">BNK:  </w:t>
            </w:r>
          </w:p>
          <w:p w14:paraId="52FF5835" w14:textId="77777777" w:rsidR="00CB5DFC" w:rsidRPr="00987C7B" w:rsidRDefault="00CB5DFC" w:rsidP="00156CBD">
            <w:pPr>
              <w:widowControl w:val="0"/>
              <w:tabs>
                <w:tab w:val="right" w:pos="4320"/>
              </w:tabs>
              <w:rPr>
                <w:b/>
                <w:szCs w:val="24"/>
              </w:rPr>
            </w:pPr>
            <w:r w:rsidRPr="00987C7B">
              <w:rPr>
                <w:b/>
                <w:szCs w:val="24"/>
              </w:rPr>
              <w:t>ACCT Title:</w:t>
            </w:r>
          </w:p>
          <w:p w14:paraId="28E7C45E" w14:textId="77777777" w:rsidR="00CB5DFC" w:rsidRPr="00987C7B" w:rsidRDefault="00CB5DFC" w:rsidP="00156CBD">
            <w:pPr>
              <w:widowControl w:val="0"/>
              <w:tabs>
                <w:tab w:val="right" w:pos="4320"/>
              </w:tabs>
              <w:rPr>
                <w:b/>
                <w:szCs w:val="24"/>
              </w:rPr>
            </w:pPr>
            <w:r w:rsidRPr="00987C7B">
              <w:rPr>
                <w:b/>
                <w:szCs w:val="24"/>
              </w:rPr>
              <w:t xml:space="preserve">ABA:   </w:t>
            </w:r>
          </w:p>
          <w:p w14:paraId="5E651F31" w14:textId="77777777" w:rsidR="00CB5DFC" w:rsidRPr="00987C7B" w:rsidRDefault="00CB5DFC" w:rsidP="00156CBD">
            <w:pPr>
              <w:widowControl w:val="0"/>
              <w:tabs>
                <w:tab w:val="right" w:pos="4320"/>
              </w:tabs>
              <w:rPr>
                <w:b/>
                <w:szCs w:val="24"/>
              </w:rPr>
            </w:pPr>
            <w:r w:rsidRPr="00987C7B">
              <w:rPr>
                <w:b/>
                <w:szCs w:val="24"/>
              </w:rPr>
              <w:t xml:space="preserve">ACCT:  </w:t>
            </w:r>
          </w:p>
          <w:p w14:paraId="686A7ADB" w14:textId="77777777" w:rsidR="00CB5DFC" w:rsidRPr="00987C7B" w:rsidRDefault="00CB5DFC" w:rsidP="00156CBD">
            <w:pPr>
              <w:widowControl w:val="0"/>
              <w:tabs>
                <w:tab w:val="right" w:pos="4320"/>
              </w:tabs>
              <w:rPr>
                <w:b/>
                <w:szCs w:val="24"/>
              </w:rPr>
            </w:pPr>
            <w:r w:rsidRPr="00987C7B">
              <w:rPr>
                <w:b/>
                <w:szCs w:val="24"/>
              </w:rPr>
              <w:t xml:space="preserve">DUNS:  </w:t>
            </w:r>
          </w:p>
          <w:p w14:paraId="57F81E84" w14:textId="77777777" w:rsidR="00CB5DFC" w:rsidRPr="00987C7B" w:rsidRDefault="00CB5DFC" w:rsidP="00156CBD">
            <w:pPr>
              <w:widowControl w:val="0"/>
              <w:tabs>
                <w:tab w:val="right" w:pos="4320"/>
              </w:tabs>
              <w:rPr>
                <w:b/>
                <w:szCs w:val="24"/>
              </w:rPr>
            </w:pPr>
            <w:r w:rsidRPr="00987C7B">
              <w:rPr>
                <w:b/>
                <w:szCs w:val="24"/>
              </w:rPr>
              <w:t xml:space="preserve">Federal Tax ID Number:  </w:t>
            </w:r>
          </w:p>
        </w:tc>
        <w:tc>
          <w:tcPr>
            <w:tcW w:w="4754" w:type="dxa"/>
          </w:tcPr>
          <w:p w14:paraId="64B78A90" w14:textId="2A67715C" w:rsidR="00CB5DFC" w:rsidRPr="00987C7B" w:rsidRDefault="00CB5DFC" w:rsidP="00156CBD">
            <w:pPr>
              <w:widowControl w:val="0"/>
              <w:tabs>
                <w:tab w:val="right" w:pos="4320"/>
              </w:tabs>
              <w:rPr>
                <w:b/>
                <w:szCs w:val="24"/>
              </w:rPr>
            </w:pPr>
            <w:r w:rsidRPr="00987C7B">
              <w:rPr>
                <w:b/>
                <w:szCs w:val="24"/>
              </w:rPr>
              <w:t xml:space="preserve">BNK:  </w:t>
            </w:r>
          </w:p>
          <w:p w14:paraId="704BA3A1" w14:textId="31FC34AC" w:rsidR="00CB5DFC" w:rsidRPr="00987C7B" w:rsidRDefault="00CB5DFC" w:rsidP="00156CBD">
            <w:pPr>
              <w:widowControl w:val="0"/>
              <w:tabs>
                <w:tab w:val="right" w:pos="4320"/>
              </w:tabs>
              <w:rPr>
                <w:b/>
                <w:szCs w:val="24"/>
              </w:rPr>
            </w:pPr>
            <w:r w:rsidRPr="00987C7B">
              <w:rPr>
                <w:b/>
                <w:szCs w:val="24"/>
              </w:rPr>
              <w:t xml:space="preserve">ACC Title:  </w:t>
            </w:r>
          </w:p>
          <w:p w14:paraId="20D15838" w14:textId="2D386230" w:rsidR="00CB5DFC" w:rsidRPr="00987C7B" w:rsidRDefault="00CB5DFC" w:rsidP="00156CBD">
            <w:pPr>
              <w:widowControl w:val="0"/>
              <w:tabs>
                <w:tab w:val="right" w:pos="4320"/>
              </w:tabs>
              <w:rPr>
                <w:b/>
                <w:szCs w:val="24"/>
              </w:rPr>
            </w:pPr>
            <w:r w:rsidRPr="00987C7B">
              <w:rPr>
                <w:b/>
                <w:szCs w:val="24"/>
              </w:rPr>
              <w:t xml:space="preserve">ABA:  </w:t>
            </w:r>
          </w:p>
          <w:p w14:paraId="1A321238" w14:textId="0B2EF9CB" w:rsidR="00CB5DFC" w:rsidRPr="00987C7B" w:rsidRDefault="00CB5DFC" w:rsidP="00156CBD">
            <w:pPr>
              <w:widowControl w:val="0"/>
              <w:tabs>
                <w:tab w:val="right" w:pos="4320"/>
              </w:tabs>
              <w:rPr>
                <w:b/>
                <w:szCs w:val="24"/>
              </w:rPr>
            </w:pPr>
            <w:r w:rsidRPr="00987C7B">
              <w:rPr>
                <w:b/>
                <w:szCs w:val="24"/>
              </w:rPr>
              <w:t xml:space="preserve">ACCT:  </w:t>
            </w:r>
          </w:p>
          <w:p w14:paraId="0DF1B8D3" w14:textId="1F7184F7" w:rsidR="00CB5DFC" w:rsidRPr="00987C7B" w:rsidRDefault="00CB5DFC" w:rsidP="00156CBD">
            <w:pPr>
              <w:widowControl w:val="0"/>
              <w:tabs>
                <w:tab w:val="right" w:pos="4320"/>
              </w:tabs>
              <w:rPr>
                <w:b/>
                <w:szCs w:val="24"/>
              </w:rPr>
            </w:pPr>
            <w:r w:rsidRPr="00987C7B">
              <w:rPr>
                <w:b/>
                <w:szCs w:val="24"/>
              </w:rPr>
              <w:t xml:space="preserve">DUNS:  </w:t>
            </w:r>
          </w:p>
          <w:p w14:paraId="0D4C3F43" w14:textId="591F13B3" w:rsidR="00CB5DFC" w:rsidRPr="00987C7B" w:rsidRDefault="00CB5DFC" w:rsidP="00156CBD">
            <w:pPr>
              <w:widowControl w:val="0"/>
              <w:tabs>
                <w:tab w:val="right" w:pos="4320"/>
              </w:tabs>
              <w:rPr>
                <w:b/>
                <w:szCs w:val="24"/>
              </w:rPr>
            </w:pPr>
            <w:r w:rsidRPr="00987C7B">
              <w:rPr>
                <w:b/>
                <w:szCs w:val="24"/>
              </w:rPr>
              <w:t xml:space="preserve">Federal Tax ID Number:  </w:t>
            </w:r>
          </w:p>
        </w:tc>
      </w:tr>
      <w:tr w:rsidR="00CB5DFC" w:rsidRPr="00987C7B" w14:paraId="5A4338B2" w14:textId="77777777" w:rsidTr="00156CBD">
        <w:tc>
          <w:tcPr>
            <w:tcW w:w="4282" w:type="dxa"/>
          </w:tcPr>
          <w:p w14:paraId="0EEBA2F4" w14:textId="77777777" w:rsidR="00CB5DFC" w:rsidRPr="00987C7B" w:rsidRDefault="00CB5DFC" w:rsidP="00156CBD">
            <w:pPr>
              <w:widowControl w:val="0"/>
              <w:tabs>
                <w:tab w:val="right" w:pos="4320"/>
              </w:tabs>
              <w:rPr>
                <w:b/>
                <w:szCs w:val="24"/>
              </w:rPr>
            </w:pPr>
          </w:p>
        </w:tc>
        <w:tc>
          <w:tcPr>
            <w:tcW w:w="4754" w:type="dxa"/>
          </w:tcPr>
          <w:p w14:paraId="00D72F6E" w14:textId="77777777" w:rsidR="00CB5DFC" w:rsidRPr="00987C7B" w:rsidRDefault="00CB5DFC" w:rsidP="00156CBD">
            <w:pPr>
              <w:widowControl w:val="0"/>
              <w:tabs>
                <w:tab w:val="right" w:pos="4320"/>
              </w:tabs>
              <w:rPr>
                <w:b/>
                <w:szCs w:val="24"/>
              </w:rPr>
            </w:pPr>
          </w:p>
        </w:tc>
      </w:tr>
      <w:tr w:rsidR="00CB5DFC" w:rsidRPr="00987C7B" w14:paraId="7CAC19A3" w14:textId="77777777" w:rsidTr="00156CBD">
        <w:tc>
          <w:tcPr>
            <w:tcW w:w="4282" w:type="dxa"/>
          </w:tcPr>
          <w:p w14:paraId="5FE2E52C" w14:textId="77777777" w:rsidR="00CB5DFC" w:rsidRPr="00987C7B" w:rsidRDefault="00CB5DFC" w:rsidP="00B12CCA">
            <w:pPr>
              <w:widowControl w:val="0"/>
              <w:tabs>
                <w:tab w:val="right" w:pos="4320"/>
              </w:tabs>
              <w:rPr>
                <w:b/>
                <w:szCs w:val="24"/>
              </w:rPr>
            </w:pPr>
            <w:r w:rsidRPr="00987C7B">
              <w:rPr>
                <w:b/>
                <w:szCs w:val="24"/>
              </w:rPr>
              <w:t xml:space="preserve">Credit and Collections:  </w:t>
            </w:r>
          </w:p>
        </w:tc>
        <w:tc>
          <w:tcPr>
            <w:tcW w:w="4754" w:type="dxa"/>
          </w:tcPr>
          <w:p w14:paraId="1E7EAC7E" w14:textId="77777777" w:rsidR="00CB5DFC" w:rsidRPr="00987C7B" w:rsidRDefault="00CB5DFC" w:rsidP="00B12CCA">
            <w:pPr>
              <w:widowControl w:val="0"/>
              <w:tabs>
                <w:tab w:val="right" w:pos="4320"/>
              </w:tabs>
              <w:rPr>
                <w:b/>
                <w:szCs w:val="24"/>
              </w:rPr>
            </w:pPr>
            <w:r w:rsidRPr="00987C7B">
              <w:rPr>
                <w:b/>
                <w:szCs w:val="24"/>
              </w:rPr>
              <w:t>Credit and Collections:</w:t>
            </w:r>
          </w:p>
        </w:tc>
      </w:tr>
      <w:tr w:rsidR="00CB5DFC" w:rsidRPr="00987C7B" w14:paraId="2EAD10EE" w14:textId="77777777" w:rsidTr="00156CBD">
        <w:tc>
          <w:tcPr>
            <w:tcW w:w="4282" w:type="dxa"/>
          </w:tcPr>
          <w:p w14:paraId="7160876F" w14:textId="77777777" w:rsidR="00CB5DFC" w:rsidRPr="00987C7B" w:rsidRDefault="00CB5DFC" w:rsidP="00156CBD">
            <w:pPr>
              <w:widowControl w:val="0"/>
              <w:tabs>
                <w:tab w:val="right" w:pos="4320"/>
              </w:tabs>
              <w:rPr>
                <w:b/>
                <w:szCs w:val="24"/>
              </w:rPr>
            </w:pPr>
            <w:r w:rsidRPr="00987C7B">
              <w:rPr>
                <w:b/>
                <w:szCs w:val="24"/>
              </w:rPr>
              <w:t xml:space="preserve">Attn:  </w:t>
            </w:r>
          </w:p>
          <w:p w14:paraId="1F38AC08" w14:textId="77777777" w:rsidR="00CB5DFC" w:rsidRPr="00987C7B" w:rsidRDefault="00CB5DFC" w:rsidP="00156CBD">
            <w:pPr>
              <w:widowControl w:val="0"/>
              <w:tabs>
                <w:tab w:val="right" w:pos="4320"/>
              </w:tabs>
              <w:rPr>
                <w:b/>
                <w:szCs w:val="24"/>
              </w:rPr>
            </w:pPr>
            <w:r w:rsidRPr="00987C7B">
              <w:rPr>
                <w:b/>
                <w:szCs w:val="24"/>
              </w:rPr>
              <w:t>(email)</w:t>
            </w:r>
          </w:p>
        </w:tc>
        <w:tc>
          <w:tcPr>
            <w:tcW w:w="4754" w:type="dxa"/>
          </w:tcPr>
          <w:p w14:paraId="5C2C6860" w14:textId="77777777" w:rsidR="00CB5DFC" w:rsidRPr="00987C7B" w:rsidRDefault="00CB5DFC" w:rsidP="00156CBD">
            <w:pPr>
              <w:widowControl w:val="0"/>
              <w:tabs>
                <w:tab w:val="right" w:pos="4320"/>
              </w:tabs>
              <w:rPr>
                <w:b/>
                <w:szCs w:val="24"/>
              </w:rPr>
            </w:pPr>
            <w:r w:rsidRPr="00987C7B">
              <w:rPr>
                <w:b/>
                <w:szCs w:val="24"/>
              </w:rPr>
              <w:t>Attn:  Credit Risk Management (PGERiskCredit@pge.com)</w:t>
            </w:r>
          </w:p>
        </w:tc>
      </w:tr>
      <w:tr w:rsidR="00CB5DFC" w:rsidRPr="00987C7B" w14:paraId="7BA95C39" w14:textId="77777777" w:rsidTr="00156CBD">
        <w:tc>
          <w:tcPr>
            <w:tcW w:w="4282" w:type="dxa"/>
          </w:tcPr>
          <w:p w14:paraId="406F3D13" w14:textId="77777777" w:rsidR="00CB5DFC" w:rsidRPr="00987C7B" w:rsidRDefault="00CB5DFC" w:rsidP="00156CBD">
            <w:pPr>
              <w:widowControl w:val="0"/>
              <w:tabs>
                <w:tab w:val="right" w:pos="4320"/>
              </w:tabs>
              <w:rPr>
                <w:b/>
                <w:szCs w:val="24"/>
              </w:rPr>
            </w:pPr>
            <w:r w:rsidRPr="00987C7B">
              <w:rPr>
                <w:b/>
                <w:szCs w:val="24"/>
              </w:rPr>
              <w:t xml:space="preserve">Phone:  </w:t>
            </w:r>
          </w:p>
        </w:tc>
        <w:tc>
          <w:tcPr>
            <w:tcW w:w="4754" w:type="dxa"/>
          </w:tcPr>
          <w:p w14:paraId="0686C7BD" w14:textId="50CC0C77" w:rsidR="00CB5DFC" w:rsidRPr="00987C7B" w:rsidRDefault="00CB5DFC" w:rsidP="00156CBD">
            <w:pPr>
              <w:widowControl w:val="0"/>
              <w:tabs>
                <w:tab w:val="right" w:pos="4320"/>
              </w:tabs>
              <w:rPr>
                <w:b/>
                <w:szCs w:val="24"/>
              </w:rPr>
            </w:pPr>
            <w:r w:rsidRPr="00987C7B">
              <w:rPr>
                <w:b/>
                <w:szCs w:val="24"/>
              </w:rPr>
              <w:t xml:space="preserve">Phone: </w:t>
            </w:r>
            <w:r w:rsidR="00E579D1" w:rsidRPr="00290703">
              <w:rPr>
                <w:b/>
                <w:bCs/>
              </w:rPr>
              <w:t>(415) 636-0725</w:t>
            </w:r>
          </w:p>
        </w:tc>
      </w:tr>
      <w:tr w:rsidR="00CB5DFC" w:rsidRPr="00987C7B" w14:paraId="73DC4708" w14:textId="77777777" w:rsidTr="00156CBD">
        <w:tc>
          <w:tcPr>
            <w:tcW w:w="4282" w:type="dxa"/>
          </w:tcPr>
          <w:p w14:paraId="2B43EA40" w14:textId="77777777" w:rsidR="00CB5DFC" w:rsidRPr="00987C7B" w:rsidRDefault="00CB5DFC" w:rsidP="00156CBD">
            <w:pPr>
              <w:widowControl w:val="0"/>
              <w:tabs>
                <w:tab w:val="right" w:pos="4320"/>
              </w:tabs>
              <w:rPr>
                <w:b/>
                <w:szCs w:val="24"/>
              </w:rPr>
            </w:pPr>
          </w:p>
        </w:tc>
        <w:tc>
          <w:tcPr>
            <w:tcW w:w="4754" w:type="dxa"/>
          </w:tcPr>
          <w:p w14:paraId="677E5052" w14:textId="77777777" w:rsidR="00CB5DFC" w:rsidRPr="00987C7B" w:rsidRDefault="00CB5DFC" w:rsidP="00156CBD">
            <w:pPr>
              <w:widowControl w:val="0"/>
              <w:tabs>
                <w:tab w:val="right" w:pos="4320"/>
              </w:tabs>
              <w:rPr>
                <w:b/>
                <w:szCs w:val="24"/>
              </w:rPr>
            </w:pPr>
          </w:p>
        </w:tc>
      </w:tr>
      <w:tr w:rsidR="00CB5DFC" w:rsidRPr="00987C7B" w14:paraId="55D88BD3" w14:textId="77777777" w:rsidTr="00156CBD">
        <w:tc>
          <w:tcPr>
            <w:tcW w:w="4282" w:type="dxa"/>
          </w:tcPr>
          <w:p w14:paraId="649DF7AA" w14:textId="77777777" w:rsidR="00CB5DFC" w:rsidRPr="00987C7B" w:rsidRDefault="00CB5DFC" w:rsidP="00B12CCA">
            <w:pPr>
              <w:widowControl w:val="0"/>
              <w:tabs>
                <w:tab w:val="right" w:pos="4320"/>
              </w:tabs>
              <w:rPr>
                <w:b/>
                <w:szCs w:val="24"/>
              </w:rPr>
            </w:pPr>
          </w:p>
          <w:p w14:paraId="1B33150B" w14:textId="77777777" w:rsidR="00CB5DFC" w:rsidRPr="00987C7B" w:rsidRDefault="00CB5DFC" w:rsidP="00B12CCA">
            <w:pPr>
              <w:widowControl w:val="0"/>
              <w:tabs>
                <w:tab w:val="right" w:pos="4320"/>
              </w:tabs>
              <w:rPr>
                <w:b/>
                <w:szCs w:val="24"/>
              </w:rPr>
            </w:pPr>
            <w:r w:rsidRPr="00987C7B">
              <w:rPr>
                <w:b/>
                <w:szCs w:val="24"/>
              </w:rPr>
              <w:t>Contract Management</w:t>
            </w:r>
          </w:p>
          <w:p w14:paraId="11BB0A23" w14:textId="77777777" w:rsidR="00CB5DFC" w:rsidRPr="00987C7B" w:rsidRDefault="00CB5DFC" w:rsidP="00156CBD">
            <w:pPr>
              <w:widowControl w:val="0"/>
              <w:tabs>
                <w:tab w:val="right" w:pos="4320"/>
              </w:tabs>
              <w:rPr>
                <w:b/>
                <w:szCs w:val="24"/>
              </w:rPr>
            </w:pPr>
            <w:r w:rsidRPr="00987C7B">
              <w:rPr>
                <w:b/>
                <w:szCs w:val="24"/>
              </w:rPr>
              <w:t xml:space="preserve">Attn: </w:t>
            </w:r>
          </w:p>
          <w:p w14:paraId="4F808A99" w14:textId="77777777" w:rsidR="00CB5DFC" w:rsidRPr="00987C7B" w:rsidRDefault="00CB5DFC" w:rsidP="00156CBD">
            <w:pPr>
              <w:widowControl w:val="0"/>
              <w:tabs>
                <w:tab w:val="right" w:pos="4320"/>
              </w:tabs>
              <w:rPr>
                <w:b/>
                <w:szCs w:val="24"/>
              </w:rPr>
            </w:pPr>
            <w:r w:rsidRPr="00987C7B">
              <w:rPr>
                <w:b/>
                <w:szCs w:val="24"/>
              </w:rPr>
              <w:t>(email)</w:t>
            </w:r>
          </w:p>
          <w:p w14:paraId="1151FE08" w14:textId="77777777" w:rsidR="00CB5DFC" w:rsidRPr="00987C7B" w:rsidRDefault="00CB5DFC" w:rsidP="00156CBD">
            <w:pPr>
              <w:widowControl w:val="0"/>
              <w:tabs>
                <w:tab w:val="right" w:pos="4320"/>
              </w:tabs>
              <w:rPr>
                <w:b/>
                <w:szCs w:val="24"/>
              </w:rPr>
            </w:pPr>
            <w:r w:rsidRPr="00987C7B">
              <w:rPr>
                <w:b/>
                <w:szCs w:val="24"/>
              </w:rPr>
              <w:t>Phone:</w:t>
            </w:r>
          </w:p>
          <w:p w14:paraId="118B2258" w14:textId="77777777" w:rsidR="00CB5DFC" w:rsidRPr="00987C7B" w:rsidRDefault="00CB5DFC" w:rsidP="00B12CCA">
            <w:pPr>
              <w:widowControl w:val="0"/>
              <w:tabs>
                <w:tab w:val="right" w:pos="4320"/>
              </w:tabs>
              <w:rPr>
                <w:b/>
                <w:szCs w:val="24"/>
              </w:rPr>
            </w:pPr>
          </w:p>
        </w:tc>
        <w:tc>
          <w:tcPr>
            <w:tcW w:w="4754" w:type="dxa"/>
          </w:tcPr>
          <w:p w14:paraId="21B14E9B" w14:textId="77777777" w:rsidR="00CB5DFC" w:rsidRPr="00987C7B" w:rsidRDefault="00CB5DFC" w:rsidP="00B12CCA">
            <w:pPr>
              <w:widowControl w:val="0"/>
              <w:tabs>
                <w:tab w:val="right" w:pos="4320"/>
              </w:tabs>
              <w:rPr>
                <w:b/>
                <w:szCs w:val="24"/>
              </w:rPr>
            </w:pPr>
          </w:p>
          <w:p w14:paraId="2A215279" w14:textId="77777777" w:rsidR="00CB5DFC" w:rsidRPr="00987C7B" w:rsidRDefault="00CB5DFC" w:rsidP="00B12CCA">
            <w:pPr>
              <w:widowControl w:val="0"/>
              <w:tabs>
                <w:tab w:val="right" w:pos="4320"/>
              </w:tabs>
              <w:rPr>
                <w:b/>
                <w:szCs w:val="24"/>
              </w:rPr>
            </w:pPr>
            <w:r w:rsidRPr="00987C7B">
              <w:rPr>
                <w:b/>
                <w:szCs w:val="24"/>
              </w:rPr>
              <w:t>Contract Management</w:t>
            </w:r>
          </w:p>
          <w:p w14:paraId="5B65AE58" w14:textId="6A39B904" w:rsidR="00CB5DFC" w:rsidRPr="00987C7B" w:rsidRDefault="00CB5DFC" w:rsidP="00156CBD">
            <w:pPr>
              <w:widowControl w:val="0"/>
              <w:tabs>
                <w:tab w:val="right" w:pos="4320"/>
              </w:tabs>
              <w:rPr>
                <w:b/>
                <w:szCs w:val="24"/>
              </w:rPr>
            </w:pPr>
            <w:r w:rsidRPr="00987C7B">
              <w:rPr>
                <w:b/>
                <w:szCs w:val="24"/>
              </w:rPr>
              <w:t xml:space="preserve">Attn: </w:t>
            </w:r>
            <w:r w:rsidR="0037691A">
              <w:rPr>
                <w:b/>
                <w:szCs w:val="24"/>
              </w:rPr>
              <w:t>Ryan Susanto</w:t>
            </w:r>
            <w:r w:rsidRPr="00987C7B">
              <w:rPr>
                <w:b/>
                <w:szCs w:val="24"/>
              </w:rPr>
              <w:t>; Contract Management</w:t>
            </w:r>
          </w:p>
          <w:p w14:paraId="66DE3D42" w14:textId="4803BAF1" w:rsidR="00CB5DFC" w:rsidRPr="00987C7B" w:rsidRDefault="00CB5DFC" w:rsidP="00156CBD">
            <w:pPr>
              <w:widowControl w:val="0"/>
              <w:tabs>
                <w:tab w:val="right" w:pos="4320"/>
              </w:tabs>
              <w:rPr>
                <w:b/>
                <w:szCs w:val="24"/>
              </w:rPr>
            </w:pPr>
            <w:r w:rsidRPr="00987C7B">
              <w:rPr>
                <w:b/>
                <w:szCs w:val="24"/>
              </w:rPr>
              <w:t xml:space="preserve"> (</w:t>
            </w:r>
            <w:r w:rsidR="0037691A" w:rsidRPr="0037691A">
              <w:rPr>
                <w:b/>
                <w:szCs w:val="24"/>
              </w:rPr>
              <w:t>Ryan.Susanto@pge.com</w:t>
            </w:r>
            <w:r w:rsidRPr="00987C7B">
              <w:rPr>
                <w:b/>
                <w:szCs w:val="24"/>
              </w:rPr>
              <w:t xml:space="preserve">)  </w:t>
            </w:r>
          </w:p>
          <w:p w14:paraId="76E0FE44" w14:textId="0BBF884C" w:rsidR="00CB5DFC" w:rsidRPr="00987C7B" w:rsidRDefault="00CB5DFC" w:rsidP="00156CBD">
            <w:pPr>
              <w:widowControl w:val="0"/>
              <w:tabs>
                <w:tab w:val="right" w:pos="4320"/>
              </w:tabs>
              <w:rPr>
                <w:b/>
                <w:szCs w:val="24"/>
              </w:rPr>
            </w:pPr>
            <w:r w:rsidRPr="00987C7B">
              <w:rPr>
                <w:b/>
                <w:szCs w:val="24"/>
              </w:rPr>
              <w:t xml:space="preserve">Phone: </w:t>
            </w:r>
            <w:r w:rsidR="006B2F7A">
              <w:rPr>
                <w:b/>
                <w:szCs w:val="24"/>
              </w:rPr>
              <w:t>(</w:t>
            </w:r>
            <w:r w:rsidR="0037691A" w:rsidRPr="0037691A">
              <w:rPr>
                <w:b/>
                <w:szCs w:val="24"/>
              </w:rPr>
              <w:t>650</w:t>
            </w:r>
            <w:r w:rsidR="006B2F7A">
              <w:rPr>
                <w:b/>
                <w:szCs w:val="24"/>
              </w:rPr>
              <w:t xml:space="preserve">) </w:t>
            </w:r>
            <w:r w:rsidR="0037691A" w:rsidRPr="0037691A">
              <w:rPr>
                <w:b/>
                <w:szCs w:val="24"/>
              </w:rPr>
              <w:t>255-2343</w:t>
            </w:r>
          </w:p>
          <w:p w14:paraId="3087691F" w14:textId="77777777" w:rsidR="00CB5DFC" w:rsidRPr="00987C7B" w:rsidRDefault="00CB5DFC" w:rsidP="00156CBD">
            <w:pPr>
              <w:widowControl w:val="0"/>
              <w:tabs>
                <w:tab w:val="right" w:pos="4320"/>
              </w:tabs>
              <w:rPr>
                <w:b/>
                <w:szCs w:val="24"/>
              </w:rPr>
            </w:pPr>
          </w:p>
        </w:tc>
      </w:tr>
      <w:tr w:rsidR="00CB5DFC" w:rsidRPr="00987C7B" w14:paraId="56F3DA89" w14:textId="77777777" w:rsidTr="00830B1E">
        <w:trPr>
          <w:trHeight w:val="720"/>
        </w:trPr>
        <w:tc>
          <w:tcPr>
            <w:tcW w:w="4282" w:type="dxa"/>
          </w:tcPr>
          <w:p w14:paraId="7A2633FF" w14:textId="77777777" w:rsidR="00CB5DFC" w:rsidRPr="00987C7B" w:rsidRDefault="00CB5DFC" w:rsidP="00B12CCA">
            <w:pPr>
              <w:widowControl w:val="0"/>
              <w:tabs>
                <w:tab w:val="right" w:pos="4320"/>
              </w:tabs>
              <w:rPr>
                <w:b/>
                <w:szCs w:val="24"/>
              </w:rPr>
            </w:pPr>
            <w:r w:rsidRPr="00987C7B">
              <w:rPr>
                <w:b/>
                <w:szCs w:val="24"/>
              </w:rPr>
              <w:t>Supply Plan Contact:</w:t>
            </w:r>
          </w:p>
          <w:p w14:paraId="26A5B72C" w14:textId="77777777" w:rsidR="00CB5DFC" w:rsidRPr="00987C7B" w:rsidRDefault="00CB5DFC" w:rsidP="00156CBD">
            <w:pPr>
              <w:widowControl w:val="0"/>
              <w:tabs>
                <w:tab w:val="right" w:pos="4320"/>
              </w:tabs>
              <w:rPr>
                <w:b/>
                <w:szCs w:val="24"/>
              </w:rPr>
            </w:pPr>
          </w:p>
        </w:tc>
        <w:tc>
          <w:tcPr>
            <w:tcW w:w="4754" w:type="dxa"/>
          </w:tcPr>
          <w:p w14:paraId="3E70DE70" w14:textId="63A76DCF" w:rsidR="00CB5DFC" w:rsidRPr="00987C7B" w:rsidRDefault="00CB5DFC" w:rsidP="00B12CCA">
            <w:pPr>
              <w:widowControl w:val="0"/>
              <w:tabs>
                <w:tab w:val="right" w:pos="4320"/>
              </w:tabs>
              <w:rPr>
                <w:b/>
                <w:szCs w:val="24"/>
              </w:rPr>
            </w:pPr>
            <w:r w:rsidRPr="00987C7B">
              <w:rPr>
                <w:b/>
                <w:szCs w:val="24"/>
              </w:rPr>
              <w:t xml:space="preserve">Supply Plan information </w:t>
            </w:r>
            <w:r w:rsidR="002B109B">
              <w:rPr>
                <w:b/>
                <w:szCs w:val="24"/>
              </w:rPr>
              <w:t xml:space="preserve">and Proof of Commitment </w:t>
            </w:r>
            <w:r w:rsidRPr="00987C7B">
              <w:rPr>
                <w:b/>
                <w:szCs w:val="24"/>
              </w:rPr>
              <w:t>should be Sent To:</w:t>
            </w:r>
          </w:p>
          <w:p w14:paraId="0B124529" w14:textId="57E4F28E" w:rsidR="00CB5DFC" w:rsidRPr="00987C7B" w:rsidRDefault="00315834" w:rsidP="00156CBD">
            <w:pPr>
              <w:widowControl w:val="0"/>
              <w:tabs>
                <w:tab w:val="right" w:pos="4320"/>
              </w:tabs>
              <w:rPr>
                <w:b/>
                <w:szCs w:val="24"/>
              </w:rPr>
            </w:pPr>
            <w:r>
              <w:rPr>
                <w:b/>
              </w:rPr>
              <w:t>(</w:t>
            </w:r>
            <w:r w:rsidR="00CB5DFC" w:rsidRPr="00987C7B">
              <w:rPr>
                <w:b/>
              </w:rPr>
              <w:t>CPERAFilings@pge.com</w:t>
            </w:r>
            <w:r>
              <w:rPr>
                <w:b/>
              </w:rPr>
              <w:t>)</w:t>
            </w:r>
          </w:p>
        </w:tc>
      </w:tr>
    </w:tbl>
    <w:p w14:paraId="64138CCA" w14:textId="77777777" w:rsidR="00CB5DFC" w:rsidRPr="00987C7B" w:rsidRDefault="00CB5DFC">
      <w:pPr>
        <w:rPr>
          <w:b/>
          <w:kern w:val="28"/>
          <w:szCs w:val="24"/>
        </w:rPr>
      </w:pPr>
      <w:r w:rsidRPr="00987C7B">
        <w:rPr>
          <w:b/>
          <w:szCs w:val="24"/>
        </w:rPr>
        <w:br w:type="page"/>
      </w:r>
    </w:p>
    <w:p w14:paraId="1D4CEEF3" w14:textId="77777777" w:rsidR="00CB5DFC" w:rsidRPr="00987C7B" w:rsidRDefault="00CB5DFC" w:rsidP="001063F0">
      <w:pPr>
        <w:pStyle w:val="BodyTextLeft"/>
        <w:rPr>
          <w:b/>
          <w:bCs/>
          <w:i/>
          <w:iCs/>
        </w:rPr>
        <w:sectPr w:rsidR="00CB5DFC" w:rsidRPr="00987C7B" w:rsidSect="0004512F">
          <w:pgSz w:w="12240" w:h="15840"/>
          <w:pgMar w:top="1440" w:right="1440" w:bottom="1440" w:left="1440" w:header="720" w:footer="720" w:gutter="0"/>
          <w:pgNumType w:start="1"/>
          <w:cols w:space="720"/>
          <w:docGrid w:linePitch="360"/>
        </w:sectPr>
      </w:pPr>
    </w:p>
    <w:p w14:paraId="74279BAD" w14:textId="36B98785" w:rsidR="009A1DDD" w:rsidRDefault="009A1DDD" w:rsidP="009A1DDD">
      <w:pPr>
        <w:pStyle w:val="Appendix"/>
      </w:pPr>
      <w:r w:rsidRPr="00B822DA">
        <w:lastRenderedPageBreak/>
        <w:t xml:space="preserve">APPENDIX </w:t>
      </w:r>
      <w:r>
        <w:t>D</w:t>
      </w:r>
      <w:r w:rsidRPr="00B822DA">
        <w:br/>
      </w:r>
      <w:r w:rsidRPr="00B822DA">
        <w:br/>
      </w:r>
      <w:r>
        <w:t>ILLUSTRATIVE EXAMPLES OF CV SCREENSHOTS</w:t>
      </w:r>
    </w:p>
    <w:p w14:paraId="361DB26C" w14:textId="7FF58656" w:rsidR="00CF02C3" w:rsidRPr="009A1DDD" w:rsidRDefault="00CF02C3" w:rsidP="009A1DDD">
      <w:pPr>
        <w:pStyle w:val="BodyTextLeft"/>
      </w:pPr>
      <w:r w:rsidRPr="00AF6D4B">
        <w:t xml:space="preserve">Below sets forth illustrative examples of </w:t>
      </w:r>
      <w:r>
        <w:t xml:space="preserve">CV Screenshots </w:t>
      </w:r>
      <w:r w:rsidRPr="00AF6D4B">
        <w:t xml:space="preserve">that are required </w:t>
      </w:r>
      <w:r>
        <w:t xml:space="preserve">pursuant to </w:t>
      </w:r>
      <w:r w:rsidRPr="00AF6D4B">
        <w:t xml:space="preserve">clause (1) of </w:t>
      </w:r>
      <w:r>
        <w:t xml:space="preserve">the </w:t>
      </w:r>
      <w:r w:rsidRPr="00AF6D4B">
        <w:t xml:space="preserve">defined term “Proof of Commitment”: </w:t>
      </w:r>
    </w:p>
    <w:p w14:paraId="2C52B89F" w14:textId="43CAB30B" w:rsidR="00CF02C3" w:rsidRPr="00DA25DD" w:rsidRDefault="00CF02C3" w:rsidP="001B32B0">
      <w:pPr>
        <w:pStyle w:val="ListParagraph"/>
        <w:numPr>
          <w:ilvl w:val="0"/>
          <w:numId w:val="6"/>
        </w:numPr>
        <w:rPr>
          <w:rFonts w:ascii="Times New Roman" w:hAnsi="Times New Roman" w:cs="Times New Roman"/>
        </w:rPr>
      </w:pPr>
      <w:r w:rsidRPr="00DA25DD">
        <w:rPr>
          <w:rFonts w:ascii="Times New Roman" w:hAnsi="Times New Roman" w:cs="Times New Roman"/>
        </w:rPr>
        <w:t xml:space="preserve">Screenshot of CAISO CIRA </w:t>
      </w:r>
      <w:r>
        <w:rPr>
          <w:rFonts w:ascii="Times New Roman" w:hAnsi="Times New Roman" w:cs="Times New Roman"/>
        </w:rPr>
        <w:t>application</w:t>
      </w:r>
      <w:r w:rsidRPr="00DA25DD">
        <w:rPr>
          <w:rFonts w:ascii="Times New Roman" w:hAnsi="Times New Roman" w:cs="Times New Roman"/>
        </w:rPr>
        <w:t xml:space="preserve"> </w:t>
      </w:r>
      <w:r>
        <w:rPr>
          <w:rFonts w:ascii="Times New Roman" w:hAnsi="Times New Roman" w:cs="Times New Roman"/>
        </w:rPr>
        <w:t>cross validation (CV) r</w:t>
      </w:r>
      <w:r w:rsidRPr="00DA25DD">
        <w:rPr>
          <w:rFonts w:ascii="Times New Roman" w:hAnsi="Times New Roman" w:cs="Times New Roman"/>
        </w:rPr>
        <w:t>esults for the RA Plan submitted with the</w:t>
      </w:r>
      <w:r>
        <w:rPr>
          <w:rFonts w:ascii="Times New Roman" w:hAnsi="Times New Roman" w:cs="Times New Roman"/>
        </w:rPr>
        <w:t xml:space="preserve"> Project and the quantity filed</w:t>
      </w:r>
      <w:r w:rsidRPr="00DA25DD">
        <w:rPr>
          <w:rFonts w:ascii="Times New Roman" w:hAnsi="Times New Roman" w:cs="Times New Roman"/>
        </w:rPr>
        <w:t xml:space="preserve"> listed in the Local RA Capacity column with no errors/warnings</w:t>
      </w:r>
      <w:r>
        <w:rPr>
          <w:rFonts w:ascii="Times New Roman" w:hAnsi="Times New Roman" w:cs="Times New Roman"/>
        </w:rPr>
        <w:t xml:space="preserve">: </w:t>
      </w:r>
    </w:p>
    <w:p w14:paraId="7C816800" w14:textId="019BC84F" w:rsidR="00CF02C3" w:rsidRPr="00DA25DD" w:rsidRDefault="00CF02C3" w:rsidP="00CF02C3">
      <w:r w:rsidRPr="00DA25DD">
        <w:rPr>
          <w:noProof/>
        </w:rPr>
        <w:drawing>
          <wp:inline distT="0" distB="0" distL="0" distR="0" wp14:anchorId="00FF980D" wp14:editId="6878E551">
            <wp:extent cx="6383020" cy="1108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46840" cy="1119430"/>
                    </a:xfrm>
                    <a:prstGeom prst="rect">
                      <a:avLst/>
                    </a:prstGeom>
                    <a:noFill/>
                  </pic:spPr>
                </pic:pic>
              </a:graphicData>
            </a:graphic>
          </wp:inline>
        </w:drawing>
      </w:r>
    </w:p>
    <w:p w14:paraId="0B7FC9B4" w14:textId="50603240" w:rsidR="00CF02C3" w:rsidRDefault="00CF02C3" w:rsidP="00CF02C3"/>
    <w:p w14:paraId="4069C20D" w14:textId="2705ED2C" w:rsidR="00CF02C3" w:rsidRDefault="00CF02C3" w:rsidP="00CF02C3">
      <w:pPr>
        <w:ind w:firstLine="360"/>
      </w:pPr>
      <w:r>
        <w:t>a</w:t>
      </w:r>
      <w:r w:rsidRPr="00DA25DD">
        <w:t>nd</w:t>
      </w:r>
      <w:r w:rsidR="00673563">
        <w:t xml:space="preserve">, if requested by </w:t>
      </w:r>
      <w:proofErr w:type="gramStart"/>
      <w:r w:rsidR="00673563">
        <w:t>CPE;</w:t>
      </w:r>
      <w:proofErr w:type="gramEnd"/>
      <w:r w:rsidRPr="00DA25DD">
        <w:t xml:space="preserve"> </w:t>
      </w:r>
    </w:p>
    <w:p w14:paraId="34464763" w14:textId="75E38113" w:rsidR="00CF02C3" w:rsidRPr="00DA25DD" w:rsidRDefault="00CF02C3" w:rsidP="00CF02C3"/>
    <w:p w14:paraId="072D7291" w14:textId="48C3CACD" w:rsidR="00CF02C3" w:rsidRPr="00DA25DD" w:rsidRDefault="00CF02C3" w:rsidP="001B32B0">
      <w:pPr>
        <w:pStyle w:val="ListParagraph"/>
        <w:numPr>
          <w:ilvl w:val="0"/>
          <w:numId w:val="6"/>
        </w:numPr>
        <w:rPr>
          <w:rFonts w:ascii="Times New Roman" w:hAnsi="Times New Roman" w:cs="Times New Roman"/>
        </w:rPr>
      </w:pPr>
      <w:r w:rsidRPr="00DA25DD">
        <w:rPr>
          <w:rFonts w:ascii="Times New Roman" w:hAnsi="Times New Roman" w:cs="Times New Roman"/>
        </w:rPr>
        <w:t xml:space="preserve">Screenshot of CAISO CIRA </w:t>
      </w:r>
      <w:r>
        <w:rPr>
          <w:rFonts w:ascii="Times New Roman" w:hAnsi="Times New Roman" w:cs="Times New Roman"/>
        </w:rPr>
        <w:t>application</w:t>
      </w:r>
      <w:r w:rsidRPr="00DA25DD">
        <w:rPr>
          <w:rFonts w:ascii="Times New Roman" w:hAnsi="Times New Roman" w:cs="Times New Roman"/>
        </w:rPr>
        <w:t xml:space="preserve"> CV </w:t>
      </w:r>
      <w:r>
        <w:rPr>
          <w:rFonts w:ascii="Times New Roman" w:hAnsi="Times New Roman" w:cs="Times New Roman"/>
        </w:rPr>
        <w:t>r</w:t>
      </w:r>
      <w:r w:rsidRPr="00DA25DD">
        <w:rPr>
          <w:rFonts w:ascii="Times New Roman" w:hAnsi="Times New Roman" w:cs="Times New Roman"/>
        </w:rPr>
        <w:t>esults for the matching Supply Plan submitted</w:t>
      </w:r>
      <w:r>
        <w:rPr>
          <w:rFonts w:ascii="Times New Roman" w:hAnsi="Times New Roman" w:cs="Times New Roman"/>
        </w:rPr>
        <w:t xml:space="preserve">:  </w:t>
      </w:r>
    </w:p>
    <w:p w14:paraId="7590D0BB" w14:textId="54C51A9F" w:rsidR="00CF02C3" w:rsidRPr="00DA25DD" w:rsidRDefault="00CF02C3" w:rsidP="00CF02C3">
      <w:r w:rsidRPr="00DA25DD">
        <w:rPr>
          <w:noProof/>
        </w:rPr>
        <w:drawing>
          <wp:inline distT="0" distB="0" distL="0" distR="0" wp14:anchorId="01023B6B" wp14:editId="4DAE1AB6">
            <wp:extent cx="6402070" cy="10881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18577" cy="1124905"/>
                    </a:xfrm>
                    <a:prstGeom prst="rect">
                      <a:avLst/>
                    </a:prstGeom>
                    <a:noFill/>
                  </pic:spPr>
                </pic:pic>
              </a:graphicData>
            </a:graphic>
          </wp:inline>
        </w:drawing>
      </w:r>
    </w:p>
    <w:p w14:paraId="4FA48EA4" w14:textId="77777777" w:rsidR="00CF02C3" w:rsidRPr="00DA25DD" w:rsidRDefault="00CF02C3" w:rsidP="00CF02C3"/>
    <w:p w14:paraId="77011B64" w14:textId="77777777" w:rsidR="00CF02C3" w:rsidRPr="00DA25DD" w:rsidRDefault="00CF02C3" w:rsidP="00CF02C3">
      <w:r w:rsidRPr="00DA25DD">
        <w:t>Source: CAISO’s Market Participant User Guide for Customer Interface for Resource Adequacy (CIRA), version 5.1, last revised February 22, 2018.</w:t>
      </w:r>
    </w:p>
    <w:p w14:paraId="2FF79A33" w14:textId="77777777" w:rsidR="00F3637A" w:rsidRPr="00CF02C3" w:rsidRDefault="00F3637A" w:rsidP="00F3637A">
      <w:pPr>
        <w:pStyle w:val="Appendix"/>
        <w:rPr>
          <w:lang w:val="en-US"/>
        </w:rPr>
        <w:sectPr w:rsidR="00F3637A" w:rsidRPr="00CF02C3" w:rsidSect="0004512F">
          <w:headerReference w:type="default" r:id="rId27"/>
          <w:footerReference w:type="default" r:id="rId28"/>
          <w:pgSz w:w="12240" w:h="15840"/>
          <w:pgMar w:top="1440" w:right="1440" w:bottom="1440" w:left="1440" w:header="720" w:footer="720" w:gutter="0"/>
          <w:pgNumType w:start="1"/>
          <w:cols w:space="720"/>
          <w:docGrid w:linePitch="360"/>
        </w:sectPr>
      </w:pPr>
    </w:p>
    <w:p w14:paraId="0084C82A" w14:textId="77777777" w:rsidR="00CF02C3" w:rsidRDefault="00CF02C3" w:rsidP="00CF02C3">
      <w:pPr>
        <w:pStyle w:val="BodyTextLeft"/>
        <w:rPr>
          <w:b/>
          <w:bCs/>
          <w:i/>
          <w:iCs/>
        </w:rPr>
      </w:pPr>
    </w:p>
    <w:p w14:paraId="124F3657" w14:textId="05D5A3B5" w:rsidR="009A1DDD" w:rsidRDefault="009A1DDD" w:rsidP="009A1DDD">
      <w:pPr>
        <w:pStyle w:val="Appendix"/>
      </w:pPr>
      <w:r w:rsidRPr="00B822DA">
        <w:t xml:space="preserve">APPENDIX </w:t>
      </w:r>
      <w:r>
        <w:t>E</w:t>
      </w:r>
      <w:r w:rsidRPr="00B822DA">
        <w:br/>
      </w:r>
      <w:r w:rsidRPr="00B822DA">
        <w:br/>
      </w:r>
      <w:r>
        <w:t>PROOF OF COMMITMENT ATTESTATION</w:t>
      </w:r>
    </w:p>
    <w:p w14:paraId="2AC960C5" w14:textId="214DA1CF" w:rsidR="00CF02C3" w:rsidRPr="00EB0144" w:rsidRDefault="00CF02C3" w:rsidP="00CF02C3">
      <w:pPr>
        <w:pStyle w:val="BodyTextLeft"/>
      </w:pPr>
      <w:r w:rsidRPr="00EB0144">
        <w:t xml:space="preserve">This </w:t>
      </w:r>
      <w:r>
        <w:t xml:space="preserve">Proof of Commitment </w:t>
      </w:r>
      <w:r w:rsidRPr="00EB0144">
        <w:t>Attestation is delivered by _______(“</w:t>
      </w:r>
      <w:r>
        <w:t>Provider</w:t>
      </w:r>
      <w:r w:rsidRPr="00EB0144">
        <w:t>”) to Pacific Gas and Electric Company</w:t>
      </w:r>
      <w:r>
        <w:t xml:space="preserve">, solely in its capacity as a central Procurement Entity </w:t>
      </w:r>
      <w:r w:rsidRPr="00EB0144">
        <w:t>(“</w:t>
      </w:r>
      <w:r>
        <w:t>CPE</w:t>
      </w:r>
      <w:r w:rsidRPr="00EB0144">
        <w:t xml:space="preserve">”) in accordance </w:t>
      </w:r>
      <w:r>
        <w:t xml:space="preserve">with the terms of </w:t>
      </w:r>
      <w:r w:rsidRPr="00EB0144">
        <w:t xml:space="preserve">that certain CPE </w:t>
      </w:r>
      <w:r w:rsidR="009A5861">
        <w:t>Compensated Self-</w:t>
      </w:r>
      <w:r>
        <w:t xml:space="preserve">Shown </w:t>
      </w:r>
      <w:r w:rsidR="009A5861">
        <w:t xml:space="preserve">Local RA </w:t>
      </w:r>
      <w:r w:rsidRPr="00EB0144">
        <w:t xml:space="preserve">Agreement dated </w:t>
      </w:r>
      <w:r w:rsidR="009A5861">
        <w:t xml:space="preserve">as of </w:t>
      </w:r>
      <w:r w:rsidRPr="00EB0144">
        <w:t xml:space="preserve">_______ (“Agreement”) by and between </w:t>
      </w:r>
      <w:r>
        <w:t>Provider and CPE</w:t>
      </w:r>
      <w:r w:rsidRPr="00EB0144">
        <w:t xml:space="preserve">.  All capitalized terms used in this </w:t>
      </w:r>
      <w:r>
        <w:t xml:space="preserve">Proof of Commitment </w:t>
      </w:r>
      <w:r w:rsidRPr="00EB0144">
        <w:t>Attestation but not otherwise defined herein shall have the respective meanings assigned to such terms in the Agreement.</w:t>
      </w:r>
    </w:p>
    <w:p w14:paraId="0A923EF6" w14:textId="77777777" w:rsidR="00CF02C3" w:rsidRPr="00EB0144" w:rsidRDefault="00CF02C3" w:rsidP="00CF02C3">
      <w:pPr>
        <w:pStyle w:val="BodyText"/>
      </w:pPr>
      <w:r>
        <w:t xml:space="preserve">Provider </w:t>
      </w:r>
      <w:r w:rsidRPr="00EB0144">
        <w:t xml:space="preserve">hereby certifies and represents to </w:t>
      </w:r>
      <w:r>
        <w:t>CPE</w:t>
      </w:r>
      <w:r w:rsidRPr="00EB0144">
        <w:t xml:space="preserve"> the following:</w:t>
      </w:r>
    </w:p>
    <w:p w14:paraId="27860B3B" w14:textId="0235B45F" w:rsidR="00CF02C3" w:rsidRPr="00EB0144" w:rsidRDefault="00CF02C3" w:rsidP="00CF02C3">
      <w:pPr>
        <w:pStyle w:val="HeadingBody2"/>
      </w:pPr>
      <w:r w:rsidRPr="00EB0144">
        <w:t>(1)</w:t>
      </w:r>
      <w:r w:rsidRPr="00EB0144">
        <w:tab/>
      </w:r>
      <w:r>
        <w:t xml:space="preserve">Provider has timely filed with CAISO’s CIRA the Resource Adequacy Plan and </w:t>
      </w:r>
      <w:r w:rsidR="005B1DAF" w:rsidRPr="00EC0A24">
        <w:t xml:space="preserve">the </w:t>
      </w:r>
      <w:r w:rsidR="005B1DAF" w:rsidRPr="00EC0A24">
        <w:rPr>
          <w:szCs w:val="24"/>
        </w:rPr>
        <w:t xml:space="preserve">Project’s Scheduling Coordinator has filed </w:t>
      </w:r>
      <w:r w:rsidRPr="00EC0A24">
        <w:t xml:space="preserve">the Supply </w:t>
      </w:r>
      <w:r>
        <w:t>Plan which include the amount of the Capacity Attributes of the Project that has been submitted for the Showing Month of [</w:t>
      </w:r>
      <w:r w:rsidRPr="00B93A0A">
        <w:rPr>
          <w:b/>
          <w:bCs/>
          <w:i/>
          <w:iCs/>
        </w:rPr>
        <w:t>add applicable month</w:t>
      </w:r>
      <w:r>
        <w:t xml:space="preserve">] as required by the terms of the Agreement; and </w:t>
      </w:r>
      <w:r w:rsidRPr="00EB0144">
        <w:t xml:space="preserve"> </w:t>
      </w:r>
    </w:p>
    <w:p w14:paraId="5C69A22F" w14:textId="59EFAA03" w:rsidR="00CF02C3" w:rsidRPr="00EB0144" w:rsidRDefault="00CF02C3" w:rsidP="00CF02C3">
      <w:pPr>
        <w:pStyle w:val="HeadingBody2"/>
      </w:pPr>
      <w:r w:rsidRPr="00EB0144">
        <w:t>(2)</w:t>
      </w:r>
      <w:r w:rsidRPr="00EB0144">
        <w:tab/>
      </w:r>
      <w:r>
        <w:t>Attached with this Proof of Commitment Attestation are true and correct copies of the CV Screenshots evidencing timely filing of the Resource Adequacy Plan for the Showing Month of [</w:t>
      </w:r>
      <w:r w:rsidRPr="00B93A0A">
        <w:rPr>
          <w:b/>
          <w:bCs/>
          <w:i/>
          <w:iCs/>
        </w:rPr>
        <w:t>add applicable month</w:t>
      </w:r>
      <w:r>
        <w:t>] and specifying the amount of the Capacity Attributes of the Project that has been submitted for such Showing Month as required by the terms of the Agreement</w:t>
      </w:r>
      <w:r w:rsidRPr="00EB0144">
        <w:t xml:space="preserve">. </w:t>
      </w:r>
    </w:p>
    <w:p w14:paraId="5B7FD76A" w14:textId="77777777" w:rsidR="00CF02C3" w:rsidRPr="00EB0144" w:rsidRDefault="00CF02C3" w:rsidP="00CF02C3">
      <w:pPr>
        <w:pStyle w:val="BodyTextLeft"/>
      </w:pPr>
      <w:r w:rsidRPr="00EB0144">
        <w:t xml:space="preserve">EXECUTED by </w:t>
      </w:r>
      <w:r>
        <w:t>PROVIDER</w:t>
      </w:r>
      <w:r w:rsidRPr="00EB0144">
        <w:t xml:space="preserve"> this ________ day of _____________, 20__.</w:t>
      </w:r>
    </w:p>
    <w:tbl>
      <w:tblPr>
        <w:tblW w:w="4755" w:type="dxa"/>
        <w:tblLayout w:type="fixed"/>
        <w:tblLook w:val="00A0" w:firstRow="1" w:lastRow="0" w:firstColumn="1" w:lastColumn="0" w:noHBand="0" w:noVBand="0"/>
      </w:tblPr>
      <w:tblGrid>
        <w:gridCol w:w="1260"/>
        <w:gridCol w:w="3495"/>
      </w:tblGrid>
      <w:tr w:rsidR="00CF02C3" w:rsidRPr="00EB0144" w14:paraId="5B9B76D9" w14:textId="77777777" w:rsidTr="00A676DD">
        <w:tc>
          <w:tcPr>
            <w:tcW w:w="4755" w:type="dxa"/>
            <w:gridSpan w:val="2"/>
            <w:vAlign w:val="bottom"/>
          </w:tcPr>
          <w:p w14:paraId="5277DE64" w14:textId="77777777" w:rsidR="00CF02C3" w:rsidRPr="00EB0144" w:rsidRDefault="00CF02C3" w:rsidP="00A676DD">
            <w:pPr>
              <w:keepNext/>
              <w:spacing w:before="120"/>
            </w:pPr>
          </w:p>
        </w:tc>
      </w:tr>
      <w:tr w:rsidR="00CF02C3" w:rsidRPr="00EB0144" w14:paraId="0A7F0232" w14:textId="77777777" w:rsidTr="00A676DD">
        <w:trPr>
          <w:trHeight w:val="288"/>
        </w:trPr>
        <w:tc>
          <w:tcPr>
            <w:tcW w:w="1260" w:type="dxa"/>
            <w:vAlign w:val="bottom"/>
          </w:tcPr>
          <w:p w14:paraId="762B3879" w14:textId="77777777" w:rsidR="00CF02C3" w:rsidRPr="00EB0144" w:rsidRDefault="00CF02C3" w:rsidP="00A676DD">
            <w:pPr>
              <w:keepNext/>
              <w:jc w:val="right"/>
            </w:pPr>
            <w:r w:rsidRPr="00EB0144">
              <w:t>Signature:</w:t>
            </w:r>
          </w:p>
        </w:tc>
        <w:tc>
          <w:tcPr>
            <w:tcW w:w="3495" w:type="dxa"/>
            <w:tcBorders>
              <w:bottom w:val="single" w:sz="4" w:space="0" w:color="auto"/>
            </w:tcBorders>
            <w:vAlign w:val="bottom"/>
          </w:tcPr>
          <w:p w14:paraId="73226B65" w14:textId="77777777" w:rsidR="00CF02C3" w:rsidRPr="00EB0144" w:rsidRDefault="00CF02C3" w:rsidP="00A676DD">
            <w:pPr>
              <w:keepNext/>
            </w:pPr>
          </w:p>
        </w:tc>
      </w:tr>
      <w:tr w:rsidR="00CF02C3" w:rsidRPr="00EB0144" w14:paraId="0B59D7C7" w14:textId="77777777" w:rsidTr="00A676DD">
        <w:trPr>
          <w:trHeight w:val="288"/>
        </w:trPr>
        <w:tc>
          <w:tcPr>
            <w:tcW w:w="1260" w:type="dxa"/>
            <w:vAlign w:val="bottom"/>
          </w:tcPr>
          <w:p w14:paraId="4583FF6C" w14:textId="77777777" w:rsidR="00CF02C3" w:rsidRPr="00EB0144" w:rsidRDefault="00CF02C3" w:rsidP="00A676DD">
            <w:pPr>
              <w:keepNext/>
              <w:jc w:val="right"/>
            </w:pPr>
            <w:r w:rsidRPr="00EB0144">
              <w:t>Name:</w:t>
            </w:r>
          </w:p>
        </w:tc>
        <w:tc>
          <w:tcPr>
            <w:tcW w:w="3495" w:type="dxa"/>
            <w:tcBorders>
              <w:top w:val="single" w:sz="4" w:space="0" w:color="auto"/>
              <w:bottom w:val="single" w:sz="4" w:space="0" w:color="auto"/>
            </w:tcBorders>
            <w:vAlign w:val="bottom"/>
          </w:tcPr>
          <w:p w14:paraId="73EAA21B" w14:textId="77777777" w:rsidR="00CF02C3" w:rsidRPr="00EB0144" w:rsidRDefault="00CF02C3" w:rsidP="00A676DD">
            <w:pPr>
              <w:keepNext/>
            </w:pPr>
          </w:p>
        </w:tc>
      </w:tr>
      <w:tr w:rsidR="00CF02C3" w:rsidRPr="00EB0144" w14:paraId="7EBCF505" w14:textId="77777777" w:rsidTr="00A676DD">
        <w:trPr>
          <w:trHeight w:val="288"/>
        </w:trPr>
        <w:tc>
          <w:tcPr>
            <w:tcW w:w="1260" w:type="dxa"/>
            <w:vAlign w:val="bottom"/>
          </w:tcPr>
          <w:p w14:paraId="10B7AB69" w14:textId="77777777" w:rsidR="00CF02C3" w:rsidRPr="00EB0144" w:rsidRDefault="00CF02C3" w:rsidP="00A676DD">
            <w:pPr>
              <w:jc w:val="right"/>
            </w:pPr>
            <w:r w:rsidRPr="00EB0144">
              <w:t>Title:</w:t>
            </w:r>
          </w:p>
        </w:tc>
        <w:tc>
          <w:tcPr>
            <w:tcW w:w="3495" w:type="dxa"/>
            <w:tcBorders>
              <w:top w:val="single" w:sz="4" w:space="0" w:color="auto"/>
              <w:bottom w:val="single" w:sz="4" w:space="0" w:color="auto"/>
            </w:tcBorders>
            <w:vAlign w:val="bottom"/>
          </w:tcPr>
          <w:p w14:paraId="7137A4DF" w14:textId="77777777" w:rsidR="00CF02C3" w:rsidRPr="00EB0144" w:rsidRDefault="00CF02C3" w:rsidP="00A676DD"/>
        </w:tc>
      </w:tr>
    </w:tbl>
    <w:p w14:paraId="471DF22C" w14:textId="77777777" w:rsidR="00F3637A" w:rsidRDefault="00F3637A" w:rsidP="00A760BD">
      <w:pPr>
        <w:pStyle w:val="Appendix"/>
        <w:sectPr w:rsidR="00F3637A" w:rsidSect="00F75E07">
          <w:footerReference w:type="default" r:id="rId29"/>
          <w:pgSz w:w="12240" w:h="15840"/>
          <w:pgMar w:top="1440" w:right="1440" w:bottom="1440" w:left="1440" w:header="720" w:footer="720" w:gutter="0"/>
          <w:pgNumType w:start="1"/>
          <w:cols w:space="720"/>
          <w:docGrid w:linePitch="360"/>
        </w:sectPr>
      </w:pPr>
    </w:p>
    <w:p w14:paraId="3C0CF84B" w14:textId="46B40BC5" w:rsidR="003D61C1" w:rsidRDefault="003D61C1" w:rsidP="00A760BD">
      <w:pPr>
        <w:pStyle w:val="Appendix"/>
      </w:pPr>
      <w:r w:rsidRPr="00B822DA">
        <w:lastRenderedPageBreak/>
        <w:t xml:space="preserve">APPENDIX </w:t>
      </w:r>
      <w:r>
        <w:t>F</w:t>
      </w:r>
      <w:r w:rsidRPr="00B822DA">
        <w:br/>
      </w:r>
      <w:r w:rsidRPr="00B822DA">
        <w:br/>
      </w:r>
      <w:r w:rsidR="00AB41CD">
        <w:t xml:space="preserve">SELF-SHOWN </w:t>
      </w:r>
      <w:r w:rsidR="009A5861">
        <w:t>ATTESTATION</w:t>
      </w:r>
    </w:p>
    <w:p w14:paraId="5187F8EB" w14:textId="44F15640" w:rsidR="00CF02C3" w:rsidRDefault="00786103" w:rsidP="00673928">
      <w:pPr>
        <w:pStyle w:val="Appendix"/>
        <w:outlineLvl w:val="9"/>
        <w:rPr>
          <w:b w:val="0"/>
          <w:bCs w:val="0"/>
          <w:i/>
          <w:iCs/>
        </w:rPr>
      </w:pPr>
      <w:r w:rsidRPr="00A760BD">
        <w:t>[</w:t>
      </w:r>
      <w:r w:rsidR="00D468CB" w:rsidRPr="00A760BD">
        <w:t>Drafting note: attach Provider’s attestation</w:t>
      </w:r>
      <w:r w:rsidRPr="00A760BD">
        <w:t xml:space="preserve"> submitted as part of the 202</w:t>
      </w:r>
      <w:r w:rsidR="00E1587C">
        <w:t>3</w:t>
      </w:r>
      <w:r w:rsidRPr="00A760BD">
        <w:t xml:space="preserve"> CPE RFO</w:t>
      </w:r>
      <w:r>
        <w:rPr>
          <w:i/>
          <w:iCs/>
        </w:rPr>
        <w:t>]</w:t>
      </w:r>
    </w:p>
    <w:p w14:paraId="46E54C9B" w14:textId="77777777" w:rsidR="009F13ED" w:rsidRDefault="009F13ED" w:rsidP="00673928">
      <w:pPr>
        <w:pStyle w:val="BodyTextLeft"/>
        <w:rPr>
          <w:b/>
          <w:bCs/>
          <w:i/>
          <w:iCs/>
        </w:rPr>
        <w:sectPr w:rsidR="009F13ED" w:rsidSect="00F75E07">
          <w:pgSz w:w="12240" w:h="15840"/>
          <w:pgMar w:top="1440" w:right="1440" w:bottom="1440" w:left="1440" w:header="720" w:footer="720" w:gutter="0"/>
          <w:pgNumType w:start="1"/>
          <w:cols w:space="720"/>
          <w:docGrid w:linePitch="360"/>
        </w:sectPr>
      </w:pPr>
    </w:p>
    <w:p w14:paraId="65B8ACEC" w14:textId="347D1F7F" w:rsidR="009F13ED" w:rsidRDefault="009F13ED" w:rsidP="009F13ED">
      <w:pPr>
        <w:pStyle w:val="Appendix"/>
      </w:pPr>
      <w:r w:rsidRPr="00B822DA">
        <w:lastRenderedPageBreak/>
        <w:t xml:space="preserve">APPENDIX </w:t>
      </w:r>
      <w:r>
        <w:t>G</w:t>
      </w:r>
      <w:r w:rsidRPr="00B822DA">
        <w:br/>
      </w:r>
      <w:r w:rsidRPr="00B822DA">
        <w:br/>
      </w:r>
      <w:r w:rsidR="00F92C5B">
        <w:t xml:space="preserve">REPLACEMENT </w:t>
      </w:r>
      <w:r>
        <w:t>PROJECT ATTESTATION</w:t>
      </w:r>
    </w:p>
    <w:p w14:paraId="7ACD5FDA" w14:textId="1FBDB43E" w:rsidR="009F13ED" w:rsidRPr="00EB0144" w:rsidRDefault="009F13ED" w:rsidP="009F13ED">
      <w:pPr>
        <w:pStyle w:val="BodyTextLeft"/>
      </w:pPr>
      <w:r w:rsidRPr="00EB0144">
        <w:t xml:space="preserve">This </w:t>
      </w:r>
      <w:r w:rsidR="00F92C5B">
        <w:t xml:space="preserve">Replacement </w:t>
      </w:r>
      <w:r w:rsidR="006E0AE4">
        <w:t>Project</w:t>
      </w:r>
      <w:r>
        <w:t xml:space="preserve"> </w:t>
      </w:r>
      <w:r w:rsidRPr="00EB0144">
        <w:t>Attestation</w:t>
      </w:r>
      <w:r w:rsidR="009354FA">
        <w:t xml:space="preserve"> </w:t>
      </w:r>
      <w:r w:rsidRPr="00EB0144">
        <w:t>is delivered by _______(“</w:t>
      </w:r>
      <w:r>
        <w:t>Provider</w:t>
      </w:r>
      <w:r w:rsidRPr="00EB0144">
        <w:t>”) to Pacific Gas and Electric Company</w:t>
      </w:r>
      <w:r>
        <w:t xml:space="preserve">, </w:t>
      </w:r>
      <w:r w:rsidR="00D34069">
        <w:t xml:space="preserve">acting </w:t>
      </w:r>
      <w:r>
        <w:t xml:space="preserve">solely in its capacity as a </w:t>
      </w:r>
      <w:r w:rsidR="00F92C5B">
        <w:t>C</w:t>
      </w:r>
      <w:r>
        <w:t xml:space="preserve">entral Procurement Entity </w:t>
      </w:r>
      <w:r w:rsidRPr="00EB0144">
        <w:t>(“</w:t>
      </w:r>
      <w:r>
        <w:t>CPE</w:t>
      </w:r>
      <w:r w:rsidRPr="00EB0144">
        <w:t xml:space="preserve">”) in accordance </w:t>
      </w:r>
      <w:r>
        <w:t xml:space="preserve">with the terms of </w:t>
      </w:r>
      <w:r w:rsidRPr="00EB0144">
        <w:t xml:space="preserve">that certain CPE </w:t>
      </w:r>
      <w:r>
        <w:t xml:space="preserve">Compensated Self-Shown Local RA </w:t>
      </w:r>
      <w:r w:rsidRPr="00EB0144">
        <w:t xml:space="preserve">Agreement dated </w:t>
      </w:r>
      <w:r>
        <w:t xml:space="preserve">as of </w:t>
      </w:r>
      <w:r w:rsidRPr="00EB0144">
        <w:t xml:space="preserve">_______ (“Agreement”) by and between </w:t>
      </w:r>
      <w:r>
        <w:t>Provider and CPE</w:t>
      </w:r>
      <w:r w:rsidRPr="00EB0144">
        <w:t xml:space="preserve">.  All capitalized terms used in this </w:t>
      </w:r>
      <w:r w:rsidR="005752D3" w:rsidRPr="00F07CE5">
        <w:rPr>
          <w:szCs w:val="24"/>
        </w:rPr>
        <w:t xml:space="preserve">Replacement Project Attestation </w:t>
      </w:r>
      <w:r w:rsidRPr="00EB0144">
        <w:t>but not otherwise defined herein shall have the respective meanings assigned to such terms in the Agreement.</w:t>
      </w:r>
    </w:p>
    <w:p w14:paraId="7109E138" w14:textId="67820098" w:rsidR="003C4146" w:rsidRDefault="009F13ED" w:rsidP="003C4146">
      <w:pPr>
        <w:pStyle w:val="BodyText"/>
      </w:pPr>
      <w:r>
        <w:t xml:space="preserve">In connection with Provider’s desire to </w:t>
      </w:r>
      <w:r w:rsidR="00DF231C">
        <w:t xml:space="preserve">replace </w:t>
      </w:r>
      <w:r>
        <w:t xml:space="preserve">the Project with the </w:t>
      </w:r>
      <w:r w:rsidR="00DF231C">
        <w:t xml:space="preserve">Replacement </w:t>
      </w:r>
      <w:r w:rsidR="006E0AE4">
        <w:t>Project</w:t>
      </w:r>
      <w:r w:rsidR="00746983">
        <w:t xml:space="preserve"> </w:t>
      </w:r>
      <w:r w:rsidR="000B3CDF">
        <w:t>in accordance with Section 2.2 of the Agreement</w:t>
      </w:r>
      <w:r>
        <w:t xml:space="preserve">, Provider </w:t>
      </w:r>
      <w:r w:rsidRPr="00EB0144">
        <w:t xml:space="preserve">hereby certifies and represents to </w:t>
      </w:r>
      <w:r>
        <w:t>CPE</w:t>
      </w:r>
      <w:r w:rsidRPr="00EB0144">
        <w:t xml:space="preserve"> the following:</w:t>
      </w:r>
    </w:p>
    <w:p w14:paraId="3B23814B" w14:textId="135BD6FC" w:rsidR="00433DF8" w:rsidRPr="00D72A33" w:rsidRDefault="00D72A33" w:rsidP="00D72A33">
      <w:pPr>
        <w:pStyle w:val="BodyText"/>
      </w:pPr>
      <w:r>
        <w:t xml:space="preserve">(a) </w:t>
      </w:r>
      <w:r w:rsidR="00433DF8" w:rsidRPr="00D72A33">
        <w:t xml:space="preserve">I am authorized to submit this </w:t>
      </w:r>
      <w:r w:rsidR="00163806">
        <w:t xml:space="preserve">Replacement Project </w:t>
      </w:r>
      <w:r w:rsidR="00163806" w:rsidRPr="00EB0144">
        <w:t xml:space="preserve">Attestation </w:t>
      </w:r>
      <w:r w:rsidR="00433DF8" w:rsidRPr="00D72A33">
        <w:t>on behalf of ______________[</w:t>
      </w:r>
      <w:r w:rsidR="00B84E2F" w:rsidRPr="00D72A33">
        <w:t>Provider</w:t>
      </w:r>
      <w:proofErr w:type="gramStart"/>
      <w:r w:rsidR="00433DF8" w:rsidRPr="00D72A33">
        <w:t>]</w:t>
      </w:r>
      <w:r w:rsidR="006C54FE">
        <w:t>;</w:t>
      </w:r>
      <w:proofErr w:type="gramEnd"/>
      <w:r w:rsidR="00433DF8" w:rsidRPr="00D72A33">
        <w:t xml:space="preserve"> </w:t>
      </w:r>
    </w:p>
    <w:p w14:paraId="576D076D" w14:textId="1A714AC9" w:rsidR="00433DF8" w:rsidRPr="00F07CE5" w:rsidRDefault="00C470C6" w:rsidP="00AB5A3A">
      <w:pPr>
        <w:pStyle w:val="BodyText"/>
      </w:pPr>
      <w:r>
        <w:t>(</w:t>
      </w:r>
      <w:r w:rsidR="00D72A33">
        <w:t>b</w:t>
      </w:r>
      <w:r>
        <w:t xml:space="preserve">) </w:t>
      </w:r>
      <w:r w:rsidR="00B84E2F">
        <w:t>Provider</w:t>
      </w:r>
      <w:r w:rsidR="00433DF8" w:rsidRPr="00F07CE5">
        <w:t xml:space="preserve"> has the rights to the </w:t>
      </w:r>
      <w:r w:rsidR="00E450CF">
        <w:t xml:space="preserve">Capacity Attributes from the Project </w:t>
      </w:r>
      <w:r w:rsidR="00062C62">
        <w:t xml:space="preserve">for each of the Showing Months </w:t>
      </w:r>
      <w:r w:rsidR="001649F0">
        <w:t>included in</w:t>
      </w:r>
      <w:r w:rsidR="00062C62">
        <w:t xml:space="preserve"> this Replacement Project </w:t>
      </w:r>
      <w:proofErr w:type="gramStart"/>
      <w:r w:rsidR="00062C62">
        <w:t>Attestation</w:t>
      </w:r>
      <w:r w:rsidR="00433DF8" w:rsidRPr="00F07CE5">
        <w:t>;</w:t>
      </w:r>
      <w:proofErr w:type="gramEnd"/>
    </w:p>
    <w:p w14:paraId="27CA3197" w14:textId="4BD36256" w:rsidR="00433DF8" w:rsidRPr="00F07CE5" w:rsidRDefault="00C470C6" w:rsidP="00AB5A3A">
      <w:pPr>
        <w:pStyle w:val="BodyText"/>
      </w:pPr>
      <w:r>
        <w:t>(</w:t>
      </w:r>
      <w:r w:rsidR="00D72A33">
        <w:t>c</w:t>
      </w:r>
      <w:r>
        <w:t xml:space="preserve">) </w:t>
      </w:r>
      <w:r w:rsidR="00E450CF">
        <w:t>Provider</w:t>
      </w:r>
      <w:r w:rsidR="00433DF8" w:rsidRPr="00F07CE5">
        <w:t xml:space="preserve"> intends to </w:t>
      </w:r>
      <w:r w:rsidR="005752B0">
        <w:t>self-show</w:t>
      </w:r>
      <w:r w:rsidR="00433DF8" w:rsidRPr="00F07CE5">
        <w:t xml:space="preserve"> the </w:t>
      </w:r>
      <w:r w:rsidR="00270925">
        <w:t>Project</w:t>
      </w:r>
      <w:r w:rsidR="00433DF8" w:rsidRPr="00F07CE5">
        <w:t xml:space="preserve"> on </w:t>
      </w:r>
      <w:r w:rsidR="0089477A">
        <w:t xml:space="preserve">the </w:t>
      </w:r>
      <w:r w:rsidR="00433DF8" w:rsidRPr="00F07CE5">
        <w:t xml:space="preserve">annual and monthly </w:t>
      </w:r>
      <w:r w:rsidR="0089477A" w:rsidRPr="00987C7B">
        <w:rPr>
          <w:szCs w:val="24"/>
          <w:lang w:val="en-CA"/>
        </w:rPr>
        <w:t xml:space="preserve">Compliance Showings </w:t>
      </w:r>
      <w:r w:rsidR="00433DF8" w:rsidRPr="00F07CE5">
        <w:t xml:space="preserve">to satisfy its </w:t>
      </w:r>
      <w:r w:rsidR="00F760E9">
        <w:t>Compliance Obligations</w:t>
      </w:r>
      <w:r w:rsidR="00433DF8" w:rsidRPr="00F07CE5">
        <w:t>; and</w:t>
      </w:r>
    </w:p>
    <w:p w14:paraId="12DD3E2F" w14:textId="638903DA" w:rsidR="00433DF8" w:rsidRPr="00F07CE5" w:rsidRDefault="00C470C6" w:rsidP="00AB5A3A">
      <w:pPr>
        <w:pStyle w:val="BodyText"/>
      </w:pPr>
      <w:r>
        <w:t>(</w:t>
      </w:r>
      <w:r w:rsidR="00D72A33">
        <w:t>d</w:t>
      </w:r>
      <w:r>
        <w:t xml:space="preserve">) </w:t>
      </w:r>
      <w:r w:rsidR="00433DF8" w:rsidRPr="00F07CE5">
        <w:t xml:space="preserve">The </w:t>
      </w:r>
      <w:r w:rsidR="00C21073">
        <w:t>Project</w:t>
      </w:r>
      <w:r w:rsidR="00433DF8" w:rsidRPr="00F07CE5">
        <w:t xml:space="preserve"> that the </w:t>
      </w:r>
      <w:r w:rsidR="00C21073">
        <w:t>Provider</w:t>
      </w:r>
      <w:r w:rsidR="00433DF8" w:rsidRPr="00F07CE5">
        <w:t xml:space="preserve"> intends to self-show for compensation under the </w:t>
      </w:r>
      <w:r w:rsidR="000348EF" w:rsidRPr="00F07CE5">
        <w:rPr>
          <w:szCs w:val="24"/>
        </w:rPr>
        <w:t>Local Capacity Requirement Reduction Compensation Mechanism</w:t>
      </w:r>
      <w:r w:rsidR="000348EF" w:rsidRPr="00F07CE5">
        <w:t xml:space="preserve"> </w:t>
      </w:r>
      <w:r w:rsidR="00433DF8" w:rsidRPr="00F07CE5">
        <w:t>meets the eligibility requirements pursuant to Decision 20-12-006.</w:t>
      </w:r>
    </w:p>
    <w:p w14:paraId="75A26181" w14:textId="77777777" w:rsidR="003C4146" w:rsidRPr="003C4146" w:rsidRDefault="003C4146" w:rsidP="003C4146">
      <w:pPr>
        <w:pStyle w:val="BodyText"/>
      </w:pPr>
    </w:p>
    <w:p w14:paraId="6B6002E4" w14:textId="77777777" w:rsidR="009F13ED" w:rsidRPr="00EB0144" w:rsidRDefault="009F13ED" w:rsidP="009F13ED">
      <w:pPr>
        <w:pStyle w:val="BodyTextLeft"/>
      </w:pPr>
      <w:r w:rsidRPr="00EB0144">
        <w:t xml:space="preserve">EXECUTED by </w:t>
      </w:r>
      <w:r>
        <w:t>PROVIDER</w:t>
      </w:r>
      <w:r w:rsidRPr="00EB0144">
        <w:t xml:space="preserve"> this ________ day of _____________, 20__.</w:t>
      </w:r>
    </w:p>
    <w:tbl>
      <w:tblPr>
        <w:tblW w:w="4755" w:type="dxa"/>
        <w:tblLayout w:type="fixed"/>
        <w:tblLook w:val="00A0" w:firstRow="1" w:lastRow="0" w:firstColumn="1" w:lastColumn="0" w:noHBand="0" w:noVBand="0"/>
      </w:tblPr>
      <w:tblGrid>
        <w:gridCol w:w="1260"/>
        <w:gridCol w:w="3495"/>
      </w:tblGrid>
      <w:tr w:rsidR="009F13ED" w:rsidRPr="00EB0144" w14:paraId="28FE1AA0" w14:textId="77777777" w:rsidTr="00FC7BF1">
        <w:tc>
          <w:tcPr>
            <w:tcW w:w="4755" w:type="dxa"/>
            <w:gridSpan w:val="2"/>
            <w:vAlign w:val="bottom"/>
          </w:tcPr>
          <w:p w14:paraId="5D5BE21B" w14:textId="77777777" w:rsidR="009F13ED" w:rsidRPr="00EB0144" w:rsidRDefault="009F13ED" w:rsidP="00FC7BF1">
            <w:pPr>
              <w:keepNext/>
              <w:spacing w:before="120"/>
            </w:pPr>
          </w:p>
        </w:tc>
      </w:tr>
      <w:tr w:rsidR="009F13ED" w:rsidRPr="00EB0144" w14:paraId="33FFB2D7" w14:textId="77777777" w:rsidTr="00FC7BF1">
        <w:trPr>
          <w:trHeight w:val="288"/>
        </w:trPr>
        <w:tc>
          <w:tcPr>
            <w:tcW w:w="1260" w:type="dxa"/>
            <w:vAlign w:val="bottom"/>
          </w:tcPr>
          <w:p w14:paraId="3750266C" w14:textId="77777777" w:rsidR="009F13ED" w:rsidRPr="00EB0144" w:rsidRDefault="009F13ED" w:rsidP="00FC7BF1">
            <w:pPr>
              <w:keepNext/>
              <w:jc w:val="right"/>
            </w:pPr>
            <w:r w:rsidRPr="00EB0144">
              <w:t>Signature:</w:t>
            </w:r>
          </w:p>
        </w:tc>
        <w:tc>
          <w:tcPr>
            <w:tcW w:w="3495" w:type="dxa"/>
            <w:tcBorders>
              <w:bottom w:val="single" w:sz="4" w:space="0" w:color="auto"/>
            </w:tcBorders>
            <w:vAlign w:val="bottom"/>
          </w:tcPr>
          <w:p w14:paraId="18DEBCDA" w14:textId="77777777" w:rsidR="009F13ED" w:rsidRPr="00EB0144" w:rsidRDefault="009F13ED" w:rsidP="00FC7BF1">
            <w:pPr>
              <w:keepNext/>
            </w:pPr>
          </w:p>
        </w:tc>
      </w:tr>
      <w:tr w:rsidR="009F13ED" w:rsidRPr="00EB0144" w14:paraId="3AC41736" w14:textId="77777777" w:rsidTr="00FC7BF1">
        <w:trPr>
          <w:trHeight w:val="288"/>
        </w:trPr>
        <w:tc>
          <w:tcPr>
            <w:tcW w:w="1260" w:type="dxa"/>
            <w:vAlign w:val="bottom"/>
          </w:tcPr>
          <w:p w14:paraId="737CAC0F" w14:textId="77777777" w:rsidR="009F13ED" w:rsidRPr="00EB0144" w:rsidRDefault="009F13ED" w:rsidP="00FC7BF1">
            <w:pPr>
              <w:keepNext/>
              <w:jc w:val="right"/>
            </w:pPr>
            <w:r w:rsidRPr="00EB0144">
              <w:t>Name:</w:t>
            </w:r>
          </w:p>
        </w:tc>
        <w:tc>
          <w:tcPr>
            <w:tcW w:w="3495" w:type="dxa"/>
            <w:tcBorders>
              <w:top w:val="single" w:sz="4" w:space="0" w:color="auto"/>
              <w:bottom w:val="single" w:sz="4" w:space="0" w:color="auto"/>
            </w:tcBorders>
            <w:vAlign w:val="bottom"/>
          </w:tcPr>
          <w:p w14:paraId="10E1A002" w14:textId="77777777" w:rsidR="009F13ED" w:rsidRPr="00EB0144" w:rsidRDefault="009F13ED" w:rsidP="00FC7BF1">
            <w:pPr>
              <w:keepNext/>
            </w:pPr>
          </w:p>
        </w:tc>
      </w:tr>
      <w:tr w:rsidR="009F13ED" w:rsidRPr="00EB0144" w14:paraId="2440E449" w14:textId="77777777" w:rsidTr="00FC7BF1">
        <w:trPr>
          <w:trHeight w:val="288"/>
        </w:trPr>
        <w:tc>
          <w:tcPr>
            <w:tcW w:w="1260" w:type="dxa"/>
            <w:vAlign w:val="bottom"/>
          </w:tcPr>
          <w:p w14:paraId="0FBB4C16" w14:textId="77777777" w:rsidR="009F13ED" w:rsidRPr="00EB0144" w:rsidRDefault="009F13ED" w:rsidP="00FC7BF1">
            <w:pPr>
              <w:jc w:val="right"/>
            </w:pPr>
            <w:r w:rsidRPr="00EB0144">
              <w:t>Title:</w:t>
            </w:r>
          </w:p>
        </w:tc>
        <w:tc>
          <w:tcPr>
            <w:tcW w:w="3495" w:type="dxa"/>
            <w:tcBorders>
              <w:top w:val="single" w:sz="4" w:space="0" w:color="auto"/>
              <w:bottom w:val="single" w:sz="4" w:space="0" w:color="auto"/>
            </w:tcBorders>
            <w:vAlign w:val="bottom"/>
          </w:tcPr>
          <w:p w14:paraId="1F6296D3" w14:textId="77777777" w:rsidR="009F13ED" w:rsidRPr="00EB0144" w:rsidRDefault="009F13ED" w:rsidP="00FC7BF1"/>
        </w:tc>
      </w:tr>
    </w:tbl>
    <w:p w14:paraId="194B8DD5" w14:textId="17C3FF8E" w:rsidR="00BE75AA" w:rsidRDefault="00BE75AA" w:rsidP="00746983">
      <w:pPr>
        <w:rPr>
          <w:b/>
          <w:bCs/>
          <w:i/>
          <w:iCs/>
        </w:rPr>
      </w:pPr>
    </w:p>
    <w:p w14:paraId="552FA986" w14:textId="208769B3" w:rsidR="00CE58F1" w:rsidRDefault="00CE58F1">
      <w:pPr>
        <w:rPr>
          <w:b/>
          <w:bCs/>
          <w:i/>
          <w:iCs/>
        </w:rPr>
      </w:pPr>
      <w:r>
        <w:rPr>
          <w:b/>
          <w:bCs/>
          <w:i/>
          <w:iCs/>
        </w:rPr>
        <w:br w:type="page"/>
      </w:r>
    </w:p>
    <w:p w14:paraId="5FDA2AE4" w14:textId="77777777" w:rsidR="004B7443" w:rsidRDefault="004B7443" w:rsidP="0006074F">
      <w:pPr>
        <w:jc w:val="center"/>
        <w:rPr>
          <w:rFonts w:ascii="Arial" w:hAnsi="Arial" w:cs="Arial"/>
          <w:b/>
          <w:bCs/>
          <w:sz w:val="20"/>
        </w:rPr>
        <w:sectPr w:rsidR="004B7443" w:rsidSect="00044EBC">
          <w:footerReference w:type="default" r:id="rId30"/>
          <w:pgSz w:w="12240" w:h="15840"/>
          <w:pgMar w:top="1440" w:right="1440" w:bottom="1440" w:left="1440" w:header="720" w:footer="720" w:gutter="0"/>
          <w:pgNumType w:start="1"/>
          <w:cols w:space="720"/>
          <w:docGrid w:linePitch="360"/>
        </w:sectPr>
      </w:pPr>
    </w:p>
    <w:p w14:paraId="678DBCEB" w14:textId="07B733B3" w:rsidR="007801DF" w:rsidRDefault="007801DF" w:rsidP="00177F12">
      <w:pPr>
        <w:pStyle w:val="Appendix"/>
        <w:ind w:left="720"/>
      </w:pPr>
      <w:r w:rsidRPr="00B822DA">
        <w:lastRenderedPageBreak/>
        <w:t xml:space="preserve">APPENDIX </w:t>
      </w:r>
      <w:r>
        <w:t>G</w:t>
      </w:r>
      <w:r w:rsidRPr="00B822DA">
        <w:br/>
      </w:r>
      <w:r w:rsidRPr="00B822DA">
        <w:br/>
      </w:r>
      <w:r w:rsidR="007E10B4">
        <w:t>REPLACEMENT PROJECT DESCRIPTION</w:t>
      </w:r>
    </w:p>
    <w:p w14:paraId="40CD4812" w14:textId="77777777" w:rsidR="009B3140" w:rsidRPr="00583F85" w:rsidRDefault="009B3140" w:rsidP="009B3140">
      <w:pPr>
        <w:pStyle w:val="BodyTextLeft"/>
        <w:numPr>
          <w:ilvl w:val="0"/>
          <w:numId w:val="31"/>
        </w:numPr>
        <w:jc w:val="center"/>
        <w:rPr>
          <w:rFonts w:ascii="Times New Roman Bold" w:hAnsi="Times New Roman Bold" w:cs="Times New Roman Bold"/>
          <w:b/>
          <w:bCs/>
          <w:caps/>
          <w:u w:val="single"/>
        </w:rPr>
      </w:pPr>
      <w:r w:rsidRPr="00583F85">
        <w:rPr>
          <w:rFonts w:ascii="Times New Roman Bold" w:hAnsi="Times New Roman Bold" w:cs="Times New Roman Bold"/>
          <w:b/>
          <w:bCs/>
          <w:caps/>
          <w:u w:val="single"/>
        </w:rPr>
        <w:t>Project Description</w:t>
      </w:r>
    </w:p>
    <w:p w14:paraId="7AD012E9" w14:textId="77777777" w:rsidR="00406797" w:rsidRDefault="009B3140" w:rsidP="009B3140">
      <w:pPr>
        <w:pStyle w:val="BodyText"/>
      </w:pPr>
      <w:r w:rsidRPr="00987C7B">
        <w:t xml:space="preserve">Project name:  </w:t>
      </w:r>
      <w:r w:rsidR="00406797" w:rsidRPr="00987C7B">
        <w:t>_____________________</w:t>
      </w:r>
    </w:p>
    <w:p w14:paraId="67B1D9DB" w14:textId="1E45E788" w:rsidR="009B3140" w:rsidRPr="00987C7B" w:rsidRDefault="009B3140" w:rsidP="009B3140">
      <w:pPr>
        <w:pStyle w:val="BodyText"/>
      </w:pPr>
      <w:r w:rsidRPr="00987C7B">
        <w:t xml:space="preserve">Technology type:  </w:t>
      </w:r>
      <w:r w:rsidR="00406797" w:rsidRPr="00987C7B">
        <w:t>_____________________</w:t>
      </w:r>
    </w:p>
    <w:p w14:paraId="2CFF9155" w14:textId="77777777" w:rsidR="009B3140" w:rsidRPr="00987C7B" w:rsidRDefault="009B3140" w:rsidP="009B3140">
      <w:pPr>
        <w:pStyle w:val="BodyText"/>
      </w:pPr>
      <w:r w:rsidRPr="00987C7B">
        <w:t xml:space="preserve">Location: [in front of the meter] [behind the meter] </w:t>
      </w:r>
    </w:p>
    <w:p w14:paraId="63773D7F" w14:textId="5BEE757F" w:rsidR="009B3140" w:rsidRDefault="009B3140" w:rsidP="009B3140">
      <w:pPr>
        <w:pStyle w:val="BodyText"/>
      </w:pPr>
      <w:r w:rsidRPr="00987C7B">
        <w:t>CAISO Resource ID:</w:t>
      </w:r>
      <w:r w:rsidR="00406797" w:rsidRPr="00406797">
        <w:t xml:space="preserve"> </w:t>
      </w:r>
      <w:r w:rsidR="00406797" w:rsidRPr="00987C7B">
        <w:t>_____________________</w:t>
      </w:r>
    </w:p>
    <w:p w14:paraId="0985696A" w14:textId="77777777" w:rsidR="00351988" w:rsidRDefault="00351988" w:rsidP="00351988">
      <w:pPr>
        <w:pStyle w:val="BodyText"/>
      </w:pPr>
      <w:r>
        <w:t>Scheduling Coordinator:</w:t>
      </w:r>
      <w:r w:rsidRPr="00351988">
        <w:t xml:space="preserve"> </w:t>
      </w:r>
      <w:r w:rsidRPr="00987C7B">
        <w:t>_____________________</w:t>
      </w:r>
    </w:p>
    <w:p w14:paraId="5E29CFF6" w14:textId="77777777" w:rsidR="00351988" w:rsidRPr="00987C7B" w:rsidRDefault="00351988" w:rsidP="00351988">
      <w:pPr>
        <w:pStyle w:val="BodyText"/>
      </w:pPr>
      <w:r>
        <w:t>Scheduling Coordinator ID:</w:t>
      </w:r>
      <w:r w:rsidRPr="00351988">
        <w:t xml:space="preserve"> </w:t>
      </w:r>
      <w:r w:rsidRPr="00987C7B">
        <w:t>_____________________</w:t>
      </w:r>
    </w:p>
    <w:p w14:paraId="707F263F" w14:textId="77777777" w:rsidR="009B3140" w:rsidRPr="00987C7B" w:rsidRDefault="009B3140" w:rsidP="009B3140">
      <w:pPr>
        <w:pStyle w:val="BodyText"/>
      </w:pPr>
      <w:r w:rsidRPr="00987C7B">
        <w:t>Project Owner:  _____________________</w:t>
      </w:r>
    </w:p>
    <w:p w14:paraId="58EB3B6B" w14:textId="77777777" w:rsidR="009B3140" w:rsidRDefault="009B3140" w:rsidP="009B3140">
      <w:pPr>
        <w:pStyle w:val="BodyTextLeft"/>
        <w:numPr>
          <w:ilvl w:val="0"/>
          <w:numId w:val="31"/>
        </w:numPr>
        <w:ind w:left="360"/>
        <w:jc w:val="center"/>
        <w:rPr>
          <w:rFonts w:ascii="Times New Roman Bold" w:hAnsi="Times New Roman Bold" w:cs="Times New Roman Bold"/>
          <w:b/>
          <w:bCs/>
          <w:caps/>
          <w:u w:val="single"/>
        </w:rPr>
      </w:pPr>
      <w:r w:rsidRPr="00583F85">
        <w:rPr>
          <w:rFonts w:ascii="Times New Roman Bold" w:hAnsi="Times New Roman Bold" w:cs="Times New Roman Bold"/>
          <w:b/>
          <w:bCs/>
          <w:caps/>
          <w:u w:val="single"/>
        </w:rPr>
        <w:t>Showing Quantity</w:t>
      </w:r>
    </w:p>
    <w:tbl>
      <w:tblPr>
        <w:tblStyle w:val="TableGrid"/>
        <w:tblW w:w="3512" w:type="pct"/>
        <w:jc w:val="center"/>
        <w:tblLook w:val="04A0" w:firstRow="1" w:lastRow="0" w:firstColumn="1" w:lastColumn="0" w:noHBand="0" w:noVBand="1"/>
      </w:tblPr>
      <w:tblGrid>
        <w:gridCol w:w="1830"/>
        <w:gridCol w:w="1558"/>
        <w:gridCol w:w="1591"/>
        <w:gridCol w:w="1588"/>
      </w:tblGrid>
      <w:tr w:rsidR="009B3140" w:rsidRPr="00987C7B" w14:paraId="5BCB219E" w14:textId="77777777" w:rsidTr="00E73DFC">
        <w:trPr>
          <w:jc w:val="center"/>
        </w:trPr>
        <w:tc>
          <w:tcPr>
            <w:tcW w:w="1393" w:type="pct"/>
          </w:tcPr>
          <w:p w14:paraId="53534D83" w14:textId="77777777" w:rsidR="009B3140" w:rsidRPr="00987C7B" w:rsidRDefault="009B3140" w:rsidP="00E73DFC">
            <w:pPr>
              <w:pStyle w:val="CapStorageParaa"/>
              <w:keepNext/>
              <w:spacing w:after="120"/>
              <w:ind w:hanging="30"/>
              <w:jc w:val="center"/>
              <w:rPr>
                <w:rFonts w:ascii="Times New Roman" w:hAnsi="Times New Roman" w:cs="Times New Roman"/>
                <w:b/>
              </w:rPr>
            </w:pPr>
            <w:r w:rsidRPr="00987C7B">
              <w:rPr>
                <w:rFonts w:ascii="Times New Roman" w:hAnsi="Times New Roman" w:cs="Times New Roman"/>
                <w:b/>
              </w:rPr>
              <w:t>Showing Month &amp; Year</w:t>
            </w:r>
          </w:p>
        </w:tc>
        <w:tc>
          <w:tcPr>
            <w:tcW w:w="1186" w:type="pct"/>
          </w:tcPr>
          <w:p w14:paraId="3DD18C08" w14:textId="77777777" w:rsidR="009B3140" w:rsidRPr="00987C7B" w:rsidRDefault="009B3140" w:rsidP="00E73DFC">
            <w:pPr>
              <w:pStyle w:val="CapStorageParaa"/>
              <w:keepNext/>
              <w:spacing w:after="120"/>
              <w:ind w:firstLine="0"/>
              <w:jc w:val="center"/>
              <w:rPr>
                <w:b/>
              </w:rPr>
            </w:pPr>
            <w:r w:rsidRPr="00987C7B">
              <w:rPr>
                <w:rFonts w:ascii="Times New Roman" w:hAnsi="Times New Roman" w:cs="Times New Roman"/>
                <w:b/>
              </w:rPr>
              <w:t>Showing Quantity</w:t>
            </w:r>
            <w:r>
              <w:t xml:space="preserve"> (</w:t>
            </w:r>
            <w:r w:rsidRPr="00AB7635">
              <w:rPr>
                <w:rFonts w:ascii="Times New Roman" w:hAnsi="Times New Roman" w:cs="Times New Roman"/>
                <w:b/>
              </w:rPr>
              <w:t xml:space="preserve">Local </w:t>
            </w:r>
            <w:proofErr w:type="gramStart"/>
            <w:r w:rsidRPr="00AB7635">
              <w:rPr>
                <w:rFonts w:ascii="Times New Roman" w:hAnsi="Times New Roman" w:cs="Times New Roman"/>
                <w:b/>
              </w:rPr>
              <w:t>RA  Attributes</w:t>
            </w:r>
            <w:proofErr w:type="gramEnd"/>
            <w:r>
              <w:rPr>
                <w:rFonts w:ascii="Times New Roman" w:hAnsi="Times New Roman" w:cs="Times New Roman"/>
                <w:b/>
              </w:rPr>
              <w:t>)</w:t>
            </w:r>
          </w:p>
        </w:tc>
        <w:tc>
          <w:tcPr>
            <w:tcW w:w="1211" w:type="pct"/>
          </w:tcPr>
          <w:p w14:paraId="2AF5E8E6" w14:textId="77777777" w:rsidR="009B3140" w:rsidRPr="00987C7B" w:rsidRDefault="009B3140" w:rsidP="00E73DFC">
            <w:pPr>
              <w:pStyle w:val="CapStorageParaa"/>
              <w:keepNext/>
              <w:spacing w:after="120"/>
              <w:ind w:firstLine="0"/>
              <w:jc w:val="center"/>
              <w:rPr>
                <w:rFonts w:ascii="Times New Roman" w:hAnsi="Times New Roman" w:cs="Times New Roman"/>
                <w:b/>
              </w:rPr>
            </w:pPr>
            <w:r w:rsidRPr="00987C7B">
              <w:rPr>
                <w:rFonts w:ascii="Times New Roman" w:hAnsi="Times New Roman" w:cs="Times New Roman"/>
                <w:b/>
              </w:rPr>
              <w:t>Local Capacity Area*</w:t>
            </w:r>
          </w:p>
        </w:tc>
        <w:tc>
          <w:tcPr>
            <w:tcW w:w="1209" w:type="pct"/>
          </w:tcPr>
          <w:p w14:paraId="36F478CD" w14:textId="77777777" w:rsidR="009B3140" w:rsidRPr="00987C7B" w:rsidRDefault="009B3140" w:rsidP="00E73DFC">
            <w:pPr>
              <w:pStyle w:val="CapStorageParaa"/>
              <w:keepNext/>
              <w:spacing w:after="120"/>
              <w:ind w:firstLine="0"/>
              <w:jc w:val="center"/>
              <w:rPr>
                <w:rFonts w:ascii="Times New Roman" w:hAnsi="Times New Roman" w:cs="Times New Roman"/>
                <w:b/>
              </w:rPr>
            </w:pPr>
            <w:r w:rsidRPr="00987C7B">
              <w:rPr>
                <w:rFonts w:ascii="Times New Roman" w:hAnsi="Times New Roman" w:cs="Times New Roman"/>
                <w:b/>
              </w:rPr>
              <w:t>Contract Price ($/</w:t>
            </w:r>
            <w:r>
              <w:rPr>
                <w:rFonts w:ascii="Times New Roman" w:hAnsi="Times New Roman" w:cs="Times New Roman"/>
                <w:b/>
              </w:rPr>
              <w:t>M</w:t>
            </w:r>
            <w:r w:rsidRPr="00987C7B">
              <w:rPr>
                <w:rFonts w:ascii="Times New Roman" w:hAnsi="Times New Roman" w:cs="Times New Roman"/>
                <w:b/>
              </w:rPr>
              <w:t>W-month)</w:t>
            </w:r>
          </w:p>
        </w:tc>
      </w:tr>
      <w:tr w:rsidR="009B3140" w:rsidRPr="00987C7B" w14:paraId="4F8E8FFF" w14:textId="77777777" w:rsidTr="00E73DFC">
        <w:trPr>
          <w:jc w:val="center"/>
        </w:trPr>
        <w:tc>
          <w:tcPr>
            <w:tcW w:w="1393" w:type="pct"/>
          </w:tcPr>
          <w:p w14:paraId="1AD59FBD"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January 202_</w:t>
            </w:r>
          </w:p>
        </w:tc>
        <w:tc>
          <w:tcPr>
            <w:tcW w:w="1186" w:type="pct"/>
          </w:tcPr>
          <w:p w14:paraId="105DDA5F" w14:textId="77777777" w:rsidR="009B3140" w:rsidRPr="00987C7B" w:rsidRDefault="009B3140" w:rsidP="00E73DFC">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7B8F37A3"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40567335"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30C383EB" w14:textId="77777777" w:rsidTr="00E73DFC">
        <w:trPr>
          <w:jc w:val="center"/>
        </w:trPr>
        <w:tc>
          <w:tcPr>
            <w:tcW w:w="1393" w:type="pct"/>
          </w:tcPr>
          <w:p w14:paraId="2B36F803"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February 202_</w:t>
            </w:r>
          </w:p>
        </w:tc>
        <w:tc>
          <w:tcPr>
            <w:tcW w:w="1186" w:type="pct"/>
          </w:tcPr>
          <w:p w14:paraId="76D564C7" w14:textId="77777777" w:rsidR="009B3140" w:rsidRPr="00987C7B" w:rsidRDefault="009B3140" w:rsidP="00E73DFC">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73881063"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45E9ADF6"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37D2856A" w14:textId="77777777" w:rsidTr="00E73DFC">
        <w:trPr>
          <w:jc w:val="center"/>
        </w:trPr>
        <w:tc>
          <w:tcPr>
            <w:tcW w:w="1393" w:type="pct"/>
          </w:tcPr>
          <w:p w14:paraId="57A8A822"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March 202_</w:t>
            </w:r>
          </w:p>
        </w:tc>
        <w:tc>
          <w:tcPr>
            <w:tcW w:w="1186" w:type="pct"/>
          </w:tcPr>
          <w:p w14:paraId="7C47116A" w14:textId="77777777" w:rsidR="009B3140" w:rsidRPr="00987C7B" w:rsidRDefault="009B3140" w:rsidP="00E73DFC">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4D741362"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79186473"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7190694E" w14:textId="77777777" w:rsidTr="00E73DFC">
        <w:trPr>
          <w:jc w:val="center"/>
        </w:trPr>
        <w:tc>
          <w:tcPr>
            <w:tcW w:w="1393" w:type="pct"/>
          </w:tcPr>
          <w:p w14:paraId="2255143E"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April 202_</w:t>
            </w:r>
          </w:p>
        </w:tc>
        <w:tc>
          <w:tcPr>
            <w:tcW w:w="1186" w:type="pct"/>
          </w:tcPr>
          <w:p w14:paraId="34F6551B" w14:textId="77777777" w:rsidR="009B3140" w:rsidRPr="00987C7B" w:rsidRDefault="009B3140" w:rsidP="00E73DFC">
            <w:pPr>
              <w:keepNext/>
              <w:spacing w:after="120"/>
              <w:rPr>
                <w:rFonts w:ascii="Times New Roman" w:hAnsi="Times New Roman" w:cs="Times New Roman"/>
                <w:bCs/>
              </w:rPr>
            </w:pPr>
            <w:r w:rsidRPr="00987C7B">
              <w:rPr>
                <w:rFonts w:ascii="Times New Roman" w:hAnsi="Times New Roman" w:cs="Times New Roman"/>
                <w:bCs/>
              </w:rPr>
              <w:t>___ MW</w:t>
            </w:r>
          </w:p>
        </w:tc>
        <w:tc>
          <w:tcPr>
            <w:tcW w:w="1211" w:type="pct"/>
          </w:tcPr>
          <w:p w14:paraId="692BCAB1"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500BD8FE"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41BBCD47" w14:textId="77777777" w:rsidTr="00E73DFC">
        <w:trPr>
          <w:jc w:val="center"/>
        </w:trPr>
        <w:tc>
          <w:tcPr>
            <w:tcW w:w="1393" w:type="pct"/>
          </w:tcPr>
          <w:p w14:paraId="4C24B7CB"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May 202_</w:t>
            </w:r>
          </w:p>
        </w:tc>
        <w:tc>
          <w:tcPr>
            <w:tcW w:w="1186" w:type="pct"/>
          </w:tcPr>
          <w:p w14:paraId="37ABB44C"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5130A15F"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51ABAA94"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5E303BEA" w14:textId="77777777" w:rsidTr="00E73DFC">
        <w:trPr>
          <w:jc w:val="center"/>
        </w:trPr>
        <w:tc>
          <w:tcPr>
            <w:tcW w:w="1393" w:type="pct"/>
          </w:tcPr>
          <w:p w14:paraId="5CBEEAA4"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June 202_</w:t>
            </w:r>
          </w:p>
        </w:tc>
        <w:tc>
          <w:tcPr>
            <w:tcW w:w="1186" w:type="pct"/>
          </w:tcPr>
          <w:p w14:paraId="233C8B38"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64B59D90"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266A7C53"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03298F9B" w14:textId="77777777" w:rsidTr="00E73DFC">
        <w:trPr>
          <w:jc w:val="center"/>
        </w:trPr>
        <w:tc>
          <w:tcPr>
            <w:tcW w:w="1393" w:type="pct"/>
          </w:tcPr>
          <w:p w14:paraId="7B776FF3"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July 202_</w:t>
            </w:r>
          </w:p>
        </w:tc>
        <w:tc>
          <w:tcPr>
            <w:tcW w:w="1186" w:type="pct"/>
          </w:tcPr>
          <w:p w14:paraId="300EA55B"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3CEA5313"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0481D087"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409A553C" w14:textId="77777777" w:rsidTr="00E73DFC">
        <w:trPr>
          <w:jc w:val="center"/>
        </w:trPr>
        <w:tc>
          <w:tcPr>
            <w:tcW w:w="1393" w:type="pct"/>
          </w:tcPr>
          <w:p w14:paraId="6C76E880"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August 202_</w:t>
            </w:r>
          </w:p>
        </w:tc>
        <w:tc>
          <w:tcPr>
            <w:tcW w:w="1186" w:type="pct"/>
          </w:tcPr>
          <w:p w14:paraId="28C26360"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446B216E"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5CEE64B5"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19867D13" w14:textId="77777777" w:rsidTr="00E73DFC">
        <w:trPr>
          <w:jc w:val="center"/>
        </w:trPr>
        <w:tc>
          <w:tcPr>
            <w:tcW w:w="1393" w:type="pct"/>
          </w:tcPr>
          <w:p w14:paraId="7BC4C4B2"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September 202_</w:t>
            </w:r>
          </w:p>
        </w:tc>
        <w:tc>
          <w:tcPr>
            <w:tcW w:w="1186" w:type="pct"/>
          </w:tcPr>
          <w:p w14:paraId="46BAE211"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0A7F7454"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569E7F4C"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775989BA" w14:textId="77777777" w:rsidTr="00E73DFC">
        <w:trPr>
          <w:jc w:val="center"/>
        </w:trPr>
        <w:tc>
          <w:tcPr>
            <w:tcW w:w="1393" w:type="pct"/>
          </w:tcPr>
          <w:p w14:paraId="5778FC0C"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October 202_</w:t>
            </w:r>
          </w:p>
        </w:tc>
        <w:tc>
          <w:tcPr>
            <w:tcW w:w="1186" w:type="pct"/>
          </w:tcPr>
          <w:p w14:paraId="576A3066"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1FCFA34E"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7BB8B08A"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5D81238D" w14:textId="77777777" w:rsidTr="00E73DFC">
        <w:trPr>
          <w:jc w:val="center"/>
        </w:trPr>
        <w:tc>
          <w:tcPr>
            <w:tcW w:w="1393" w:type="pct"/>
          </w:tcPr>
          <w:p w14:paraId="41059E7B"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November 202_</w:t>
            </w:r>
          </w:p>
        </w:tc>
        <w:tc>
          <w:tcPr>
            <w:tcW w:w="1186" w:type="pct"/>
          </w:tcPr>
          <w:p w14:paraId="0F9D9C8B"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2C8B3B64"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74723C53" w14:textId="77777777" w:rsidR="009B3140" w:rsidRPr="00987C7B" w:rsidRDefault="009B3140" w:rsidP="00E73DFC">
            <w:pPr>
              <w:pStyle w:val="CapStorageParaa"/>
              <w:spacing w:after="120"/>
              <w:ind w:firstLine="0"/>
              <w:rPr>
                <w:rFonts w:ascii="Times New Roman" w:hAnsi="Times New Roman" w:cs="Times New Roman"/>
                <w:bCs/>
              </w:rPr>
            </w:pPr>
          </w:p>
        </w:tc>
      </w:tr>
      <w:tr w:rsidR="009B3140" w:rsidRPr="00987C7B" w14:paraId="5AF52738" w14:textId="77777777" w:rsidTr="00E73DFC">
        <w:trPr>
          <w:jc w:val="center"/>
        </w:trPr>
        <w:tc>
          <w:tcPr>
            <w:tcW w:w="1393" w:type="pct"/>
          </w:tcPr>
          <w:p w14:paraId="3E3DCB8A"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December 202_</w:t>
            </w:r>
          </w:p>
        </w:tc>
        <w:tc>
          <w:tcPr>
            <w:tcW w:w="1186" w:type="pct"/>
          </w:tcPr>
          <w:p w14:paraId="63B63583" w14:textId="77777777" w:rsidR="009B3140" w:rsidRPr="00987C7B" w:rsidRDefault="009B3140" w:rsidP="00E73DFC">
            <w:pPr>
              <w:pStyle w:val="CapStorageParaa"/>
              <w:spacing w:after="120"/>
              <w:ind w:firstLine="0"/>
              <w:rPr>
                <w:rFonts w:ascii="Times New Roman" w:hAnsi="Times New Roman" w:cs="Times New Roman"/>
                <w:bCs/>
              </w:rPr>
            </w:pPr>
            <w:r w:rsidRPr="00987C7B">
              <w:rPr>
                <w:rFonts w:ascii="Times New Roman" w:hAnsi="Times New Roman" w:cs="Times New Roman"/>
                <w:bCs/>
              </w:rPr>
              <w:t>___ MW</w:t>
            </w:r>
          </w:p>
        </w:tc>
        <w:tc>
          <w:tcPr>
            <w:tcW w:w="1211" w:type="pct"/>
          </w:tcPr>
          <w:p w14:paraId="602FCE43" w14:textId="77777777" w:rsidR="009B3140" w:rsidRPr="00987C7B" w:rsidRDefault="009B3140" w:rsidP="00E73DFC">
            <w:pPr>
              <w:pStyle w:val="CapStorageParaa"/>
              <w:spacing w:after="120"/>
              <w:ind w:firstLine="0"/>
              <w:rPr>
                <w:rFonts w:ascii="Times New Roman" w:hAnsi="Times New Roman" w:cs="Times New Roman"/>
                <w:bCs/>
              </w:rPr>
            </w:pPr>
          </w:p>
        </w:tc>
        <w:tc>
          <w:tcPr>
            <w:tcW w:w="1209" w:type="pct"/>
          </w:tcPr>
          <w:p w14:paraId="2508BADB" w14:textId="77777777" w:rsidR="009B3140" w:rsidRPr="00987C7B" w:rsidRDefault="009B3140" w:rsidP="00E73DFC">
            <w:pPr>
              <w:pStyle w:val="CapStorageParaa"/>
              <w:spacing w:after="120"/>
              <w:ind w:firstLine="0"/>
              <w:rPr>
                <w:rFonts w:ascii="Times New Roman" w:hAnsi="Times New Roman" w:cs="Times New Roman"/>
                <w:bCs/>
              </w:rPr>
            </w:pPr>
          </w:p>
        </w:tc>
      </w:tr>
    </w:tbl>
    <w:p w14:paraId="09EE6A03" w14:textId="77777777" w:rsidR="009B3140" w:rsidRDefault="009B3140" w:rsidP="009B3140">
      <w:pPr>
        <w:pStyle w:val="BodyTextLeft"/>
        <w:rPr>
          <w:rFonts w:ascii="Times New Roman Bold" w:hAnsi="Times New Roman Bold" w:cs="Times New Roman Bold"/>
          <w:b/>
          <w:bCs/>
          <w:caps/>
          <w:u w:val="single"/>
        </w:rPr>
      </w:pPr>
    </w:p>
    <w:p w14:paraId="05EEC0B6" w14:textId="0877837E" w:rsidR="00CE58F1" w:rsidRDefault="009B3140" w:rsidP="0059652F">
      <w:pPr>
        <w:pStyle w:val="BodyTextLeft"/>
        <w:rPr>
          <w:b/>
          <w:bCs/>
          <w:i/>
          <w:iCs/>
        </w:rPr>
      </w:pPr>
      <w:r w:rsidRPr="00987C7B">
        <w:t>* Please specify: Bay Area, Humboldt, Sierra, Stockton, Fresno, Kern, North Coast/North Bay</w:t>
      </w:r>
      <w:r>
        <w:t>.</w:t>
      </w:r>
    </w:p>
    <w:sectPr w:rsidR="00CE58F1" w:rsidSect="00816F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F416" w14:textId="77777777" w:rsidR="00574E07" w:rsidRDefault="00574E07" w:rsidP="00CB5DFC">
      <w:r>
        <w:separator/>
      </w:r>
    </w:p>
  </w:endnote>
  <w:endnote w:type="continuationSeparator" w:id="0">
    <w:p w14:paraId="20963213" w14:textId="77777777" w:rsidR="00574E07" w:rsidRDefault="00574E07" w:rsidP="00CB5DFC">
      <w:r>
        <w:continuationSeparator/>
      </w:r>
    </w:p>
  </w:endnote>
  <w:endnote w:type="continuationNotice" w:id="1">
    <w:p w14:paraId="0629AFDC" w14:textId="77777777" w:rsidR="00574E07" w:rsidRDefault="00574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6268" w14:textId="77777777" w:rsidR="00FB13A0" w:rsidRDefault="00FB13A0">
    <w:pPr>
      <w:framePr w:wrap="around" w:vAnchor="text" w:hAnchor="margin" w:xAlign="center" w:y="1"/>
      <w:tabs>
        <w:tab w:val="center" w:pos="4320"/>
        <w:tab w:val="right" w:pos="8640"/>
      </w:tabs>
    </w:pPr>
    <w:r>
      <w:fldChar w:fldCharType="begin"/>
    </w:r>
    <w:r>
      <w:instrText xml:space="preserve">PAGE  </w:instrText>
    </w:r>
    <w:r>
      <w:fldChar w:fldCharType="separate"/>
    </w:r>
    <w:r>
      <w:rPr>
        <w:noProof/>
      </w:rPr>
      <w:t>14</w:t>
    </w:r>
    <w:r>
      <w:fldChar w:fldCharType="end"/>
    </w:r>
  </w:p>
  <w:p w14:paraId="5774F67A" w14:textId="77777777" w:rsidR="00FB13A0" w:rsidRDefault="00FB13A0">
    <w:pPr>
      <w:tabs>
        <w:tab w:val="center" w:pos="4320"/>
        <w:tab w:val="right" w:pos="864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096633"/>
      <w:docPartObj>
        <w:docPartGallery w:val="Page Numbers (Bottom of Page)"/>
        <w:docPartUnique/>
      </w:docPartObj>
    </w:sdtPr>
    <w:sdtEndPr>
      <w:rPr>
        <w:noProof/>
      </w:rPr>
    </w:sdtEndPr>
    <w:sdtContent>
      <w:p w14:paraId="160E93E6" w14:textId="54992919" w:rsidR="00D664D3" w:rsidRDefault="0004512F">
        <w:pPr>
          <w:pStyle w:val="Footer"/>
          <w:jc w:val="center"/>
        </w:pPr>
        <w:r>
          <w:t xml:space="preserve">B - </w:t>
        </w:r>
        <w:r w:rsidR="00D664D3">
          <w:fldChar w:fldCharType="begin"/>
        </w:r>
        <w:r w:rsidR="00D664D3">
          <w:instrText xml:space="preserve"> PAGE   \* MERGEFORMAT </w:instrText>
        </w:r>
        <w:r w:rsidR="00D664D3">
          <w:fldChar w:fldCharType="separate"/>
        </w:r>
        <w:r w:rsidR="00D664D3">
          <w:rPr>
            <w:noProof/>
          </w:rPr>
          <w:t>2</w:t>
        </w:r>
        <w:r w:rsidR="00D664D3">
          <w:rPr>
            <w:noProof/>
          </w:rPr>
          <w:fldChar w:fldCharType="end"/>
        </w:r>
      </w:p>
    </w:sdtContent>
  </w:sdt>
  <w:p w14:paraId="484CA8CF" w14:textId="534AF973" w:rsidR="00D664D3" w:rsidRDefault="00D664D3" w:rsidP="00524E7D">
    <w:pPr>
      <w:tabs>
        <w:tab w:val="right" w:pos="9360"/>
      </w:tabs>
    </w:pPr>
    <w:r>
      <w:rPr>
        <w:sz w:val="20"/>
      </w:rPr>
      <w:t>PG&amp;E 202</w:t>
    </w:r>
    <w:r w:rsidR="006E64CA">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72C3" w14:textId="77777777" w:rsidR="00F3637A" w:rsidRPr="00D954EC" w:rsidRDefault="00F3637A">
    <w:pPr>
      <w:tabs>
        <w:tab w:val="center" w:pos="4320"/>
        <w:tab w:val="right" w:pos="8640"/>
      </w:tabs>
      <w:jc w:val="center"/>
      <w:rPr>
        <w:szCs w:val="24"/>
      </w:rPr>
    </w:pPr>
    <w:r>
      <w:rPr>
        <w:szCs w:val="24"/>
      </w:rPr>
      <w:t xml:space="preserve">D - </w:t>
    </w:r>
    <w:r w:rsidRPr="00D954EC">
      <w:rPr>
        <w:szCs w:val="24"/>
      </w:rPr>
      <w:fldChar w:fldCharType="begin"/>
    </w:r>
    <w:r w:rsidRPr="00D954EC">
      <w:rPr>
        <w:szCs w:val="24"/>
      </w:rPr>
      <w:instrText xml:space="preserve"> PAGE   \* MERGEFORMAT </w:instrText>
    </w:r>
    <w:r w:rsidRPr="00D954EC">
      <w:rPr>
        <w:szCs w:val="24"/>
      </w:rPr>
      <w:fldChar w:fldCharType="separate"/>
    </w:r>
    <w:r>
      <w:rPr>
        <w:noProof/>
        <w:szCs w:val="24"/>
      </w:rPr>
      <w:t>53</w:t>
    </w:r>
    <w:r w:rsidRPr="00D954EC">
      <w:rPr>
        <w:noProof/>
        <w:szCs w:val="24"/>
      </w:rPr>
      <w:fldChar w:fldCharType="end"/>
    </w:r>
  </w:p>
  <w:p w14:paraId="03AB8A8B" w14:textId="77777777" w:rsidR="00F3637A" w:rsidRDefault="00F3637A" w:rsidP="00410CA3">
    <w:pPr>
      <w:tabs>
        <w:tab w:val="right" w:pos="9360"/>
      </w:tabs>
      <w:rPr>
        <w:sz w:val="20"/>
      </w:rPr>
    </w:pPr>
    <w:r>
      <w:rPr>
        <w:sz w:val="20"/>
      </w:rPr>
      <w:t>PG&amp;E 2023 CPE Local Resource Adequacy RFO – Compensated Self-Shown Commitment Agreement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AB1C" w14:textId="13EDC643" w:rsidR="00F3637A" w:rsidRPr="00D954EC" w:rsidRDefault="00606EFF">
    <w:pPr>
      <w:tabs>
        <w:tab w:val="center" w:pos="4320"/>
        <w:tab w:val="right" w:pos="8640"/>
      </w:tabs>
      <w:jc w:val="center"/>
      <w:rPr>
        <w:szCs w:val="24"/>
      </w:rPr>
    </w:pPr>
    <w:r>
      <w:rPr>
        <w:szCs w:val="24"/>
      </w:rPr>
      <w:t>F</w:t>
    </w:r>
    <w:r w:rsidR="00F3637A">
      <w:rPr>
        <w:szCs w:val="24"/>
      </w:rPr>
      <w:t xml:space="preserve"> - </w:t>
    </w:r>
    <w:r w:rsidR="00F3637A" w:rsidRPr="00D954EC">
      <w:rPr>
        <w:szCs w:val="24"/>
      </w:rPr>
      <w:fldChar w:fldCharType="begin"/>
    </w:r>
    <w:r w:rsidR="00F3637A" w:rsidRPr="00D954EC">
      <w:rPr>
        <w:szCs w:val="24"/>
      </w:rPr>
      <w:instrText xml:space="preserve"> PAGE   \* MERGEFORMAT </w:instrText>
    </w:r>
    <w:r w:rsidR="00F3637A" w:rsidRPr="00D954EC">
      <w:rPr>
        <w:szCs w:val="24"/>
      </w:rPr>
      <w:fldChar w:fldCharType="separate"/>
    </w:r>
    <w:r w:rsidR="00F3637A">
      <w:rPr>
        <w:noProof/>
        <w:szCs w:val="24"/>
      </w:rPr>
      <w:t>53</w:t>
    </w:r>
    <w:r w:rsidR="00F3637A" w:rsidRPr="00D954EC">
      <w:rPr>
        <w:noProof/>
        <w:szCs w:val="24"/>
      </w:rPr>
      <w:fldChar w:fldCharType="end"/>
    </w:r>
  </w:p>
  <w:p w14:paraId="68FDF3C9" w14:textId="77777777" w:rsidR="00F3637A" w:rsidRDefault="00F3637A" w:rsidP="00410CA3">
    <w:pPr>
      <w:tabs>
        <w:tab w:val="right" w:pos="9360"/>
      </w:tabs>
      <w:rPr>
        <w:sz w:val="20"/>
      </w:rPr>
    </w:pPr>
    <w:r>
      <w:rPr>
        <w:sz w:val="20"/>
      </w:rPr>
      <w:t>PG&amp;E 2023 CPE Local Resource Adequacy RFO – Compensated Self-Shown Commitment Agreement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47CA" w14:textId="4E877976" w:rsidR="00044EBC" w:rsidRPr="00D954EC" w:rsidRDefault="00044EBC">
    <w:pPr>
      <w:tabs>
        <w:tab w:val="center" w:pos="4320"/>
        <w:tab w:val="right" w:pos="8640"/>
      </w:tabs>
      <w:jc w:val="center"/>
      <w:rPr>
        <w:szCs w:val="24"/>
      </w:rPr>
    </w:pPr>
    <w:r>
      <w:rPr>
        <w:szCs w:val="24"/>
      </w:rPr>
      <w:t xml:space="preserve">G - </w:t>
    </w:r>
    <w:r w:rsidRPr="00D954EC">
      <w:rPr>
        <w:szCs w:val="24"/>
      </w:rPr>
      <w:fldChar w:fldCharType="begin"/>
    </w:r>
    <w:r w:rsidRPr="00D954EC">
      <w:rPr>
        <w:szCs w:val="24"/>
      </w:rPr>
      <w:instrText xml:space="preserve"> PAGE   \* MERGEFORMAT </w:instrText>
    </w:r>
    <w:r w:rsidRPr="00D954EC">
      <w:rPr>
        <w:szCs w:val="24"/>
      </w:rPr>
      <w:fldChar w:fldCharType="separate"/>
    </w:r>
    <w:r>
      <w:rPr>
        <w:noProof/>
        <w:szCs w:val="24"/>
      </w:rPr>
      <w:t>53</w:t>
    </w:r>
    <w:r w:rsidRPr="00D954EC">
      <w:rPr>
        <w:noProof/>
        <w:szCs w:val="24"/>
      </w:rPr>
      <w:fldChar w:fldCharType="end"/>
    </w:r>
  </w:p>
  <w:p w14:paraId="2211F5FD" w14:textId="2DDCC08E" w:rsidR="00044EBC" w:rsidRDefault="00044EBC" w:rsidP="00410CA3">
    <w:pPr>
      <w:tabs>
        <w:tab w:val="right" w:pos="9360"/>
      </w:tabs>
      <w:rPr>
        <w:sz w:val="20"/>
      </w:rPr>
    </w:pPr>
    <w:r>
      <w:rPr>
        <w:sz w:val="20"/>
      </w:rPr>
      <w:t>PG&amp;E 202</w:t>
    </w:r>
    <w:r w:rsidR="006E64CA">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CEB0" w14:textId="437A274A" w:rsidR="00FB13A0" w:rsidRPr="00D954EC" w:rsidRDefault="00FB13A0">
    <w:pPr>
      <w:tabs>
        <w:tab w:val="center" w:pos="4320"/>
        <w:tab w:val="right" w:pos="8640"/>
      </w:tabs>
      <w:jc w:val="center"/>
      <w:rPr>
        <w:szCs w:val="24"/>
      </w:rPr>
    </w:pPr>
  </w:p>
  <w:p w14:paraId="723484FA" w14:textId="1BAB70AC" w:rsidR="00E6048C" w:rsidRDefault="00AA0FD1" w:rsidP="00AA0FD1">
    <w:pPr>
      <w:tabs>
        <w:tab w:val="right" w:pos="9360"/>
      </w:tabs>
      <w:rPr>
        <w:sz w:val="20"/>
      </w:rPr>
    </w:pPr>
    <w:r>
      <w:rPr>
        <w:sz w:val="20"/>
      </w:rPr>
      <w:t>PG&amp;E 202</w:t>
    </w:r>
    <w:r w:rsidR="00C838DE">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6237"/>
      <w:docPartObj>
        <w:docPartGallery w:val="Page Numbers (Bottom of Page)"/>
        <w:docPartUnique/>
      </w:docPartObj>
    </w:sdtPr>
    <w:sdtEndPr>
      <w:rPr>
        <w:noProof/>
      </w:rPr>
    </w:sdtEndPr>
    <w:sdtContent>
      <w:p w14:paraId="434D05F2" w14:textId="35C9B02A" w:rsidR="00524E7D" w:rsidRDefault="00524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8B24F" w14:textId="11271622" w:rsidR="00FB13A0" w:rsidRDefault="00C838DE" w:rsidP="00C838DE">
    <w:pPr>
      <w:tabs>
        <w:tab w:val="right" w:pos="9360"/>
      </w:tabs>
    </w:pPr>
    <w:r>
      <w:rPr>
        <w:sz w:val="20"/>
      </w:rPr>
      <w:t>PG&amp;E 2023 CPE Local Resource Adequacy RFO – Compensated Self-Shown Commitment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CDCE" w14:textId="279C06B4" w:rsidR="00FB13A0" w:rsidRPr="00D954EC" w:rsidRDefault="00FB13A0" w:rsidP="000E42A5">
    <w:pPr>
      <w:tabs>
        <w:tab w:val="center" w:pos="4320"/>
        <w:tab w:val="right" w:pos="8640"/>
      </w:tabs>
      <w:spacing w:before="120" w:after="120"/>
      <w:jc w:val="center"/>
      <w:rPr>
        <w:szCs w:val="24"/>
      </w:rPr>
    </w:pPr>
    <w:r w:rsidRPr="00D954EC">
      <w:rPr>
        <w:szCs w:val="24"/>
      </w:rPr>
      <w:fldChar w:fldCharType="begin"/>
    </w:r>
    <w:r w:rsidRPr="00D954EC">
      <w:rPr>
        <w:szCs w:val="24"/>
      </w:rPr>
      <w:instrText xml:space="preserve"> PAGE   \* MERGEFORMAT </w:instrText>
    </w:r>
    <w:r w:rsidRPr="00D954EC">
      <w:rPr>
        <w:szCs w:val="24"/>
      </w:rPr>
      <w:fldChar w:fldCharType="separate"/>
    </w:r>
    <w:r>
      <w:rPr>
        <w:noProof/>
        <w:szCs w:val="24"/>
      </w:rPr>
      <w:t>iii</w:t>
    </w:r>
    <w:r w:rsidRPr="00D954EC">
      <w:rPr>
        <w:noProof/>
        <w:szCs w:val="24"/>
      </w:rPr>
      <w:fldChar w:fldCharType="end"/>
    </w:r>
  </w:p>
  <w:p w14:paraId="4B1577DC" w14:textId="65483FCD" w:rsidR="00E6048C" w:rsidRDefault="00B26032" w:rsidP="00B26032">
    <w:pPr>
      <w:tabs>
        <w:tab w:val="right" w:pos="9360"/>
      </w:tabs>
      <w:rPr>
        <w:sz w:val="20"/>
      </w:rPr>
    </w:pPr>
    <w:r>
      <w:rPr>
        <w:sz w:val="20"/>
      </w:rPr>
      <w:t>PG&amp;E 202</w:t>
    </w:r>
    <w:r w:rsidR="00C838DE">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A18F" w14:textId="69C07471" w:rsidR="00FB13A0" w:rsidRPr="00D954EC" w:rsidRDefault="00FB13A0">
    <w:pPr>
      <w:tabs>
        <w:tab w:val="center" w:pos="4320"/>
        <w:tab w:val="right" w:pos="8640"/>
      </w:tabs>
      <w:jc w:val="center"/>
      <w:rPr>
        <w:szCs w:val="24"/>
      </w:rPr>
    </w:pPr>
    <w:r w:rsidRPr="00D954EC">
      <w:rPr>
        <w:szCs w:val="24"/>
      </w:rPr>
      <w:fldChar w:fldCharType="begin"/>
    </w:r>
    <w:r w:rsidRPr="00D954EC">
      <w:rPr>
        <w:szCs w:val="24"/>
      </w:rPr>
      <w:instrText xml:space="preserve"> PAGE   \* MERGEFORMAT </w:instrText>
    </w:r>
    <w:r w:rsidRPr="00D954EC">
      <w:rPr>
        <w:szCs w:val="24"/>
      </w:rPr>
      <w:fldChar w:fldCharType="separate"/>
    </w:r>
    <w:r>
      <w:rPr>
        <w:noProof/>
        <w:szCs w:val="24"/>
      </w:rPr>
      <w:t>53</w:t>
    </w:r>
    <w:r w:rsidRPr="00D954EC">
      <w:rPr>
        <w:noProof/>
        <w:szCs w:val="24"/>
      </w:rPr>
      <w:fldChar w:fldCharType="end"/>
    </w:r>
  </w:p>
  <w:p w14:paraId="44CF86B5" w14:textId="4EE0CF37" w:rsidR="00E6048C" w:rsidRDefault="00410CA3" w:rsidP="00410CA3">
    <w:pPr>
      <w:tabs>
        <w:tab w:val="right" w:pos="9360"/>
      </w:tabs>
      <w:rPr>
        <w:sz w:val="20"/>
      </w:rPr>
    </w:pPr>
    <w:r>
      <w:rPr>
        <w:sz w:val="20"/>
      </w:rPr>
      <w:t>PG&amp;E 202</w:t>
    </w:r>
    <w:r w:rsidR="00C838DE">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8F62" w14:textId="5CE26026" w:rsidR="00D664D3" w:rsidRPr="00D954EC" w:rsidRDefault="0004512F">
    <w:pPr>
      <w:tabs>
        <w:tab w:val="center" w:pos="4320"/>
        <w:tab w:val="right" w:pos="8640"/>
      </w:tabs>
      <w:jc w:val="center"/>
      <w:rPr>
        <w:szCs w:val="24"/>
      </w:rPr>
    </w:pPr>
    <w:r>
      <w:rPr>
        <w:szCs w:val="24"/>
      </w:rPr>
      <w:t xml:space="preserve">A- </w:t>
    </w:r>
    <w:r w:rsidR="00D664D3" w:rsidRPr="00D954EC">
      <w:rPr>
        <w:szCs w:val="24"/>
      </w:rPr>
      <w:fldChar w:fldCharType="begin"/>
    </w:r>
    <w:r w:rsidR="00D664D3" w:rsidRPr="00D954EC">
      <w:rPr>
        <w:szCs w:val="24"/>
      </w:rPr>
      <w:instrText xml:space="preserve"> PAGE   \* MERGEFORMAT </w:instrText>
    </w:r>
    <w:r w:rsidR="00D664D3" w:rsidRPr="00D954EC">
      <w:rPr>
        <w:szCs w:val="24"/>
      </w:rPr>
      <w:fldChar w:fldCharType="separate"/>
    </w:r>
    <w:r w:rsidR="00D664D3">
      <w:rPr>
        <w:noProof/>
        <w:szCs w:val="24"/>
      </w:rPr>
      <w:t>53</w:t>
    </w:r>
    <w:r w:rsidR="00D664D3" w:rsidRPr="00D954EC">
      <w:rPr>
        <w:noProof/>
        <w:szCs w:val="24"/>
      </w:rPr>
      <w:fldChar w:fldCharType="end"/>
    </w:r>
  </w:p>
  <w:p w14:paraId="19A8D009" w14:textId="6ECB46F9" w:rsidR="00D664D3" w:rsidRDefault="00D664D3" w:rsidP="00410CA3">
    <w:pPr>
      <w:tabs>
        <w:tab w:val="right" w:pos="9360"/>
      </w:tabs>
      <w:rPr>
        <w:sz w:val="20"/>
      </w:rPr>
    </w:pPr>
    <w:r>
      <w:rPr>
        <w:sz w:val="20"/>
      </w:rPr>
      <w:t>PG&amp;E 202</w:t>
    </w:r>
    <w:r w:rsidR="00C838DE">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754F" w14:textId="0EE1E217" w:rsidR="00D664D3" w:rsidRDefault="0004512F">
    <w:pPr>
      <w:pStyle w:val="Footer"/>
      <w:jc w:val="center"/>
    </w:pPr>
    <w:r>
      <w:t xml:space="preserve">A - </w:t>
    </w:r>
    <w:sdt>
      <w:sdtPr>
        <w:id w:val="-1017232739"/>
        <w:docPartObj>
          <w:docPartGallery w:val="Page Numbers (Bottom of Page)"/>
          <w:docPartUnique/>
        </w:docPartObj>
      </w:sdtPr>
      <w:sdtEndPr>
        <w:rPr>
          <w:noProof/>
        </w:rPr>
      </w:sdtEndPr>
      <w:sdtContent>
        <w:r w:rsidR="00D664D3">
          <w:fldChar w:fldCharType="begin"/>
        </w:r>
        <w:r w:rsidR="00D664D3">
          <w:instrText xml:space="preserve"> PAGE   \* MERGEFORMAT </w:instrText>
        </w:r>
        <w:r w:rsidR="00D664D3">
          <w:fldChar w:fldCharType="separate"/>
        </w:r>
        <w:r w:rsidR="00D664D3">
          <w:rPr>
            <w:noProof/>
          </w:rPr>
          <w:t>2</w:t>
        </w:r>
        <w:r w:rsidR="00D664D3">
          <w:rPr>
            <w:noProof/>
          </w:rPr>
          <w:fldChar w:fldCharType="end"/>
        </w:r>
      </w:sdtContent>
    </w:sdt>
  </w:p>
  <w:p w14:paraId="61674205" w14:textId="77777777" w:rsidR="00D664D3" w:rsidRDefault="00D664D3" w:rsidP="00524E7D">
    <w:pPr>
      <w:tabs>
        <w:tab w:val="right" w:pos="9360"/>
      </w:tabs>
    </w:pPr>
    <w:r>
      <w:rPr>
        <w:sz w:val="20"/>
      </w:rPr>
      <w:t>PG&amp;E 2022 CPE Local Resource Adequacy RFO – Compensated Self-Shown Local RA 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A95A" w14:textId="77777777" w:rsidR="00FB13A0" w:rsidRDefault="00FB13A0">
    <w:pPr>
      <w:framePr w:wrap="around" w:vAnchor="text" w:hAnchor="margin" w:xAlign="center" w:y="1"/>
      <w:tabs>
        <w:tab w:val="center" w:pos="4320"/>
        <w:tab w:val="right" w:pos="8640"/>
      </w:tabs>
    </w:pPr>
    <w:r>
      <w:fldChar w:fldCharType="begin"/>
    </w:r>
    <w:r>
      <w:instrText xml:space="preserve">PAGE  </w:instrText>
    </w:r>
    <w:r>
      <w:fldChar w:fldCharType="separate"/>
    </w:r>
    <w:r>
      <w:rPr>
        <w:noProof/>
      </w:rPr>
      <w:t>14</w:t>
    </w:r>
    <w:r>
      <w:fldChar w:fldCharType="end"/>
    </w:r>
  </w:p>
  <w:p w14:paraId="4614903A" w14:textId="77777777" w:rsidR="00FB13A0" w:rsidRDefault="00FB13A0">
    <w:pPr>
      <w:tabs>
        <w:tab w:val="center" w:pos="4320"/>
        <w:tab w:val="right" w:pos="864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546C" w14:textId="52DAF767" w:rsidR="00D664D3" w:rsidRPr="00D954EC" w:rsidRDefault="0004512F">
    <w:pPr>
      <w:tabs>
        <w:tab w:val="center" w:pos="4320"/>
        <w:tab w:val="right" w:pos="8640"/>
      </w:tabs>
      <w:jc w:val="center"/>
      <w:rPr>
        <w:szCs w:val="24"/>
      </w:rPr>
    </w:pPr>
    <w:r>
      <w:rPr>
        <w:szCs w:val="24"/>
      </w:rPr>
      <w:t xml:space="preserve">C - </w:t>
    </w:r>
    <w:r w:rsidR="00D664D3" w:rsidRPr="00D954EC">
      <w:rPr>
        <w:szCs w:val="24"/>
      </w:rPr>
      <w:fldChar w:fldCharType="begin"/>
    </w:r>
    <w:r w:rsidR="00D664D3" w:rsidRPr="00D954EC">
      <w:rPr>
        <w:szCs w:val="24"/>
      </w:rPr>
      <w:instrText xml:space="preserve"> PAGE   \* MERGEFORMAT </w:instrText>
    </w:r>
    <w:r w:rsidR="00D664D3" w:rsidRPr="00D954EC">
      <w:rPr>
        <w:szCs w:val="24"/>
      </w:rPr>
      <w:fldChar w:fldCharType="separate"/>
    </w:r>
    <w:r w:rsidR="00D664D3">
      <w:rPr>
        <w:noProof/>
        <w:szCs w:val="24"/>
      </w:rPr>
      <w:t>53</w:t>
    </w:r>
    <w:r w:rsidR="00D664D3" w:rsidRPr="00D954EC">
      <w:rPr>
        <w:noProof/>
        <w:szCs w:val="24"/>
      </w:rPr>
      <w:fldChar w:fldCharType="end"/>
    </w:r>
  </w:p>
  <w:p w14:paraId="2299C9C5" w14:textId="4D0FD711" w:rsidR="00D664D3" w:rsidRDefault="00D664D3" w:rsidP="00410CA3">
    <w:pPr>
      <w:tabs>
        <w:tab w:val="right" w:pos="9360"/>
      </w:tabs>
      <w:rPr>
        <w:sz w:val="20"/>
      </w:rPr>
    </w:pPr>
    <w:r>
      <w:rPr>
        <w:sz w:val="20"/>
      </w:rPr>
      <w:t>PG&amp;E 202</w:t>
    </w:r>
    <w:r w:rsidR="006E64CA">
      <w:rPr>
        <w:sz w:val="20"/>
      </w:rPr>
      <w:t>3</w:t>
    </w:r>
    <w:r>
      <w:rPr>
        <w:sz w:val="20"/>
      </w:rPr>
      <w:t xml:space="preserve"> CPE Local Resource Adequacy RFO – Compensated Self-Shown </w:t>
    </w:r>
    <w:r w:rsidR="00A5049D">
      <w:rPr>
        <w:sz w:val="20"/>
      </w:rPr>
      <w:t>Commitment</w:t>
    </w:r>
    <w:r>
      <w:rPr>
        <w:sz w:val="20"/>
      </w:rPr>
      <w:t xml:space="preserv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FBEE" w14:textId="77777777" w:rsidR="00574E07" w:rsidRDefault="00574E07" w:rsidP="00CB5DFC">
      <w:r>
        <w:separator/>
      </w:r>
    </w:p>
  </w:footnote>
  <w:footnote w:type="continuationSeparator" w:id="0">
    <w:p w14:paraId="62B4743B" w14:textId="77777777" w:rsidR="00574E07" w:rsidRDefault="00574E07" w:rsidP="00CB5DFC">
      <w:r>
        <w:continuationSeparator/>
      </w:r>
    </w:p>
  </w:footnote>
  <w:footnote w:type="continuationNotice" w:id="1">
    <w:p w14:paraId="73014886" w14:textId="77777777" w:rsidR="00574E07" w:rsidRDefault="00574E07"/>
  </w:footnote>
  <w:footnote w:id="2">
    <w:p w14:paraId="625D496C" w14:textId="520BCADB" w:rsidR="00FB13A0" w:rsidRPr="00B6021D" w:rsidRDefault="00FB13A0" w:rsidP="00B6021D">
      <w:pPr>
        <w:pStyle w:val="FootnoteText"/>
        <w:ind w:left="180" w:hanging="180"/>
        <w:rPr>
          <w:b/>
          <w:bCs/>
          <w:i/>
          <w:iCs/>
        </w:rPr>
      </w:pPr>
      <w:r w:rsidRPr="00825499">
        <w:rPr>
          <w:rStyle w:val="FootnoteReference"/>
        </w:rPr>
        <w:footnoteRef/>
      </w:r>
      <w:r w:rsidRPr="00825499">
        <w:t xml:space="preserve"> </w:t>
      </w:r>
      <w:r w:rsidRPr="00B6021D">
        <w:rPr>
          <w:b/>
          <w:bCs/>
          <w:i/>
          <w:iCs/>
        </w:rPr>
        <w:t xml:space="preserve">Drafting Note: This form contemplates a Provider who is </w:t>
      </w:r>
      <w:r>
        <w:rPr>
          <w:b/>
          <w:bCs/>
          <w:i/>
          <w:iCs/>
        </w:rPr>
        <w:t xml:space="preserve">a CPUC jurisdictional </w:t>
      </w:r>
      <w:r w:rsidRPr="00B6021D">
        <w:rPr>
          <w:b/>
          <w:bCs/>
          <w:i/>
          <w:iCs/>
        </w:rPr>
        <w:t xml:space="preserve">LSE. </w:t>
      </w:r>
    </w:p>
  </w:footnote>
  <w:footnote w:id="3">
    <w:p w14:paraId="217AD17E" w14:textId="3E80A2F1" w:rsidR="00D878E5" w:rsidRDefault="00D878E5">
      <w:pPr>
        <w:pStyle w:val="FootnoteText"/>
      </w:pPr>
      <w:r>
        <w:rPr>
          <w:rStyle w:val="FootnoteReference"/>
        </w:rPr>
        <w:footnoteRef/>
      </w:r>
      <w:r>
        <w:t xml:space="preserve"> </w:t>
      </w:r>
      <w:r w:rsidRPr="00B6021D">
        <w:rPr>
          <w:b/>
          <w:bCs/>
          <w:i/>
          <w:iCs/>
        </w:rPr>
        <w:t xml:space="preserve">Drafting Note: </w:t>
      </w:r>
      <w:r>
        <w:rPr>
          <w:b/>
          <w:bCs/>
          <w:i/>
          <w:iCs/>
        </w:rPr>
        <w:t xml:space="preserve">Enter the first day of the </w:t>
      </w:r>
      <w:r w:rsidR="00032AA8">
        <w:rPr>
          <w:b/>
          <w:bCs/>
          <w:i/>
          <w:iCs/>
        </w:rPr>
        <w:t xml:space="preserve">first </w:t>
      </w:r>
      <w:r>
        <w:rPr>
          <w:b/>
          <w:bCs/>
          <w:i/>
          <w:iCs/>
        </w:rPr>
        <w:t>month of the first Shown Year based on Provider’s offer</w:t>
      </w:r>
      <w:r w:rsidRPr="006D2854">
        <w:rPr>
          <w:b/>
          <w:bCs/>
          <w:i/>
          <w:iCs/>
        </w:rPr>
        <w:t>.</w:t>
      </w:r>
    </w:p>
  </w:footnote>
  <w:footnote w:id="4">
    <w:p w14:paraId="512F8388" w14:textId="4889286B" w:rsidR="00FB13A0" w:rsidRPr="00B6021D" w:rsidRDefault="00FB13A0" w:rsidP="00B6021D">
      <w:pPr>
        <w:pStyle w:val="FootnoteText"/>
        <w:ind w:left="180" w:hanging="180"/>
        <w:rPr>
          <w:b/>
          <w:bCs/>
          <w:i/>
          <w:iCs/>
        </w:rPr>
      </w:pPr>
      <w:r>
        <w:rPr>
          <w:rStyle w:val="FootnoteReference"/>
        </w:rPr>
        <w:footnoteRef/>
      </w:r>
      <w:r>
        <w:t xml:space="preserve"> </w:t>
      </w:r>
      <w:r w:rsidRPr="00B6021D">
        <w:rPr>
          <w:b/>
          <w:bCs/>
          <w:i/>
          <w:iCs/>
        </w:rPr>
        <w:t xml:space="preserve">Drafting Note: </w:t>
      </w:r>
      <w:r>
        <w:rPr>
          <w:b/>
          <w:bCs/>
          <w:i/>
          <w:iCs/>
        </w:rPr>
        <w:t>Enter the last day of the last month of the last Shown Year based on Provider’s offer</w:t>
      </w:r>
      <w:bookmarkStart w:id="12" w:name="_Hlk70162521"/>
      <w:r w:rsidRPr="006D2854">
        <w:rPr>
          <w:b/>
          <w:bCs/>
          <w:i/>
          <w:iCs/>
        </w:rPr>
        <w:t>.</w:t>
      </w:r>
      <w:bookmarkEnd w:id="12"/>
    </w:p>
  </w:footnote>
  <w:footnote w:id="5">
    <w:p w14:paraId="149F23D0" w14:textId="56C336A4" w:rsidR="00595128" w:rsidRDefault="00595128">
      <w:pPr>
        <w:pStyle w:val="FootnoteText"/>
      </w:pPr>
      <w:r>
        <w:rPr>
          <w:rStyle w:val="FootnoteReference"/>
        </w:rPr>
        <w:footnoteRef/>
      </w:r>
      <w:r>
        <w:t xml:space="preserve"> </w:t>
      </w:r>
      <w:r w:rsidRPr="00595128">
        <w:rPr>
          <w:b/>
          <w:bCs/>
          <w:i/>
          <w:iCs/>
        </w:rPr>
        <w:t xml:space="preserve">Drafting Note: Where Provider is PG&amp;E, delete all of the provisions in this Article </w:t>
      </w:r>
      <w:r w:rsidR="00685F5D">
        <w:rPr>
          <w:b/>
          <w:bCs/>
          <w:i/>
          <w:iCs/>
        </w:rPr>
        <w:t>Six</w:t>
      </w:r>
      <w:r w:rsidR="00685F5D" w:rsidRPr="00595128">
        <w:rPr>
          <w:b/>
          <w:bCs/>
          <w:i/>
          <w:iCs/>
        </w:rPr>
        <w:t xml:space="preserve"> </w:t>
      </w:r>
      <w:r w:rsidRPr="00595128">
        <w:rPr>
          <w:b/>
          <w:bCs/>
          <w:i/>
          <w:iCs/>
        </w:rPr>
        <w:t>and instead insert: “The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5AC1" w14:textId="77777777" w:rsidR="00FB13A0" w:rsidRDefault="00FB13A0">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9D07" w14:textId="569A2B9F" w:rsidR="00FB13A0" w:rsidRDefault="00FB13A0" w:rsidP="009119DD">
    <w:pPr>
      <w:pStyle w:val="Header"/>
      <w:jc w:val="right"/>
    </w:pPr>
    <w:r>
      <w:t xml:space="preserve">PG&amp;E CPE DRAFT </w:t>
    </w:r>
    <w:proofErr w:type="gramStart"/>
    <w:r w:rsidR="000854E5">
      <w:t>MARCH</w:t>
    </w:r>
    <w:r w:rsidR="00FE4518">
      <w:rPr>
        <w:szCs w:val="24"/>
      </w:rPr>
      <w:t>,</w:t>
    </w:r>
    <w:proofErr w:type="gramEnd"/>
    <w:r w:rsidR="00FE4518">
      <w:rPr>
        <w:szCs w:val="24"/>
      </w:rPr>
      <w:t xml:space="preserve"> 202</w:t>
    </w:r>
    <w:r w:rsidR="000854E5">
      <w:rPr>
        <w:szCs w:val="24"/>
      </w:rPr>
      <w:t>3</w:t>
    </w:r>
  </w:p>
  <w:p w14:paraId="1C4A192B" w14:textId="0D2129DC" w:rsidR="00FB13A0" w:rsidRDefault="00FB13A0" w:rsidP="009119DD">
    <w:pPr>
      <w:pStyle w:val="Header"/>
      <w:jc w:val="right"/>
    </w:pPr>
    <w:r>
      <w:t>SUBJECT TO PG&amp;E CPE’S CONTINUED REVIEW AND REVISION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A5BF" w14:textId="77777777" w:rsidR="00364C93" w:rsidRDefault="00364C93" w:rsidP="00364C93">
    <w:pPr>
      <w:pStyle w:val="Header"/>
      <w:jc w:val="right"/>
    </w:pPr>
    <w:r>
      <w:t xml:space="preserve">PG&amp;E CPE DRAFT </w:t>
    </w:r>
    <w:proofErr w:type="gramStart"/>
    <w:r>
      <w:t>MARCH</w:t>
    </w:r>
    <w:r>
      <w:rPr>
        <w:szCs w:val="24"/>
      </w:rPr>
      <w:t>,</w:t>
    </w:r>
    <w:proofErr w:type="gramEnd"/>
    <w:r>
      <w:rPr>
        <w:szCs w:val="24"/>
      </w:rPr>
      <w:t xml:space="preserve"> 2023</w:t>
    </w:r>
  </w:p>
  <w:p w14:paraId="5F3C9D42" w14:textId="77777777" w:rsidR="000D18CE" w:rsidRDefault="000D18CE" w:rsidP="000D18CE">
    <w:pPr>
      <w:pStyle w:val="Header"/>
      <w:jc w:val="right"/>
    </w:pPr>
    <w:r>
      <w:t>SUBJECT TO PG&amp;E CPE’S CONTINUED REVIEW AND REVISION</w:t>
    </w:r>
  </w:p>
  <w:p w14:paraId="6510140C" w14:textId="77777777" w:rsidR="00FB13A0" w:rsidRDefault="00FB13A0">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E862" w14:textId="4ADBFE10" w:rsidR="000D18CE" w:rsidRDefault="00364C93" w:rsidP="000D18CE">
    <w:pPr>
      <w:pStyle w:val="Header"/>
      <w:jc w:val="right"/>
    </w:pPr>
    <w:r>
      <w:t xml:space="preserve">PG&amp;E CPE DRAFT </w:t>
    </w:r>
    <w:proofErr w:type="gramStart"/>
    <w:r>
      <w:t>MARCH</w:t>
    </w:r>
    <w:r>
      <w:rPr>
        <w:szCs w:val="24"/>
      </w:rPr>
      <w:t>,</w:t>
    </w:r>
    <w:proofErr w:type="gramEnd"/>
    <w:r>
      <w:rPr>
        <w:szCs w:val="24"/>
      </w:rPr>
      <w:t xml:space="preserve"> 2023</w:t>
    </w:r>
  </w:p>
  <w:p w14:paraId="0104D7AA" w14:textId="77777777" w:rsidR="000D18CE" w:rsidRDefault="000D18CE" w:rsidP="000D18CE">
    <w:pPr>
      <w:pStyle w:val="Header"/>
      <w:jc w:val="right"/>
    </w:pPr>
    <w:r>
      <w:t>SUBJECT TO PG&amp;E CPE’S CONTINUED REVIEW AND REVISION</w:t>
    </w:r>
  </w:p>
  <w:p w14:paraId="6FDB7201" w14:textId="77777777" w:rsidR="00FB13A0" w:rsidRPr="003C1AC8" w:rsidRDefault="00FB13A0" w:rsidP="003C1A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3A9D" w14:textId="77777777" w:rsidR="000854E5" w:rsidRDefault="000854E5" w:rsidP="000854E5">
    <w:pPr>
      <w:pStyle w:val="Header"/>
      <w:jc w:val="right"/>
    </w:pPr>
    <w:r>
      <w:t xml:space="preserve">PG&amp;E CPE DRAFT </w:t>
    </w:r>
    <w:proofErr w:type="gramStart"/>
    <w:r>
      <w:t>MARCH</w:t>
    </w:r>
    <w:r>
      <w:rPr>
        <w:szCs w:val="24"/>
      </w:rPr>
      <w:t>,</w:t>
    </w:r>
    <w:proofErr w:type="gramEnd"/>
    <w:r>
      <w:rPr>
        <w:szCs w:val="24"/>
      </w:rPr>
      <w:t xml:space="preserve"> 2023</w:t>
    </w:r>
  </w:p>
  <w:p w14:paraId="0B39C970" w14:textId="77777777" w:rsidR="00FB13A0" w:rsidRDefault="00FB13A0" w:rsidP="00A04D83">
    <w:pPr>
      <w:pStyle w:val="Header"/>
      <w:jc w:val="right"/>
    </w:pPr>
    <w:r>
      <w:t>SUBJECT TO PG&amp;E CPE’S CONTINUED REVIEW AND REVISION</w:t>
    </w:r>
  </w:p>
  <w:p w14:paraId="66441943" w14:textId="77777777" w:rsidR="00FB13A0" w:rsidRPr="003C1AC8" w:rsidRDefault="00FB13A0" w:rsidP="003C1A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6A66" w14:textId="77777777" w:rsidR="00C838DE" w:rsidRDefault="00C838DE" w:rsidP="00C838DE">
    <w:pPr>
      <w:pStyle w:val="Header"/>
      <w:jc w:val="right"/>
    </w:pPr>
    <w:r>
      <w:t xml:space="preserve">PG&amp;E CPE DRAFT </w:t>
    </w:r>
    <w:proofErr w:type="gramStart"/>
    <w:r>
      <w:t>MARCH</w:t>
    </w:r>
    <w:r>
      <w:rPr>
        <w:szCs w:val="24"/>
      </w:rPr>
      <w:t>,</w:t>
    </w:r>
    <w:proofErr w:type="gramEnd"/>
    <w:r>
      <w:rPr>
        <w:szCs w:val="24"/>
      </w:rPr>
      <w:t xml:space="preserve"> 2023</w:t>
    </w:r>
  </w:p>
  <w:p w14:paraId="77480950" w14:textId="77777777" w:rsidR="000D18CE" w:rsidRDefault="000D18CE" w:rsidP="000D18CE">
    <w:pPr>
      <w:pStyle w:val="Header"/>
      <w:jc w:val="right"/>
    </w:pPr>
    <w:r>
      <w:t>SUBJECT TO PG&amp;E CPE’S CONTINUED REVIEW AND REVISION</w:t>
    </w:r>
  </w:p>
  <w:p w14:paraId="05BA2F4D" w14:textId="77777777" w:rsidR="00FB13A0" w:rsidRPr="009A52ED" w:rsidRDefault="00FB13A0" w:rsidP="009A52ED">
    <w:pPr>
      <w:tabs>
        <w:tab w:val="center" w:pos="4320"/>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5CBC" w14:textId="77777777" w:rsidR="00F3637A" w:rsidRDefault="00F3637A" w:rsidP="00C838DE">
    <w:pPr>
      <w:pStyle w:val="Header"/>
      <w:jc w:val="right"/>
    </w:pPr>
    <w:r>
      <w:t xml:space="preserve">PG&amp;E CPE DRAFT </w:t>
    </w:r>
    <w:proofErr w:type="gramStart"/>
    <w:r>
      <w:t>MARCH</w:t>
    </w:r>
    <w:r>
      <w:rPr>
        <w:szCs w:val="24"/>
      </w:rPr>
      <w:t>,</w:t>
    </w:r>
    <w:proofErr w:type="gramEnd"/>
    <w:r>
      <w:rPr>
        <w:szCs w:val="24"/>
      </w:rPr>
      <w:t xml:space="preserve"> 2023</w:t>
    </w:r>
  </w:p>
  <w:p w14:paraId="556979B4" w14:textId="77777777" w:rsidR="00F3637A" w:rsidRDefault="00F3637A" w:rsidP="000D18CE">
    <w:pPr>
      <w:pStyle w:val="Header"/>
      <w:jc w:val="right"/>
    </w:pPr>
    <w:r>
      <w:t>SUBJECT TO PG&amp;E CPE’S CONTINUED REVIEW AND REVISION</w:t>
    </w:r>
  </w:p>
  <w:p w14:paraId="4A6ECD53" w14:textId="77777777" w:rsidR="00F3637A" w:rsidRDefault="00F3637A" w:rsidP="00455E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04374"/>
    <w:name w:val="List Number 5"/>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DAFA5A"/>
    <w:name w:val="List Number 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50D87A"/>
    <w:name w:val="List Number 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68ECF4"/>
    <w:name w:val="List Number 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3CB58A"/>
    <w:name w:val="List Bullet 5"/>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D60DD0"/>
    <w:name w:val="List Bullet 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5CE06A"/>
    <w:name w:val="List Bullet 3"/>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9823E8"/>
    <w:name w:val="List Bullet 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3A968E"/>
    <w:name w:val="List Number"/>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02D886"/>
    <w:name w:val="List Bullet"/>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34350"/>
    <w:multiLevelType w:val="hybridMultilevel"/>
    <w:tmpl w:val="B158147A"/>
    <w:lvl w:ilvl="0" w:tplc="2396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764BD"/>
    <w:multiLevelType w:val="hybridMultilevel"/>
    <w:tmpl w:val="B4AE0BB0"/>
    <w:name w:val="Heading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8340E"/>
    <w:multiLevelType w:val="hybridMultilevel"/>
    <w:tmpl w:val="B4AE0B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A79F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8E47BA6"/>
    <w:multiLevelType w:val="multilevel"/>
    <w:tmpl w:val="DD884B5A"/>
    <w:name w:val="Heading2"/>
    <w:lvl w:ilvl="0">
      <w:start w:val="1"/>
      <w:numFmt w:val="cardinalText"/>
      <w:suff w:val="nothing"/>
      <w:lvlText w:val="Article %1:  "/>
      <w:lvlJc w:val="left"/>
      <w:pPr>
        <w:ind w:left="0" w:firstLine="0"/>
      </w:pPr>
      <w:rPr>
        <w:rFonts w:ascii="Times New Roman" w:hAnsi="Times New Roman" w:cs="Times New Roman"/>
        <w:b/>
        <w:i w:val="0"/>
        <w:caps/>
        <w:smallCaps w:val="0"/>
        <w:strike w:val="0"/>
        <w:dstrike w:val="0"/>
        <w:outline w:val="0"/>
        <w:shadow w:val="0"/>
        <w:emboss w:val="0"/>
        <w:imprint w:val="0"/>
        <w:vanish w:val="0"/>
        <w:u w:val="none" w:color="000000"/>
        <w:effect w:val="none"/>
        <w:vertAlign w:val="baseline"/>
      </w:rPr>
    </w:lvl>
    <w:lvl w:ilvl="1">
      <w:start w:val="1"/>
      <w:numFmt w:val="decimal"/>
      <w:isLgl/>
      <w:lvlText w:val="%1.%2"/>
      <w:lvlJc w:val="left"/>
      <w:pPr>
        <w:ind w:left="0" w:firstLine="720"/>
      </w:pPr>
      <w:rPr>
        <w:rFonts w:ascii="Times New Roman" w:hAnsi="Times New Roman" w:cs="Times New Roman"/>
        <w:b w:val="0"/>
        <w:caps w:val="0"/>
        <w:strike w:val="0"/>
        <w:dstrike w:val="0"/>
        <w:color w:val="010000"/>
        <w:u w:val="none" w:color="000000"/>
      </w:rPr>
    </w:lvl>
    <w:lvl w:ilvl="2">
      <w:start w:val="1"/>
      <w:numFmt w:val="lowerLetter"/>
      <w:lvlText w:val="(%3)"/>
      <w:lvlJc w:val="left"/>
      <w:pPr>
        <w:ind w:left="0" w:firstLine="1440"/>
      </w:pPr>
      <w:rPr>
        <w:rFonts w:ascii="Times New Roman" w:hAnsi="Times New Roman" w:cs="Times New Roman"/>
        <w:b w:val="0"/>
        <w:caps w:val="0"/>
        <w:strike w:val="0"/>
        <w:dstrike w:val="0"/>
        <w:color w:val="010000"/>
        <w:u w:val="none" w:color="000000"/>
      </w:rPr>
    </w:lvl>
    <w:lvl w:ilvl="3">
      <w:start w:val="1"/>
      <w:numFmt w:val="lowerRoman"/>
      <w:lvlText w:val="(%4)"/>
      <w:lvlJc w:val="left"/>
      <w:pPr>
        <w:ind w:left="0" w:firstLine="2160"/>
      </w:pPr>
      <w:rPr>
        <w:rFonts w:ascii="Times New Roman" w:hAnsi="Times New Roman" w:cs="Times New Roman"/>
        <w:caps w:val="0"/>
        <w:strike w:val="0"/>
        <w:dstrike w:val="0"/>
        <w:color w:val="010000"/>
        <w:u w:val="none"/>
      </w:rPr>
    </w:lvl>
    <w:lvl w:ilvl="4">
      <w:start w:val="1"/>
      <w:numFmt w:val="upperLetter"/>
      <w:lvlText w:val="(%5)"/>
      <w:lvlJc w:val="left"/>
      <w:pPr>
        <w:ind w:left="0" w:firstLine="2880"/>
      </w:pPr>
      <w:rPr>
        <w:rFonts w:ascii="9999999" w:hAnsi="9999999"/>
        <w:caps w:val="0"/>
        <w:strike w:val="0"/>
        <w:dstrike w:val="0"/>
        <w:color w:val="010000"/>
        <w:u w:val="none"/>
      </w:rPr>
    </w:lvl>
    <w:lvl w:ilvl="5">
      <w:start w:val="1"/>
      <w:numFmt w:val="lowerLetter"/>
      <w:lvlText w:val="%6."/>
      <w:lvlJc w:val="left"/>
      <w:pPr>
        <w:ind w:left="2160" w:firstLine="1440"/>
      </w:pPr>
      <w:rPr>
        <w:rFonts w:ascii="9999999" w:hAnsi="9999999"/>
        <w:caps w:val="0"/>
        <w:strike w:val="0"/>
        <w:dstrike w:val="0"/>
        <w:color w:val="010000"/>
        <w:u w:val="none"/>
      </w:rPr>
    </w:lvl>
    <w:lvl w:ilvl="6">
      <w:start w:val="1"/>
      <w:numFmt w:val="decimal"/>
      <w:lvlText w:val="%7."/>
      <w:lvlJc w:val="left"/>
      <w:pPr>
        <w:ind w:left="2880" w:firstLine="1440"/>
      </w:pPr>
      <w:rPr>
        <w:rFonts w:ascii="9999999" w:hAnsi="9999999"/>
        <w:caps w:val="0"/>
        <w:strike w:val="0"/>
        <w:dstrike w:val="0"/>
        <w:color w:val="010000"/>
        <w:u w:val="none"/>
      </w:rPr>
    </w:lvl>
    <w:lvl w:ilvl="7">
      <w:start w:val="1"/>
      <w:numFmt w:val="lowerRoman"/>
      <w:lvlText w:val="%8."/>
      <w:lvlJc w:val="left"/>
      <w:pPr>
        <w:ind w:left="3600" w:firstLine="1440"/>
      </w:pPr>
      <w:rPr>
        <w:rFonts w:ascii="9999999" w:hAnsi="9999999"/>
        <w:caps w:val="0"/>
        <w:strike w:val="0"/>
        <w:dstrike w:val="0"/>
        <w:color w:val="010000"/>
        <w:u w:val="none"/>
      </w:rPr>
    </w:lvl>
    <w:lvl w:ilvl="8">
      <w:start w:val="1"/>
      <w:numFmt w:val="decimal"/>
      <w:lvlText w:val="(%9)"/>
      <w:lvlJc w:val="left"/>
      <w:pPr>
        <w:ind w:left="4320" w:firstLine="1440"/>
      </w:pPr>
      <w:rPr>
        <w:rFonts w:ascii="9999999" w:hAnsi="9999999"/>
        <w:caps w:val="0"/>
        <w:strike w:val="0"/>
        <w:dstrike w:val="0"/>
        <w:color w:val="010000"/>
        <w:u w:val="none"/>
      </w:rPr>
    </w:lvl>
  </w:abstractNum>
  <w:abstractNum w:abstractNumId="15" w15:restartNumberingAfterBreak="0">
    <w:nsid w:val="5FEF1777"/>
    <w:multiLevelType w:val="multilevel"/>
    <w:tmpl w:val="7F60EFEA"/>
    <w:name w:val="Heading"/>
    <w:lvl w:ilvl="0">
      <w:start w:val="1"/>
      <w:numFmt w:val="cardinalText"/>
      <w:pStyle w:val="Heading1"/>
      <w:suff w:val="nothing"/>
      <w:lvlText w:val="Article %1:"/>
      <w:lvlJc w:val="left"/>
      <w:pPr>
        <w:ind w:left="0" w:firstLine="0"/>
      </w:pPr>
      <w:rPr>
        <w:caps/>
        <w:smallCaps w:val="0"/>
        <w:strike w:val="0"/>
        <w:dstrike w:val="0"/>
        <w:color w:val="010000"/>
        <w:u w:val="none" w:color="000000"/>
      </w:rPr>
    </w:lvl>
    <w:lvl w:ilvl="1">
      <w:start w:val="1"/>
      <w:numFmt w:val="decimal"/>
      <w:pStyle w:val="Heading2"/>
      <w:isLgl/>
      <w:lvlText w:val="%1.%2"/>
      <w:lvlJc w:val="left"/>
      <w:pPr>
        <w:ind w:left="0" w:firstLine="720"/>
      </w:pPr>
      <w:rPr>
        <w:b w:val="0"/>
        <w:caps w:val="0"/>
        <w:strike w:val="0"/>
        <w:dstrike w:val="0"/>
        <w:color w:val="010000"/>
        <w:u w:val="none"/>
      </w:rPr>
    </w:lvl>
    <w:lvl w:ilvl="2">
      <w:start w:val="1"/>
      <w:numFmt w:val="lowerLetter"/>
      <w:pStyle w:val="Heading3"/>
      <w:lvlText w:val="(%3)"/>
      <w:lvlJc w:val="left"/>
      <w:pPr>
        <w:ind w:left="0" w:firstLine="1440"/>
      </w:pPr>
      <w:rPr>
        <w:caps w:val="0"/>
        <w:strike w:val="0"/>
        <w:dstrike w:val="0"/>
        <w:color w:val="010000"/>
        <w:u w:val="none"/>
      </w:rPr>
    </w:lvl>
    <w:lvl w:ilvl="3">
      <w:start w:val="1"/>
      <w:numFmt w:val="upperLetter"/>
      <w:pStyle w:val="Heading4"/>
      <w:lvlText w:val="(%4)"/>
      <w:lvlJc w:val="left"/>
      <w:pPr>
        <w:ind w:left="0" w:firstLine="2160"/>
      </w:pPr>
      <w:rPr>
        <w:caps w:val="0"/>
        <w:strike w:val="0"/>
        <w:dstrike w:val="0"/>
        <w:color w:val="010000"/>
        <w:u w:val="none"/>
      </w:rPr>
    </w:lvl>
    <w:lvl w:ilvl="4">
      <w:start w:val="1"/>
      <w:numFmt w:val="decimal"/>
      <w:pStyle w:val="Heading5"/>
      <w:lvlText w:val="(%5)"/>
      <w:lvlJc w:val="left"/>
      <w:pPr>
        <w:ind w:left="0" w:firstLine="2880"/>
      </w:pPr>
      <w:rPr>
        <w:caps w:val="0"/>
        <w:strike w:val="0"/>
        <w:dstrike w:val="0"/>
        <w:color w:val="010000"/>
        <w:u w:val="none"/>
      </w:rPr>
    </w:lvl>
    <w:lvl w:ilvl="5">
      <w:start w:val="1"/>
      <w:numFmt w:val="lowerLetter"/>
      <w:pStyle w:val="Heading6"/>
      <w:lvlText w:val="%6."/>
      <w:lvlJc w:val="left"/>
      <w:pPr>
        <w:ind w:left="0" w:firstLine="3600"/>
      </w:pPr>
      <w:rPr>
        <w:caps w:val="0"/>
        <w:strike w:val="0"/>
        <w:dstrike w:val="0"/>
        <w:color w:val="010000"/>
        <w:u w:val="none"/>
      </w:rPr>
    </w:lvl>
    <w:lvl w:ilvl="6">
      <w:start w:val="1"/>
      <w:numFmt w:val="lowerRoman"/>
      <w:pStyle w:val="Heading7"/>
      <w:lvlText w:val="%7."/>
      <w:lvlJc w:val="left"/>
      <w:pPr>
        <w:ind w:left="0" w:firstLine="4320"/>
      </w:pPr>
      <w:rPr>
        <w:caps w:val="0"/>
        <w:strike w:val="0"/>
        <w:dstrike w:val="0"/>
        <w:color w:val="010000"/>
        <w:u w:val="none"/>
      </w:rPr>
    </w:lvl>
    <w:lvl w:ilvl="7">
      <w:start w:val="1"/>
      <w:numFmt w:val="decimal"/>
      <w:pStyle w:val="Heading8"/>
      <w:lvlText w:val="%8)"/>
      <w:lvlJc w:val="left"/>
      <w:pPr>
        <w:ind w:left="0" w:firstLine="5040"/>
      </w:pPr>
      <w:rPr>
        <w:caps w:val="0"/>
        <w:strike w:val="0"/>
        <w:dstrike w:val="0"/>
        <w:color w:val="010000"/>
        <w:u w:val="none"/>
      </w:rPr>
    </w:lvl>
    <w:lvl w:ilvl="8">
      <w:start w:val="1"/>
      <w:numFmt w:val="lowerLetter"/>
      <w:pStyle w:val="Heading9"/>
      <w:lvlText w:val="%9)"/>
      <w:lvlJc w:val="left"/>
      <w:pPr>
        <w:ind w:left="0" w:firstLine="57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620B79D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D863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7131623">
    <w:abstractNumId w:val="16"/>
  </w:num>
  <w:num w:numId="2" w16cid:durableId="615257514">
    <w:abstractNumId w:val="17"/>
  </w:num>
  <w:num w:numId="3" w16cid:durableId="1643971536">
    <w:abstractNumId w:val="13"/>
  </w:num>
  <w:num w:numId="4" w16cid:durableId="1652370173">
    <w:abstractNumId w:val="11"/>
  </w:num>
  <w:num w:numId="5" w16cid:durableId="1653675710">
    <w:abstractNumId w:val="15"/>
  </w:num>
  <w:num w:numId="6" w16cid:durableId="858934966">
    <w:abstractNumId w:val="10"/>
  </w:num>
  <w:num w:numId="7" w16cid:durableId="263466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46993">
    <w:abstractNumId w:val="15"/>
  </w:num>
  <w:num w:numId="9" w16cid:durableId="1260989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921451">
    <w:abstractNumId w:val="15"/>
  </w:num>
  <w:num w:numId="11" w16cid:durableId="237831856">
    <w:abstractNumId w:val="15"/>
  </w:num>
  <w:num w:numId="12" w16cid:durableId="1608150919">
    <w:abstractNumId w:val="15"/>
  </w:num>
  <w:num w:numId="13" w16cid:durableId="197668336">
    <w:abstractNumId w:val="15"/>
  </w:num>
  <w:num w:numId="14" w16cid:durableId="710107211">
    <w:abstractNumId w:val="9"/>
  </w:num>
  <w:num w:numId="15" w16cid:durableId="650332804">
    <w:abstractNumId w:val="7"/>
  </w:num>
  <w:num w:numId="16" w16cid:durableId="938566564">
    <w:abstractNumId w:val="6"/>
  </w:num>
  <w:num w:numId="17" w16cid:durableId="2002733263">
    <w:abstractNumId w:val="5"/>
  </w:num>
  <w:num w:numId="18" w16cid:durableId="625697351">
    <w:abstractNumId w:val="4"/>
  </w:num>
  <w:num w:numId="19" w16cid:durableId="291403213">
    <w:abstractNumId w:val="8"/>
  </w:num>
  <w:num w:numId="20" w16cid:durableId="1578706106">
    <w:abstractNumId w:val="3"/>
  </w:num>
  <w:num w:numId="21" w16cid:durableId="231236264">
    <w:abstractNumId w:val="2"/>
  </w:num>
  <w:num w:numId="22" w16cid:durableId="1586919762">
    <w:abstractNumId w:val="1"/>
  </w:num>
  <w:num w:numId="23" w16cid:durableId="2095546076">
    <w:abstractNumId w:val="0"/>
  </w:num>
  <w:num w:numId="24" w16cid:durableId="1578637447">
    <w:abstractNumId w:val="15"/>
  </w:num>
  <w:num w:numId="25" w16cid:durableId="276840058">
    <w:abstractNumId w:val="15"/>
  </w:num>
  <w:num w:numId="26" w16cid:durableId="2141338965">
    <w:abstractNumId w:val="15"/>
  </w:num>
  <w:num w:numId="27" w16cid:durableId="492379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9552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7177453">
    <w:abstractNumId w:val="15"/>
  </w:num>
  <w:num w:numId="30" w16cid:durableId="257518883">
    <w:abstractNumId w:val="15"/>
  </w:num>
  <w:num w:numId="31" w16cid:durableId="179201827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1|0|0|0|0|0|0|0|0|@@"/>
    <w:docVar w:name="SWDocIDLayout" w:val="2"/>
    <w:docVar w:name="SWDocIDLocation" w:val="1"/>
  </w:docVars>
  <w:rsids>
    <w:rsidRoot w:val="00022592"/>
    <w:rsid w:val="000000C8"/>
    <w:rsid w:val="0000041D"/>
    <w:rsid w:val="00000862"/>
    <w:rsid w:val="00000DDC"/>
    <w:rsid w:val="00000F32"/>
    <w:rsid w:val="00001280"/>
    <w:rsid w:val="00001556"/>
    <w:rsid w:val="00002229"/>
    <w:rsid w:val="0000248A"/>
    <w:rsid w:val="00002B51"/>
    <w:rsid w:val="00002B61"/>
    <w:rsid w:val="00002C72"/>
    <w:rsid w:val="00002F5E"/>
    <w:rsid w:val="000030D0"/>
    <w:rsid w:val="00003167"/>
    <w:rsid w:val="00003B38"/>
    <w:rsid w:val="0000432C"/>
    <w:rsid w:val="000047D4"/>
    <w:rsid w:val="00005360"/>
    <w:rsid w:val="000062A0"/>
    <w:rsid w:val="000071E3"/>
    <w:rsid w:val="00007484"/>
    <w:rsid w:val="00010443"/>
    <w:rsid w:val="00010728"/>
    <w:rsid w:val="00010B39"/>
    <w:rsid w:val="00010F1F"/>
    <w:rsid w:val="00011217"/>
    <w:rsid w:val="000114FE"/>
    <w:rsid w:val="000130DE"/>
    <w:rsid w:val="00013D52"/>
    <w:rsid w:val="0001435E"/>
    <w:rsid w:val="00014362"/>
    <w:rsid w:val="00014BE8"/>
    <w:rsid w:val="00015208"/>
    <w:rsid w:val="000153F3"/>
    <w:rsid w:val="00015514"/>
    <w:rsid w:val="00015590"/>
    <w:rsid w:val="000158E0"/>
    <w:rsid w:val="0001691E"/>
    <w:rsid w:val="000169A5"/>
    <w:rsid w:val="00016C45"/>
    <w:rsid w:val="00016E66"/>
    <w:rsid w:val="000171AC"/>
    <w:rsid w:val="000172A4"/>
    <w:rsid w:val="000176DA"/>
    <w:rsid w:val="000179E9"/>
    <w:rsid w:val="00017CFA"/>
    <w:rsid w:val="00020F48"/>
    <w:rsid w:val="00020FA3"/>
    <w:rsid w:val="000217E6"/>
    <w:rsid w:val="000217FA"/>
    <w:rsid w:val="00021848"/>
    <w:rsid w:val="00021A44"/>
    <w:rsid w:val="00021BA4"/>
    <w:rsid w:val="00021D5F"/>
    <w:rsid w:val="00022592"/>
    <w:rsid w:val="000235C7"/>
    <w:rsid w:val="00023991"/>
    <w:rsid w:val="00023DE7"/>
    <w:rsid w:val="0002418A"/>
    <w:rsid w:val="00024302"/>
    <w:rsid w:val="00024C30"/>
    <w:rsid w:val="00024E51"/>
    <w:rsid w:val="00025FF6"/>
    <w:rsid w:val="00026693"/>
    <w:rsid w:val="00026B5D"/>
    <w:rsid w:val="0002720B"/>
    <w:rsid w:val="0002744B"/>
    <w:rsid w:val="000276AB"/>
    <w:rsid w:val="00027A44"/>
    <w:rsid w:val="00027B00"/>
    <w:rsid w:val="00030A70"/>
    <w:rsid w:val="00031E91"/>
    <w:rsid w:val="0003230A"/>
    <w:rsid w:val="0003270B"/>
    <w:rsid w:val="00032946"/>
    <w:rsid w:val="00032AA8"/>
    <w:rsid w:val="000332D7"/>
    <w:rsid w:val="00033734"/>
    <w:rsid w:val="00033BB7"/>
    <w:rsid w:val="000341F5"/>
    <w:rsid w:val="000346A5"/>
    <w:rsid w:val="00034817"/>
    <w:rsid w:val="000348EF"/>
    <w:rsid w:val="00034C63"/>
    <w:rsid w:val="00035BD5"/>
    <w:rsid w:val="00035E5E"/>
    <w:rsid w:val="00036278"/>
    <w:rsid w:val="000362A0"/>
    <w:rsid w:val="000367B5"/>
    <w:rsid w:val="00036F31"/>
    <w:rsid w:val="00037183"/>
    <w:rsid w:val="000414F2"/>
    <w:rsid w:val="00041650"/>
    <w:rsid w:val="00041BCE"/>
    <w:rsid w:val="00041DCD"/>
    <w:rsid w:val="000423B2"/>
    <w:rsid w:val="0004490E"/>
    <w:rsid w:val="00044A56"/>
    <w:rsid w:val="00044EBC"/>
    <w:rsid w:val="0004512F"/>
    <w:rsid w:val="000455F6"/>
    <w:rsid w:val="000460C1"/>
    <w:rsid w:val="0004687F"/>
    <w:rsid w:val="00046A34"/>
    <w:rsid w:val="00046CC1"/>
    <w:rsid w:val="0004707A"/>
    <w:rsid w:val="00047368"/>
    <w:rsid w:val="00047423"/>
    <w:rsid w:val="00047BFA"/>
    <w:rsid w:val="000501D1"/>
    <w:rsid w:val="000506C5"/>
    <w:rsid w:val="00050862"/>
    <w:rsid w:val="00051326"/>
    <w:rsid w:val="00051339"/>
    <w:rsid w:val="00052376"/>
    <w:rsid w:val="0005251E"/>
    <w:rsid w:val="00052D6F"/>
    <w:rsid w:val="00053829"/>
    <w:rsid w:val="00053A97"/>
    <w:rsid w:val="00053AE4"/>
    <w:rsid w:val="00053B42"/>
    <w:rsid w:val="000544C7"/>
    <w:rsid w:val="00054A43"/>
    <w:rsid w:val="00055BCF"/>
    <w:rsid w:val="00056940"/>
    <w:rsid w:val="00056A7B"/>
    <w:rsid w:val="00056B45"/>
    <w:rsid w:val="0005727D"/>
    <w:rsid w:val="00057288"/>
    <w:rsid w:val="0005773C"/>
    <w:rsid w:val="00057AAE"/>
    <w:rsid w:val="00057EAC"/>
    <w:rsid w:val="000600D3"/>
    <w:rsid w:val="0006074F"/>
    <w:rsid w:val="00060F22"/>
    <w:rsid w:val="0006192A"/>
    <w:rsid w:val="00061A1F"/>
    <w:rsid w:val="00061ACA"/>
    <w:rsid w:val="00062066"/>
    <w:rsid w:val="00062137"/>
    <w:rsid w:val="000624E2"/>
    <w:rsid w:val="00062974"/>
    <w:rsid w:val="00062C62"/>
    <w:rsid w:val="0006319C"/>
    <w:rsid w:val="000632CE"/>
    <w:rsid w:val="00063571"/>
    <w:rsid w:val="0006488E"/>
    <w:rsid w:val="00064B09"/>
    <w:rsid w:val="00064D55"/>
    <w:rsid w:val="000651D4"/>
    <w:rsid w:val="00065FB7"/>
    <w:rsid w:val="00066A64"/>
    <w:rsid w:val="00066D96"/>
    <w:rsid w:val="00066EEC"/>
    <w:rsid w:val="00067017"/>
    <w:rsid w:val="00067367"/>
    <w:rsid w:val="000676FB"/>
    <w:rsid w:val="00067A3F"/>
    <w:rsid w:val="00067A67"/>
    <w:rsid w:val="000703A4"/>
    <w:rsid w:val="0007058C"/>
    <w:rsid w:val="00070B92"/>
    <w:rsid w:val="00070E78"/>
    <w:rsid w:val="000719E7"/>
    <w:rsid w:val="00071C21"/>
    <w:rsid w:val="0007244D"/>
    <w:rsid w:val="000728BC"/>
    <w:rsid w:val="00072D38"/>
    <w:rsid w:val="00073096"/>
    <w:rsid w:val="00073E13"/>
    <w:rsid w:val="000742F8"/>
    <w:rsid w:val="000745D4"/>
    <w:rsid w:val="000748E3"/>
    <w:rsid w:val="00076B2F"/>
    <w:rsid w:val="00077C1E"/>
    <w:rsid w:val="00080538"/>
    <w:rsid w:val="00080561"/>
    <w:rsid w:val="00080BB1"/>
    <w:rsid w:val="00080C52"/>
    <w:rsid w:val="00080EC4"/>
    <w:rsid w:val="00081AFF"/>
    <w:rsid w:val="000821E7"/>
    <w:rsid w:val="000827BC"/>
    <w:rsid w:val="000829D9"/>
    <w:rsid w:val="000829F5"/>
    <w:rsid w:val="00082B26"/>
    <w:rsid w:val="000832E0"/>
    <w:rsid w:val="00083662"/>
    <w:rsid w:val="000842BB"/>
    <w:rsid w:val="0008479E"/>
    <w:rsid w:val="000847E8"/>
    <w:rsid w:val="00085230"/>
    <w:rsid w:val="000853A4"/>
    <w:rsid w:val="000854E5"/>
    <w:rsid w:val="00086A8A"/>
    <w:rsid w:val="000876BA"/>
    <w:rsid w:val="00087D06"/>
    <w:rsid w:val="00087D7A"/>
    <w:rsid w:val="0009081F"/>
    <w:rsid w:val="00090A00"/>
    <w:rsid w:val="00090BEA"/>
    <w:rsid w:val="00091778"/>
    <w:rsid w:val="00091C88"/>
    <w:rsid w:val="00093297"/>
    <w:rsid w:val="000935EE"/>
    <w:rsid w:val="00093A6A"/>
    <w:rsid w:val="00093DF0"/>
    <w:rsid w:val="000942BD"/>
    <w:rsid w:val="000948B2"/>
    <w:rsid w:val="00094E3F"/>
    <w:rsid w:val="00095900"/>
    <w:rsid w:val="00095EEA"/>
    <w:rsid w:val="0009624B"/>
    <w:rsid w:val="00096F49"/>
    <w:rsid w:val="0009783E"/>
    <w:rsid w:val="00097E44"/>
    <w:rsid w:val="00097F20"/>
    <w:rsid w:val="000A0341"/>
    <w:rsid w:val="000A0528"/>
    <w:rsid w:val="000A07B5"/>
    <w:rsid w:val="000A0CF5"/>
    <w:rsid w:val="000A0F3E"/>
    <w:rsid w:val="000A272C"/>
    <w:rsid w:val="000A275E"/>
    <w:rsid w:val="000A27E4"/>
    <w:rsid w:val="000A28E1"/>
    <w:rsid w:val="000A2F6F"/>
    <w:rsid w:val="000A352C"/>
    <w:rsid w:val="000A3536"/>
    <w:rsid w:val="000A35F2"/>
    <w:rsid w:val="000A3892"/>
    <w:rsid w:val="000A3BDC"/>
    <w:rsid w:val="000A3C76"/>
    <w:rsid w:val="000A4077"/>
    <w:rsid w:val="000A4976"/>
    <w:rsid w:val="000A5795"/>
    <w:rsid w:val="000A5CF7"/>
    <w:rsid w:val="000A7C2C"/>
    <w:rsid w:val="000B1020"/>
    <w:rsid w:val="000B12DE"/>
    <w:rsid w:val="000B230F"/>
    <w:rsid w:val="000B279B"/>
    <w:rsid w:val="000B335D"/>
    <w:rsid w:val="000B33EE"/>
    <w:rsid w:val="000B39A2"/>
    <w:rsid w:val="000B3A56"/>
    <w:rsid w:val="000B3BC3"/>
    <w:rsid w:val="000B3CDF"/>
    <w:rsid w:val="000B53B5"/>
    <w:rsid w:val="000B5B0A"/>
    <w:rsid w:val="000B6D0A"/>
    <w:rsid w:val="000B717E"/>
    <w:rsid w:val="000B7603"/>
    <w:rsid w:val="000B784F"/>
    <w:rsid w:val="000B79EF"/>
    <w:rsid w:val="000B7BF5"/>
    <w:rsid w:val="000C036F"/>
    <w:rsid w:val="000C0FD0"/>
    <w:rsid w:val="000C1966"/>
    <w:rsid w:val="000C1B87"/>
    <w:rsid w:val="000C216C"/>
    <w:rsid w:val="000C2265"/>
    <w:rsid w:val="000C2298"/>
    <w:rsid w:val="000C2FDF"/>
    <w:rsid w:val="000C34D8"/>
    <w:rsid w:val="000C3551"/>
    <w:rsid w:val="000C3683"/>
    <w:rsid w:val="000C3AE1"/>
    <w:rsid w:val="000C3BED"/>
    <w:rsid w:val="000C40CC"/>
    <w:rsid w:val="000C45AF"/>
    <w:rsid w:val="000C4C0E"/>
    <w:rsid w:val="000C593D"/>
    <w:rsid w:val="000C5C0E"/>
    <w:rsid w:val="000C6090"/>
    <w:rsid w:val="000C646E"/>
    <w:rsid w:val="000C6D0A"/>
    <w:rsid w:val="000C7168"/>
    <w:rsid w:val="000C74D4"/>
    <w:rsid w:val="000C7811"/>
    <w:rsid w:val="000C7B7C"/>
    <w:rsid w:val="000D0047"/>
    <w:rsid w:val="000D0591"/>
    <w:rsid w:val="000D0913"/>
    <w:rsid w:val="000D0DCC"/>
    <w:rsid w:val="000D0F70"/>
    <w:rsid w:val="000D18CE"/>
    <w:rsid w:val="000D1C5E"/>
    <w:rsid w:val="000D1D0D"/>
    <w:rsid w:val="000D1FA9"/>
    <w:rsid w:val="000D21F6"/>
    <w:rsid w:val="000D24D2"/>
    <w:rsid w:val="000D2863"/>
    <w:rsid w:val="000D2A6D"/>
    <w:rsid w:val="000D369A"/>
    <w:rsid w:val="000D3D02"/>
    <w:rsid w:val="000D44ED"/>
    <w:rsid w:val="000D4701"/>
    <w:rsid w:val="000D4E5A"/>
    <w:rsid w:val="000D53D1"/>
    <w:rsid w:val="000D5766"/>
    <w:rsid w:val="000D5B01"/>
    <w:rsid w:val="000D5BE8"/>
    <w:rsid w:val="000D6444"/>
    <w:rsid w:val="000D6589"/>
    <w:rsid w:val="000D67EE"/>
    <w:rsid w:val="000D7567"/>
    <w:rsid w:val="000D7DE4"/>
    <w:rsid w:val="000D7F69"/>
    <w:rsid w:val="000E1194"/>
    <w:rsid w:val="000E232C"/>
    <w:rsid w:val="000E2DAD"/>
    <w:rsid w:val="000E31E8"/>
    <w:rsid w:val="000E3672"/>
    <w:rsid w:val="000E3870"/>
    <w:rsid w:val="000E42A5"/>
    <w:rsid w:val="000E441B"/>
    <w:rsid w:val="000E462E"/>
    <w:rsid w:val="000E4655"/>
    <w:rsid w:val="000E4938"/>
    <w:rsid w:val="000E4C31"/>
    <w:rsid w:val="000E4DE4"/>
    <w:rsid w:val="000E55C6"/>
    <w:rsid w:val="000E5A49"/>
    <w:rsid w:val="000E64E1"/>
    <w:rsid w:val="000E72AC"/>
    <w:rsid w:val="000E73C5"/>
    <w:rsid w:val="000E7881"/>
    <w:rsid w:val="000F03A4"/>
    <w:rsid w:val="000F072A"/>
    <w:rsid w:val="000F0A73"/>
    <w:rsid w:val="000F0AD3"/>
    <w:rsid w:val="000F15A2"/>
    <w:rsid w:val="000F2115"/>
    <w:rsid w:val="000F29B1"/>
    <w:rsid w:val="000F2B28"/>
    <w:rsid w:val="000F36E2"/>
    <w:rsid w:val="000F4788"/>
    <w:rsid w:val="000F4799"/>
    <w:rsid w:val="000F4A16"/>
    <w:rsid w:val="000F539B"/>
    <w:rsid w:val="000F5AE6"/>
    <w:rsid w:val="000F6214"/>
    <w:rsid w:val="000F6A86"/>
    <w:rsid w:val="000F7175"/>
    <w:rsid w:val="000F736E"/>
    <w:rsid w:val="000F7517"/>
    <w:rsid w:val="000F758C"/>
    <w:rsid w:val="000F76E5"/>
    <w:rsid w:val="000F775B"/>
    <w:rsid w:val="000F7DF5"/>
    <w:rsid w:val="000F7E52"/>
    <w:rsid w:val="000F7FB0"/>
    <w:rsid w:val="00100503"/>
    <w:rsid w:val="00101424"/>
    <w:rsid w:val="00101690"/>
    <w:rsid w:val="00101A26"/>
    <w:rsid w:val="00101DEF"/>
    <w:rsid w:val="00101F6D"/>
    <w:rsid w:val="00101F72"/>
    <w:rsid w:val="0010284E"/>
    <w:rsid w:val="001029CA"/>
    <w:rsid w:val="00102F08"/>
    <w:rsid w:val="00103170"/>
    <w:rsid w:val="00103B2D"/>
    <w:rsid w:val="00103E86"/>
    <w:rsid w:val="00104006"/>
    <w:rsid w:val="001042D3"/>
    <w:rsid w:val="00104CBA"/>
    <w:rsid w:val="00105154"/>
    <w:rsid w:val="0010581D"/>
    <w:rsid w:val="00105B44"/>
    <w:rsid w:val="001063F0"/>
    <w:rsid w:val="0010743D"/>
    <w:rsid w:val="0010769F"/>
    <w:rsid w:val="0011040C"/>
    <w:rsid w:val="0011068C"/>
    <w:rsid w:val="0011095D"/>
    <w:rsid w:val="00110A07"/>
    <w:rsid w:val="00111016"/>
    <w:rsid w:val="00111327"/>
    <w:rsid w:val="00111C98"/>
    <w:rsid w:val="00112328"/>
    <w:rsid w:val="0011268B"/>
    <w:rsid w:val="0011277D"/>
    <w:rsid w:val="00112DD4"/>
    <w:rsid w:val="00113749"/>
    <w:rsid w:val="00113909"/>
    <w:rsid w:val="00114BB5"/>
    <w:rsid w:val="00114CCF"/>
    <w:rsid w:val="00114F02"/>
    <w:rsid w:val="00116343"/>
    <w:rsid w:val="001172E8"/>
    <w:rsid w:val="0011755C"/>
    <w:rsid w:val="00117B29"/>
    <w:rsid w:val="00117B4A"/>
    <w:rsid w:val="00120523"/>
    <w:rsid w:val="001212D5"/>
    <w:rsid w:val="001218E7"/>
    <w:rsid w:val="00121F81"/>
    <w:rsid w:val="00121FE3"/>
    <w:rsid w:val="001222AD"/>
    <w:rsid w:val="00122401"/>
    <w:rsid w:val="00122ECE"/>
    <w:rsid w:val="001238BA"/>
    <w:rsid w:val="00123DA5"/>
    <w:rsid w:val="001246E1"/>
    <w:rsid w:val="001247C1"/>
    <w:rsid w:val="001248BB"/>
    <w:rsid w:val="00124F66"/>
    <w:rsid w:val="0012508B"/>
    <w:rsid w:val="00125240"/>
    <w:rsid w:val="001253F6"/>
    <w:rsid w:val="00125581"/>
    <w:rsid w:val="001258F3"/>
    <w:rsid w:val="0012597A"/>
    <w:rsid w:val="00125E47"/>
    <w:rsid w:val="001263E3"/>
    <w:rsid w:val="00126A12"/>
    <w:rsid w:val="00126C57"/>
    <w:rsid w:val="00126CE9"/>
    <w:rsid w:val="00127052"/>
    <w:rsid w:val="001275A7"/>
    <w:rsid w:val="0012764B"/>
    <w:rsid w:val="00127684"/>
    <w:rsid w:val="00127E78"/>
    <w:rsid w:val="00127F29"/>
    <w:rsid w:val="00127FE8"/>
    <w:rsid w:val="001300D6"/>
    <w:rsid w:val="001311F7"/>
    <w:rsid w:val="00131481"/>
    <w:rsid w:val="0013215D"/>
    <w:rsid w:val="00132D7F"/>
    <w:rsid w:val="0013328A"/>
    <w:rsid w:val="00133827"/>
    <w:rsid w:val="00133BDD"/>
    <w:rsid w:val="00133E50"/>
    <w:rsid w:val="00133E83"/>
    <w:rsid w:val="001340F4"/>
    <w:rsid w:val="001340FC"/>
    <w:rsid w:val="00134268"/>
    <w:rsid w:val="00134384"/>
    <w:rsid w:val="001344DE"/>
    <w:rsid w:val="001344F8"/>
    <w:rsid w:val="001349E7"/>
    <w:rsid w:val="00134B32"/>
    <w:rsid w:val="00134F22"/>
    <w:rsid w:val="00135049"/>
    <w:rsid w:val="001350FC"/>
    <w:rsid w:val="0013551A"/>
    <w:rsid w:val="00135601"/>
    <w:rsid w:val="00137068"/>
    <w:rsid w:val="00137309"/>
    <w:rsid w:val="00140CFA"/>
    <w:rsid w:val="00141C50"/>
    <w:rsid w:val="00141D37"/>
    <w:rsid w:val="001426A1"/>
    <w:rsid w:val="00142C6A"/>
    <w:rsid w:val="00142D36"/>
    <w:rsid w:val="00142FB3"/>
    <w:rsid w:val="001430BA"/>
    <w:rsid w:val="00143285"/>
    <w:rsid w:val="0014355C"/>
    <w:rsid w:val="00144848"/>
    <w:rsid w:val="00144960"/>
    <w:rsid w:val="00144AA9"/>
    <w:rsid w:val="001455A0"/>
    <w:rsid w:val="00145943"/>
    <w:rsid w:val="001459A0"/>
    <w:rsid w:val="00145BD0"/>
    <w:rsid w:val="00145CED"/>
    <w:rsid w:val="00146214"/>
    <w:rsid w:val="0014672E"/>
    <w:rsid w:val="00146887"/>
    <w:rsid w:val="00147A77"/>
    <w:rsid w:val="00150159"/>
    <w:rsid w:val="00151274"/>
    <w:rsid w:val="00151606"/>
    <w:rsid w:val="0015180F"/>
    <w:rsid w:val="0015263F"/>
    <w:rsid w:val="00152CE5"/>
    <w:rsid w:val="00152D9D"/>
    <w:rsid w:val="00152EE5"/>
    <w:rsid w:val="00153602"/>
    <w:rsid w:val="00153606"/>
    <w:rsid w:val="00153956"/>
    <w:rsid w:val="001542B4"/>
    <w:rsid w:val="00154752"/>
    <w:rsid w:val="00155341"/>
    <w:rsid w:val="00155658"/>
    <w:rsid w:val="0015570E"/>
    <w:rsid w:val="00155F59"/>
    <w:rsid w:val="00156617"/>
    <w:rsid w:val="00156A14"/>
    <w:rsid w:val="00156CBD"/>
    <w:rsid w:val="00157039"/>
    <w:rsid w:val="001575BC"/>
    <w:rsid w:val="001618AF"/>
    <w:rsid w:val="00161DB7"/>
    <w:rsid w:val="00162DEC"/>
    <w:rsid w:val="001631D5"/>
    <w:rsid w:val="00163806"/>
    <w:rsid w:val="00164603"/>
    <w:rsid w:val="001649F0"/>
    <w:rsid w:val="00164A0C"/>
    <w:rsid w:val="00164AD0"/>
    <w:rsid w:val="00164D6F"/>
    <w:rsid w:val="001659E8"/>
    <w:rsid w:val="001666F7"/>
    <w:rsid w:val="00166CA8"/>
    <w:rsid w:val="00166E6F"/>
    <w:rsid w:val="00166FD4"/>
    <w:rsid w:val="001678BF"/>
    <w:rsid w:val="00167F0A"/>
    <w:rsid w:val="00170E59"/>
    <w:rsid w:val="00170EF6"/>
    <w:rsid w:val="001713AA"/>
    <w:rsid w:val="00171562"/>
    <w:rsid w:val="00171822"/>
    <w:rsid w:val="00171985"/>
    <w:rsid w:val="00171F8C"/>
    <w:rsid w:val="001722F5"/>
    <w:rsid w:val="001728CD"/>
    <w:rsid w:val="00172F47"/>
    <w:rsid w:val="00173140"/>
    <w:rsid w:val="00173A67"/>
    <w:rsid w:val="00173D9B"/>
    <w:rsid w:val="00173DA6"/>
    <w:rsid w:val="00173DB2"/>
    <w:rsid w:val="00174482"/>
    <w:rsid w:val="00174621"/>
    <w:rsid w:val="00174C67"/>
    <w:rsid w:val="00174D2D"/>
    <w:rsid w:val="00174DE8"/>
    <w:rsid w:val="00175111"/>
    <w:rsid w:val="00175749"/>
    <w:rsid w:val="001763F5"/>
    <w:rsid w:val="00176C28"/>
    <w:rsid w:val="001777B6"/>
    <w:rsid w:val="00177B7C"/>
    <w:rsid w:val="00177F12"/>
    <w:rsid w:val="00180054"/>
    <w:rsid w:val="00180874"/>
    <w:rsid w:val="001809F4"/>
    <w:rsid w:val="00181687"/>
    <w:rsid w:val="00182799"/>
    <w:rsid w:val="00182ACE"/>
    <w:rsid w:val="0018301A"/>
    <w:rsid w:val="00183455"/>
    <w:rsid w:val="0018366A"/>
    <w:rsid w:val="00184AC6"/>
    <w:rsid w:val="00184D5B"/>
    <w:rsid w:val="00184F5E"/>
    <w:rsid w:val="00184FDD"/>
    <w:rsid w:val="001861A3"/>
    <w:rsid w:val="001861B2"/>
    <w:rsid w:val="00187291"/>
    <w:rsid w:val="001876ED"/>
    <w:rsid w:val="00187DAF"/>
    <w:rsid w:val="0019024C"/>
    <w:rsid w:val="0019027C"/>
    <w:rsid w:val="001903C5"/>
    <w:rsid w:val="0019055F"/>
    <w:rsid w:val="00190A9D"/>
    <w:rsid w:val="00190DD1"/>
    <w:rsid w:val="0019102B"/>
    <w:rsid w:val="00191645"/>
    <w:rsid w:val="00191DAF"/>
    <w:rsid w:val="00191FD2"/>
    <w:rsid w:val="001930DE"/>
    <w:rsid w:val="00194F99"/>
    <w:rsid w:val="00194FCF"/>
    <w:rsid w:val="00195937"/>
    <w:rsid w:val="00195AD2"/>
    <w:rsid w:val="00195C34"/>
    <w:rsid w:val="00196110"/>
    <w:rsid w:val="00196E20"/>
    <w:rsid w:val="00197497"/>
    <w:rsid w:val="001A0E8A"/>
    <w:rsid w:val="001A12A5"/>
    <w:rsid w:val="001A1390"/>
    <w:rsid w:val="001A1458"/>
    <w:rsid w:val="001A166E"/>
    <w:rsid w:val="001A1B8C"/>
    <w:rsid w:val="001A1C86"/>
    <w:rsid w:val="001A24F8"/>
    <w:rsid w:val="001A26E6"/>
    <w:rsid w:val="001A34BC"/>
    <w:rsid w:val="001A3C80"/>
    <w:rsid w:val="001A445E"/>
    <w:rsid w:val="001A46BB"/>
    <w:rsid w:val="001A4902"/>
    <w:rsid w:val="001A490E"/>
    <w:rsid w:val="001A6D70"/>
    <w:rsid w:val="001A71D6"/>
    <w:rsid w:val="001A722A"/>
    <w:rsid w:val="001A72AE"/>
    <w:rsid w:val="001A7BA2"/>
    <w:rsid w:val="001B08D7"/>
    <w:rsid w:val="001B13FD"/>
    <w:rsid w:val="001B212A"/>
    <w:rsid w:val="001B32B0"/>
    <w:rsid w:val="001B36B6"/>
    <w:rsid w:val="001B3A5A"/>
    <w:rsid w:val="001B3E27"/>
    <w:rsid w:val="001B4463"/>
    <w:rsid w:val="001B4EEF"/>
    <w:rsid w:val="001B4F0B"/>
    <w:rsid w:val="001B500D"/>
    <w:rsid w:val="001B5287"/>
    <w:rsid w:val="001B5800"/>
    <w:rsid w:val="001B596D"/>
    <w:rsid w:val="001B633F"/>
    <w:rsid w:val="001B660C"/>
    <w:rsid w:val="001B668D"/>
    <w:rsid w:val="001B67B7"/>
    <w:rsid w:val="001B6D4F"/>
    <w:rsid w:val="001B7748"/>
    <w:rsid w:val="001B790B"/>
    <w:rsid w:val="001B7996"/>
    <w:rsid w:val="001BA8A4"/>
    <w:rsid w:val="001C0000"/>
    <w:rsid w:val="001C0BBD"/>
    <w:rsid w:val="001C1207"/>
    <w:rsid w:val="001C1AF6"/>
    <w:rsid w:val="001C1B90"/>
    <w:rsid w:val="001C1BD2"/>
    <w:rsid w:val="001C248A"/>
    <w:rsid w:val="001C25EE"/>
    <w:rsid w:val="001C26D0"/>
    <w:rsid w:val="001C26D9"/>
    <w:rsid w:val="001C2771"/>
    <w:rsid w:val="001C2C20"/>
    <w:rsid w:val="001C2E7C"/>
    <w:rsid w:val="001C32DE"/>
    <w:rsid w:val="001C337B"/>
    <w:rsid w:val="001C3BC3"/>
    <w:rsid w:val="001C3D7A"/>
    <w:rsid w:val="001C47C3"/>
    <w:rsid w:val="001C4CF4"/>
    <w:rsid w:val="001C50C2"/>
    <w:rsid w:val="001C537F"/>
    <w:rsid w:val="001C5CCF"/>
    <w:rsid w:val="001C5F58"/>
    <w:rsid w:val="001C60FA"/>
    <w:rsid w:val="001C6B55"/>
    <w:rsid w:val="001C6E98"/>
    <w:rsid w:val="001C7215"/>
    <w:rsid w:val="001C765F"/>
    <w:rsid w:val="001C7C28"/>
    <w:rsid w:val="001C7D0C"/>
    <w:rsid w:val="001C7D83"/>
    <w:rsid w:val="001D0A16"/>
    <w:rsid w:val="001D0BF4"/>
    <w:rsid w:val="001D11CA"/>
    <w:rsid w:val="001D122D"/>
    <w:rsid w:val="001D1254"/>
    <w:rsid w:val="001D1556"/>
    <w:rsid w:val="001D1893"/>
    <w:rsid w:val="001D1A53"/>
    <w:rsid w:val="001D2034"/>
    <w:rsid w:val="001D218B"/>
    <w:rsid w:val="001D268D"/>
    <w:rsid w:val="001D28BE"/>
    <w:rsid w:val="001D2B7D"/>
    <w:rsid w:val="001D2C3D"/>
    <w:rsid w:val="001D2D90"/>
    <w:rsid w:val="001D3071"/>
    <w:rsid w:val="001D314E"/>
    <w:rsid w:val="001D4875"/>
    <w:rsid w:val="001D4E8B"/>
    <w:rsid w:val="001D4F9C"/>
    <w:rsid w:val="001D5159"/>
    <w:rsid w:val="001D518D"/>
    <w:rsid w:val="001D51B9"/>
    <w:rsid w:val="001D53AD"/>
    <w:rsid w:val="001D5563"/>
    <w:rsid w:val="001D6051"/>
    <w:rsid w:val="001D6193"/>
    <w:rsid w:val="001D62BC"/>
    <w:rsid w:val="001D6600"/>
    <w:rsid w:val="001D6B06"/>
    <w:rsid w:val="001D7521"/>
    <w:rsid w:val="001D7609"/>
    <w:rsid w:val="001E0566"/>
    <w:rsid w:val="001E09D2"/>
    <w:rsid w:val="001E1130"/>
    <w:rsid w:val="001E1899"/>
    <w:rsid w:val="001E1E86"/>
    <w:rsid w:val="001E2464"/>
    <w:rsid w:val="001E25BD"/>
    <w:rsid w:val="001E416A"/>
    <w:rsid w:val="001E4418"/>
    <w:rsid w:val="001E48DD"/>
    <w:rsid w:val="001E49CF"/>
    <w:rsid w:val="001E4CEB"/>
    <w:rsid w:val="001E51AC"/>
    <w:rsid w:val="001E6127"/>
    <w:rsid w:val="001E7774"/>
    <w:rsid w:val="001F01D7"/>
    <w:rsid w:val="001F024D"/>
    <w:rsid w:val="001F06DA"/>
    <w:rsid w:val="001F0C5A"/>
    <w:rsid w:val="001F0FBF"/>
    <w:rsid w:val="001F1142"/>
    <w:rsid w:val="001F1A80"/>
    <w:rsid w:val="001F1CA1"/>
    <w:rsid w:val="001F26BD"/>
    <w:rsid w:val="001F2D9E"/>
    <w:rsid w:val="001F3FF5"/>
    <w:rsid w:val="001F408B"/>
    <w:rsid w:val="001F4C84"/>
    <w:rsid w:val="001F547B"/>
    <w:rsid w:val="001F5C7A"/>
    <w:rsid w:val="001F5CB9"/>
    <w:rsid w:val="001F5F46"/>
    <w:rsid w:val="001F7198"/>
    <w:rsid w:val="001F7343"/>
    <w:rsid w:val="001F737C"/>
    <w:rsid w:val="001F75A5"/>
    <w:rsid w:val="001F7B90"/>
    <w:rsid w:val="00200643"/>
    <w:rsid w:val="00200B0B"/>
    <w:rsid w:val="00200F33"/>
    <w:rsid w:val="00201380"/>
    <w:rsid w:val="00201401"/>
    <w:rsid w:val="0020181E"/>
    <w:rsid w:val="0020198B"/>
    <w:rsid w:val="00201F20"/>
    <w:rsid w:val="00202698"/>
    <w:rsid w:val="0020270C"/>
    <w:rsid w:val="00203EBC"/>
    <w:rsid w:val="002041FC"/>
    <w:rsid w:val="0020571A"/>
    <w:rsid w:val="0020584C"/>
    <w:rsid w:val="002058D0"/>
    <w:rsid w:val="00205CAF"/>
    <w:rsid w:val="00205CFE"/>
    <w:rsid w:val="00206294"/>
    <w:rsid w:val="0020660A"/>
    <w:rsid w:val="0020664C"/>
    <w:rsid w:val="0021047F"/>
    <w:rsid w:val="00211172"/>
    <w:rsid w:val="002116F9"/>
    <w:rsid w:val="002119BC"/>
    <w:rsid w:val="00211AC5"/>
    <w:rsid w:val="00211CD2"/>
    <w:rsid w:val="00211F99"/>
    <w:rsid w:val="00212314"/>
    <w:rsid w:val="00212497"/>
    <w:rsid w:val="00212759"/>
    <w:rsid w:val="0021282D"/>
    <w:rsid w:val="00212B1D"/>
    <w:rsid w:val="00213088"/>
    <w:rsid w:val="002131F3"/>
    <w:rsid w:val="00213A30"/>
    <w:rsid w:val="00213D2B"/>
    <w:rsid w:val="002140C6"/>
    <w:rsid w:val="00214343"/>
    <w:rsid w:val="00214557"/>
    <w:rsid w:val="002150D5"/>
    <w:rsid w:val="00215233"/>
    <w:rsid w:val="00215765"/>
    <w:rsid w:val="0021604D"/>
    <w:rsid w:val="00216B27"/>
    <w:rsid w:val="0021704D"/>
    <w:rsid w:val="002170BD"/>
    <w:rsid w:val="0021735A"/>
    <w:rsid w:val="002179E8"/>
    <w:rsid w:val="002201BE"/>
    <w:rsid w:val="00220A1F"/>
    <w:rsid w:val="00221298"/>
    <w:rsid w:val="00221578"/>
    <w:rsid w:val="00221ACE"/>
    <w:rsid w:val="002223A8"/>
    <w:rsid w:val="002225B3"/>
    <w:rsid w:val="00222830"/>
    <w:rsid w:val="00223248"/>
    <w:rsid w:val="00224F0D"/>
    <w:rsid w:val="00224FE1"/>
    <w:rsid w:val="00224FF7"/>
    <w:rsid w:val="0022553A"/>
    <w:rsid w:val="00225A84"/>
    <w:rsid w:val="00225AE0"/>
    <w:rsid w:val="00225D8D"/>
    <w:rsid w:val="00226006"/>
    <w:rsid w:val="0022606C"/>
    <w:rsid w:val="0022611C"/>
    <w:rsid w:val="00226EA2"/>
    <w:rsid w:val="00227255"/>
    <w:rsid w:val="00227E93"/>
    <w:rsid w:val="00227F04"/>
    <w:rsid w:val="00230640"/>
    <w:rsid w:val="0023066E"/>
    <w:rsid w:val="00230C99"/>
    <w:rsid w:val="00230F22"/>
    <w:rsid w:val="002315A9"/>
    <w:rsid w:val="00231619"/>
    <w:rsid w:val="00232280"/>
    <w:rsid w:val="00232684"/>
    <w:rsid w:val="00232AB1"/>
    <w:rsid w:val="00232C83"/>
    <w:rsid w:val="00233979"/>
    <w:rsid w:val="002339D4"/>
    <w:rsid w:val="00233A06"/>
    <w:rsid w:val="00233ABC"/>
    <w:rsid w:val="0023407D"/>
    <w:rsid w:val="00234318"/>
    <w:rsid w:val="00234609"/>
    <w:rsid w:val="002360E3"/>
    <w:rsid w:val="00237284"/>
    <w:rsid w:val="002377CB"/>
    <w:rsid w:val="00237EEB"/>
    <w:rsid w:val="00240BEF"/>
    <w:rsid w:val="00241073"/>
    <w:rsid w:val="00241193"/>
    <w:rsid w:val="002416EB"/>
    <w:rsid w:val="002416F0"/>
    <w:rsid w:val="00241853"/>
    <w:rsid w:val="00241862"/>
    <w:rsid w:val="002420D0"/>
    <w:rsid w:val="0024247E"/>
    <w:rsid w:val="00242AE8"/>
    <w:rsid w:val="00243AA0"/>
    <w:rsid w:val="00243ED5"/>
    <w:rsid w:val="00244AC6"/>
    <w:rsid w:val="002455B9"/>
    <w:rsid w:val="002457CE"/>
    <w:rsid w:val="00245E6C"/>
    <w:rsid w:val="002461EA"/>
    <w:rsid w:val="00247081"/>
    <w:rsid w:val="0024739C"/>
    <w:rsid w:val="00247AE1"/>
    <w:rsid w:val="00247B54"/>
    <w:rsid w:val="00247B72"/>
    <w:rsid w:val="00247EB5"/>
    <w:rsid w:val="00250027"/>
    <w:rsid w:val="002505C4"/>
    <w:rsid w:val="00250737"/>
    <w:rsid w:val="00250A91"/>
    <w:rsid w:val="00250AEC"/>
    <w:rsid w:val="00250F89"/>
    <w:rsid w:val="00251B74"/>
    <w:rsid w:val="00251F76"/>
    <w:rsid w:val="002522A6"/>
    <w:rsid w:val="0025234A"/>
    <w:rsid w:val="0025254F"/>
    <w:rsid w:val="00252682"/>
    <w:rsid w:val="00252883"/>
    <w:rsid w:val="002529CB"/>
    <w:rsid w:val="00252A1A"/>
    <w:rsid w:val="00252EE1"/>
    <w:rsid w:val="002530AB"/>
    <w:rsid w:val="0025311F"/>
    <w:rsid w:val="00253DAA"/>
    <w:rsid w:val="00254201"/>
    <w:rsid w:val="00254474"/>
    <w:rsid w:val="0025499F"/>
    <w:rsid w:val="002558E9"/>
    <w:rsid w:val="002562CA"/>
    <w:rsid w:val="0025651D"/>
    <w:rsid w:val="0025708A"/>
    <w:rsid w:val="00260075"/>
    <w:rsid w:val="00260A22"/>
    <w:rsid w:val="00260A48"/>
    <w:rsid w:val="00260F7F"/>
    <w:rsid w:val="002612C0"/>
    <w:rsid w:val="002615C0"/>
    <w:rsid w:val="00261BB1"/>
    <w:rsid w:val="00262120"/>
    <w:rsid w:val="002625EC"/>
    <w:rsid w:val="00262F13"/>
    <w:rsid w:val="00263048"/>
    <w:rsid w:val="00263AAB"/>
    <w:rsid w:val="002645F1"/>
    <w:rsid w:val="00264D0F"/>
    <w:rsid w:val="00265609"/>
    <w:rsid w:val="00265F69"/>
    <w:rsid w:val="00266233"/>
    <w:rsid w:val="00266466"/>
    <w:rsid w:val="00266580"/>
    <w:rsid w:val="00266B7F"/>
    <w:rsid w:val="00267075"/>
    <w:rsid w:val="002677D9"/>
    <w:rsid w:val="00267B65"/>
    <w:rsid w:val="00267FDE"/>
    <w:rsid w:val="002700D8"/>
    <w:rsid w:val="0027016E"/>
    <w:rsid w:val="002706B9"/>
    <w:rsid w:val="00270925"/>
    <w:rsid w:val="00270D20"/>
    <w:rsid w:val="00271679"/>
    <w:rsid w:val="002718AA"/>
    <w:rsid w:val="00271C9D"/>
    <w:rsid w:val="0027268C"/>
    <w:rsid w:val="00272812"/>
    <w:rsid w:val="00272E2A"/>
    <w:rsid w:val="00272EB0"/>
    <w:rsid w:val="00273B6F"/>
    <w:rsid w:val="0027414C"/>
    <w:rsid w:val="002744BC"/>
    <w:rsid w:val="00274A79"/>
    <w:rsid w:val="00275130"/>
    <w:rsid w:val="002752DE"/>
    <w:rsid w:val="00275A49"/>
    <w:rsid w:val="00275DEB"/>
    <w:rsid w:val="00276A63"/>
    <w:rsid w:val="00276CF5"/>
    <w:rsid w:val="00276CFF"/>
    <w:rsid w:val="002771B3"/>
    <w:rsid w:val="002778DC"/>
    <w:rsid w:val="0028006E"/>
    <w:rsid w:val="00280685"/>
    <w:rsid w:val="00280698"/>
    <w:rsid w:val="00280D49"/>
    <w:rsid w:val="00280E16"/>
    <w:rsid w:val="002814EF"/>
    <w:rsid w:val="0028225E"/>
    <w:rsid w:val="00282431"/>
    <w:rsid w:val="0028286A"/>
    <w:rsid w:val="00282B76"/>
    <w:rsid w:val="00282E47"/>
    <w:rsid w:val="00283831"/>
    <w:rsid w:val="00284B20"/>
    <w:rsid w:val="00284B43"/>
    <w:rsid w:val="00286296"/>
    <w:rsid w:val="002862A2"/>
    <w:rsid w:val="002863DB"/>
    <w:rsid w:val="0028667D"/>
    <w:rsid w:val="002868E9"/>
    <w:rsid w:val="0028690B"/>
    <w:rsid w:val="00286ED9"/>
    <w:rsid w:val="0028797E"/>
    <w:rsid w:val="00287BEA"/>
    <w:rsid w:val="00287F4C"/>
    <w:rsid w:val="00290675"/>
    <w:rsid w:val="00290703"/>
    <w:rsid w:val="00290FD1"/>
    <w:rsid w:val="0029172C"/>
    <w:rsid w:val="002917B4"/>
    <w:rsid w:val="002918AA"/>
    <w:rsid w:val="002923B2"/>
    <w:rsid w:val="002924CE"/>
    <w:rsid w:val="00292536"/>
    <w:rsid w:val="00292617"/>
    <w:rsid w:val="0029292E"/>
    <w:rsid w:val="0029311B"/>
    <w:rsid w:val="00293404"/>
    <w:rsid w:val="00293ADE"/>
    <w:rsid w:val="00293CCB"/>
    <w:rsid w:val="00293F04"/>
    <w:rsid w:val="002947EE"/>
    <w:rsid w:val="00294854"/>
    <w:rsid w:val="00294AF1"/>
    <w:rsid w:val="00295C4B"/>
    <w:rsid w:val="00295E2D"/>
    <w:rsid w:val="00296099"/>
    <w:rsid w:val="002962DE"/>
    <w:rsid w:val="00296B99"/>
    <w:rsid w:val="00296D95"/>
    <w:rsid w:val="002972E6"/>
    <w:rsid w:val="002A0D05"/>
    <w:rsid w:val="002A1BE5"/>
    <w:rsid w:val="002A1F97"/>
    <w:rsid w:val="002A248B"/>
    <w:rsid w:val="002A2F91"/>
    <w:rsid w:val="002A306C"/>
    <w:rsid w:val="002A3391"/>
    <w:rsid w:val="002A3802"/>
    <w:rsid w:val="002A3F4B"/>
    <w:rsid w:val="002A3F93"/>
    <w:rsid w:val="002A4A45"/>
    <w:rsid w:val="002A5488"/>
    <w:rsid w:val="002A597C"/>
    <w:rsid w:val="002A6356"/>
    <w:rsid w:val="002A679B"/>
    <w:rsid w:val="002A6B5A"/>
    <w:rsid w:val="002A6D60"/>
    <w:rsid w:val="002B0728"/>
    <w:rsid w:val="002B0AC6"/>
    <w:rsid w:val="002B0C46"/>
    <w:rsid w:val="002B109B"/>
    <w:rsid w:val="002B12BD"/>
    <w:rsid w:val="002B1377"/>
    <w:rsid w:val="002B137F"/>
    <w:rsid w:val="002B1A27"/>
    <w:rsid w:val="002B1AD4"/>
    <w:rsid w:val="002B1B2E"/>
    <w:rsid w:val="002B2A4F"/>
    <w:rsid w:val="002B2BAA"/>
    <w:rsid w:val="002B2C7C"/>
    <w:rsid w:val="002B2E10"/>
    <w:rsid w:val="002B3174"/>
    <w:rsid w:val="002B3264"/>
    <w:rsid w:val="002B3583"/>
    <w:rsid w:val="002B4790"/>
    <w:rsid w:val="002B51E0"/>
    <w:rsid w:val="002B55AC"/>
    <w:rsid w:val="002B5763"/>
    <w:rsid w:val="002B5D76"/>
    <w:rsid w:val="002B6032"/>
    <w:rsid w:val="002B609A"/>
    <w:rsid w:val="002B6187"/>
    <w:rsid w:val="002B61F3"/>
    <w:rsid w:val="002B6490"/>
    <w:rsid w:val="002B65DF"/>
    <w:rsid w:val="002B666F"/>
    <w:rsid w:val="002B68D3"/>
    <w:rsid w:val="002B74CB"/>
    <w:rsid w:val="002C00B6"/>
    <w:rsid w:val="002C0840"/>
    <w:rsid w:val="002C128B"/>
    <w:rsid w:val="002C159C"/>
    <w:rsid w:val="002C1842"/>
    <w:rsid w:val="002C1980"/>
    <w:rsid w:val="002C1F0A"/>
    <w:rsid w:val="002C1F76"/>
    <w:rsid w:val="002C21B2"/>
    <w:rsid w:val="002C25B4"/>
    <w:rsid w:val="002C30D2"/>
    <w:rsid w:val="002C36C0"/>
    <w:rsid w:val="002C38EC"/>
    <w:rsid w:val="002C3A18"/>
    <w:rsid w:val="002C3C75"/>
    <w:rsid w:val="002C5365"/>
    <w:rsid w:val="002C53D9"/>
    <w:rsid w:val="002C59F0"/>
    <w:rsid w:val="002C5A27"/>
    <w:rsid w:val="002C5C59"/>
    <w:rsid w:val="002C6003"/>
    <w:rsid w:val="002C60C3"/>
    <w:rsid w:val="002C6C31"/>
    <w:rsid w:val="002C6CC4"/>
    <w:rsid w:val="002C6EB7"/>
    <w:rsid w:val="002C7F1A"/>
    <w:rsid w:val="002D0C74"/>
    <w:rsid w:val="002D156D"/>
    <w:rsid w:val="002D1A01"/>
    <w:rsid w:val="002D1ADE"/>
    <w:rsid w:val="002D23BE"/>
    <w:rsid w:val="002D2768"/>
    <w:rsid w:val="002D3995"/>
    <w:rsid w:val="002D3E37"/>
    <w:rsid w:val="002D4190"/>
    <w:rsid w:val="002D43F7"/>
    <w:rsid w:val="002D44CA"/>
    <w:rsid w:val="002D466D"/>
    <w:rsid w:val="002D5107"/>
    <w:rsid w:val="002D525B"/>
    <w:rsid w:val="002D5E14"/>
    <w:rsid w:val="002D5F49"/>
    <w:rsid w:val="002D6032"/>
    <w:rsid w:val="002D67B0"/>
    <w:rsid w:val="002D6C9E"/>
    <w:rsid w:val="002D7770"/>
    <w:rsid w:val="002E0194"/>
    <w:rsid w:val="002E06E5"/>
    <w:rsid w:val="002E07E3"/>
    <w:rsid w:val="002E14EF"/>
    <w:rsid w:val="002E15D1"/>
    <w:rsid w:val="002E1D63"/>
    <w:rsid w:val="002E2245"/>
    <w:rsid w:val="002E24B2"/>
    <w:rsid w:val="002E2627"/>
    <w:rsid w:val="002E2689"/>
    <w:rsid w:val="002E3445"/>
    <w:rsid w:val="002E351D"/>
    <w:rsid w:val="002E3655"/>
    <w:rsid w:val="002E3763"/>
    <w:rsid w:val="002E4ACC"/>
    <w:rsid w:val="002E51CF"/>
    <w:rsid w:val="002E5CA7"/>
    <w:rsid w:val="002E5E6C"/>
    <w:rsid w:val="002E6114"/>
    <w:rsid w:val="002E6334"/>
    <w:rsid w:val="002E68A5"/>
    <w:rsid w:val="002E734B"/>
    <w:rsid w:val="002E773A"/>
    <w:rsid w:val="002F00FB"/>
    <w:rsid w:val="002F0319"/>
    <w:rsid w:val="002F086F"/>
    <w:rsid w:val="002F1037"/>
    <w:rsid w:val="002F14B9"/>
    <w:rsid w:val="002F1531"/>
    <w:rsid w:val="002F1587"/>
    <w:rsid w:val="002F1692"/>
    <w:rsid w:val="002F17B9"/>
    <w:rsid w:val="002F1A56"/>
    <w:rsid w:val="002F1DA9"/>
    <w:rsid w:val="002F24E3"/>
    <w:rsid w:val="002F2666"/>
    <w:rsid w:val="002F28E4"/>
    <w:rsid w:val="002F2972"/>
    <w:rsid w:val="002F2F94"/>
    <w:rsid w:val="002F31AE"/>
    <w:rsid w:val="002F3253"/>
    <w:rsid w:val="002F3363"/>
    <w:rsid w:val="002F3621"/>
    <w:rsid w:val="002F368B"/>
    <w:rsid w:val="002F3815"/>
    <w:rsid w:val="002F38DA"/>
    <w:rsid w:val="002F3A71"/>
    <w:rsid w:val="002F4549"/>
    <w:rsid w:val="002F4A3C"/>
    <w:rsid w:val="002F4B1B"/>
    <w:rsid w:val="002F6157"/>
    <w:rsid w:val="002F6276"/>
    <w:rsid w:val="002F6B09"/>
    <w:rsid w:val="002F6DC4"/>
    <w:rsid w:val="002F6FD0"/>
    <w:rsid w:val="002F704E"/>
    <w:rsid w:val="002F70AE"/>
    <w:rsid w:val="002F7273"/>
    <w:rsid w:val="002F7B42"/>
    <w:rsid w:val="00300336"/>
    <w:rsid w:val="00300447"/>
    <w:rsid w:val="003004C1"/>
    <w:rsid w:val="00300C04"/>
    <w:rsid w:val="00302108"/>
    <w:rsid w:val="0030220C"/>
    <w:rsid w:val="003023E9"/>
    <w:rsid w:val="00302AF9"/>
    <w:rsid w:val="00302B5B"/>
    <w:rsid w:val="003031BD"/>
    <w:rsid w:val="003035BF"/>
    <w:rsid w:val="00303757"/>
    <w:rsid w:val="0030387D"/>
    <w:rsid w:val="00303958"/>
    <w:rsid w:val="00304A27"/>
    <w:rsid w:val="00304F60"/>
    <w:rsid w:val="00305CCC"/>
    <w:rsid w:val="00305E2B"/>
    <w:rsid w:val="00306AE3"/>
    <w:rsid w:val="003078B1"/>
    <w:rsid w:val="00307CE4"/>
    <w:rsid w:val="00311666"/>
    <w:rsid w:val="003119B0"/>
    <w:rsid w:val="0031218E"/>
    <w:rsid w:val="003124CA"/>
    <w:rsid w:val="0031277E"/>
    <w:rsid w:val="00312DE7"/>
    <w:rsid w:val="00313E15"/>
    <w:rsid w:val="003146F5"/>
    <w:rsid w:val="003153CF"/>
    <w:rsid w:val="00315834"/>
    <w:rsid w:val="00315BE9"/>
    <w:rsid w:val="00316155"/>
    <w:rsid w:val="003165FD"/>
    <w:rsid w:val="00317CD5"/>
    <w:rsid w:val="003200E5"/>
    <w:rsid w:val="003202A1"/>
    <w:rsid w:val="00320A76"/>
    <w:rsid w:val="00320EDA"/>
    <w:rsid w:val="0032117E"/>
    <w:rsid w:val="00321621"/>
    <w:rsid w:val="00321653"/>
    <w:rsid w:val="00321CBC"/>
    <w:rsid w:val="00321E04"/>
    <w:rsid w:val="003224CC"/>
    <w:rsid w:val="0032260A"/>
    <w:rsid w:val="003226CC"/>
    <w:rsid w:val="003233BF"/>
    <w:rsid w:val="0032341B"/>
    <w:rsid w:val="0032349C"/>
    <w:rsid w:val="00323C2B"/>
    <w:rsid w:val="00324752"/>
    <w:rsid w:val="00324AA3"/>
    <w:rsid w:val="00324BEA"/>
    <w:rsid w:val="00324E84"/>
    <w:rsid w:val="0032505C"/>
    <w:rsid w:val="003255E6"/>
    <w:rsid w:val="00325D3D"/>
    <w:rsid w:val="00326673"/>
    <w:rsid w:val="00326A3A"/>
    <w:rsid w:val="0032709B"/>
    <w:rsid w:val="003270C2"/>
    <w:rsid w:val="003271A4"/>
    <w:rsid w:val="00327AE6"/>
    <w:rsid w:val="00330C9E"/>
    <w:rsid w:val="00332784"/>
    <w:rsid w:val="00332939"/>
    <w:rsid w:val="00332A47"/>
    <w:rsid w:val="00332A49"/>
    <w:rsid w:val="00332AEC"/>
    <w:rsid w:val="00332ED7"/>
    <w:rsid w:val="003333B4"/>
    <w:rsid w:val="00333573"/>
    <w:rsid w:val="003336E4"/>
    <w:rsid w:val="00333800"/>
    <w:rsid w:val="003342A7"/>
    <w:rsid w:val="0033546E"/>
    <w:rsid w:val="0033615C"/>
    <w:rsid w:val="003361F7"/>
    <w:rsid w:val="003367AA"/>
    <w:rsid w:val="00336849"/>
    <w:rsid w:val="0033736E"/>
    <w:rsid w:val="00337BFC"/>
    <w:rsid w:val="00337FB5"/>
    <w:rsid w:val="00340742"/>
    <w:rsid w:val="003409A4"/>
    <w:rsid w:val="00340A46"/>
    <w:rsid w:val="00340E65"/>
    <w:rsid w:val="00341364"/>
    <w:rsid w:val="00341788"/>
    <w:rsid w:val="00341B1F"/>
    <w:rsid w:val="00341E3D"/>
    <w:rsid w:val="00342585"/>
    <w:rsid w:val="003425DF"/>
    <w:rsid w:val="00342660"/>
    <w:rsid w:val="00342855"/>
    <w:rsid w:val="003431B7"/>
    <w:rsid w:val="003433BE"/>
    <w:rsid w:val="00343916"/>
    <w:rsid w:val="00343BE1"/>
    <w:rsid w:val="0034494D"/>
    <w:rsid w:val="00344F97"/>
    <w:rsid w:val="00344FFB"/>
    <w:rsid w:val="00345B5A"/>
    <w:rsid w:val="003467D8"/>
    <w:rsid w:val="003469B3"/>
    <w:rsid w:val="00346BE6"/>
    <w:rsid w:val="00347370"/>
    <w:rsid w:val="003473B1"/>
    <w:rsid w:val="0034744A"/>
    <w:rsid w:val="003476F7"/>
    <w:rsid w:val="00347C88"/>
    <w:rsid w:val="00350082"/>
    <w:rsid w:val="00350BCA"/>
    <w:rsid w:val="003514F4"/>
    <w:rsid w:val="00351988"/>
    <w:rsid w:val="00352B23"/>
    <w:rsid w:val="00353421"/>
    <w:rsid w:val="00354670"/>
    <w:rsid w:val="00354DE6"/>
    <w:rsid w:val="00355C77"/>
    <w:rsid w:val="0035617E"/>
    <w:rsid w:val="003562BD"/>
    <w:rsid w:val="00356976"/>
    <w:rsid w:val="00356AAA"/>
    <w:rsid w:val="00356C96"/>
    <w:rsid w:val="003576E4"/>
    <w:rsid w:val="003577CA"/>
    <w:rsid w:val="00357C71"/>
    <w:rsid w:val="00360406"/>
    <w:rsid w:val="00361669"/>
    <w:rsid w:val="00361676"/>
    <w:rsid w:val="0036191B"/>
    <w:rsid w:val="0036210E"/>
    <w:rsid w:val="00362804"/>
    <w:rsid w:val="00362A4A"/>
    <w:rsid w:val="003634BE"/>
    <w:rsid w:val="00363679"/>
    <w:rsid w:val="00363ED7"/>
    <w:rsid w:val="00364791"/>
    <w:rsid w:val="0036480A"/>
    <w:rsid w:val="00364C93"/>
    <w:rsid w:val="00364E6D"/>
    <w:rsid w:val="00364F8B"/>
    <w:rsid w:val="00365F60"/>
    <w:rsid w:val="00366184"/>
    <w:rsid w:val="00366522"/>
    <w:rsid w:val="003665E9"/>
    <w:rsid w:val="00366755"/>
    <w:rsid w:val="003667BE"/>
    <w:rsid w:val="003669A6"/>
    <w:rsid w:val="00366B93"/>
    <w:rsid w:val="00366F88"/>
    <w:rsid w:val="0037036C"/>
    <w:rsid w:val="003704F0"/>
    <w:rsid w:val="00370DF5"/>
    <w:rsid w:val="00372E0F"/>
    <w:rsid w:val="0037395A"/>
    <w:rsid w:val="003740BE"/>
    <w:rsid w:val="0037417A"/>
    <w:rsid w:val="003742A8"/>
    <w:rsid w:val="00374BC9"/>
    <w:rsid w:val="00375052"/>
    <w:rsid w:val="00375664"/>
    <w:rsid w:val="003763BA"/>
    <w:rsid w:val="0037691A"/>
    <w:rsid w:val="00376D2A"/>
    <w:rsid w:val="0037736B"/>
    <w:rsid w:val="00377659"/>
    <w:rsid w:val="00377B8C"/>
    <w:rsid w:val="00377D00"/>
    <w:rsid w:val="00377DEF"/>
    <w:rsid w:val="00377F9E"/>
    <w:rsid w:val="003805AD"/>
    <w:rsid w:val="00380D0D"/>
    <w:rsid w:val="00381344"/>
    <w:rsid w:val="003816A3"/>
    <w:rsid w:val="003818B0"/>
    <w:rsid w:val="00381AEA"/>
    <w:rsid w:val="00381E08"/>
    <w:rsid w:val="00383553"/>
    <w:rsid w:val="00384264"/>
    <w:rsid w:val="003842F4"/>
    <w:rsid w:val="0038430D"/>
    <w:rsid w:val="0038431F"/>
    <w:rsid w:val="00384846"/>
    <w:rsid w:val="0038550D"/>
    <w:rsid w:val="00385597"/>
    <w:rsid w:val="0038596B"/>
    <w:rsid w:val="00386B78"/>
    <w:rsid w:val="00386D5F"/>
    <w:rsid w:val="00386EF8"/>
    <w:rsid w:val="00387745"/>
    <w:rsid w:val="00387B78"/>
    <w:rsid w:val="00387E58"/>
    <w:rsid w:val="00390176"/>
    <w:rsid w:val="0039081F"/>
    <w:rsid w:val="00390887"/>
    <w:rsid w:val="00390C63"/>
    <w:rsid w:val="00390C91"/>
    <w:rsid w:val="0039164C"/>
    <w:rsid w:val="003916E7"/>
    <w:rsid w:val="00391F87"/>
    <w:rsid w:val="003929F4"/>
    <w:rsid w:val="00393207"/>
    <w:rsid w:val="00393210"/>
    <w:rsid w:val="00393475"/>
    <w:rsid w:val="003938EC"/>
    <w:rsid w:val="00394944"/>
    <w:rsid w:val="00394DDC"/>
    <w:rsid w:val="00395BE9"/>
    <w:rsid w:val="00395FC6"/>
    <w:rsid w:val="00396035"/>
    <w:rsid w:val="003960C6"/>
    <w:rsid w:val="003966DC"/>
    <w:rsid w:val="00396C36"/>
    <w:rsid w:val="003973DB"/>
    <w:rsid w:val="00397647"/>
    <w:rsid w:val="00397667"/>
    <w:rsid w:val="003976FD"/>
    <w:rsid w:val="00397CB3"/>
    <w:rsid w:val="00397F3D"/>
    <w:rsid w:val="003A06ED"/>
    <w:rsid w:val="003A0795"/>
    <w:rsid w:val="003A0A94"/>
    <w:rsid w:val="003A0B34"/>
    <w:rsid w:val="003A124E"/>
    <w:rsid w:val="003A1425"/>
    <w:rsid w:val="003A1EEB"/>
    <w:rsid w:val="003A2025"/>
    <w:rsid w:val="003A2B72"/>
    <w:rsid w:val="003A2DC7"/>
    <w:rsid w:val="003A3B3C"/>
    <w:rsid w:val="003A408D"/>
    <w:rsid w:val="003A481B"/>
    <w:rsid w:val="003A4994"/>
    <w:rsid w:val="003A584A"/>
    <w:rsid w:val="003A677D"/>
    <w:rsid w:val="003A69E3"/>
    <w:rsid w:val="003A734B"/>
    <w:rsid w:val="003A77DB"/>
    <w:rsid w:val="003A7EB0"/>
    <w:rsid w:val="003B001C"/>
    <w:rsid w:val="003B01EE"/>
    <w:rsid w:val="003B0522"/>
    <w:rsid w:val="003B06F5"/>
    <w:rsid w:val="003B077D"/>
    <w:rsid w:val="003B08C8"/>
    <w:rsid w:val="003B1145"/>
    <w:rsid w:val="003B2269"/>
    <w:rsid w:val="003B235F"/>
    <w:rsid w:val="003B2761"/>
    <w:rsid w:val="003B2950"/>
    <w:rsid w:val="003B29A1"/>
    <w:rsid w:val="003B34AD"/>
    <w:rsid w:val="003B3998"/>
    <w:rsid w:val="003B4429"/>
    <w:rsid w:val="003B4AEB"/>
    <w:rsid w:val="003B54C8"/>
    <w:rsid w:val="003B56C9"/>
    <w:rsid w:val="003B5A7F"/>
    <w:rsid w:val="003B5FCE"/>
    <w:rsid w:val="003B6D47"/>
    <w:rsid w:val="003B72F9"/>
    <w:rsid w:val="003B790A"/>
    <w:rsid w:val="003C02E1"/>
    <w:rsid w:val="003C0ABF"/>
    <w:rsid w:val="003C164C"/>
    <w:rsid w:val="003C16A4"/>
    <w:rsid w:val="003C1AC8"/>
    <w:rsid w:val="003C1B49"/>
    <w:rsid w:val="003C2D6C"/>
    <w:rsid w:val="003C3700"/>
    <w:rsid w:val="003C4146"/>
    <w:rsid w:val="003C4330"/>
    <w:rsid w:val="003C443C"/>
    <w:rsid w:val="003C4D59"/>
    <w:rsid w:val="003C4E60"/>
    <w:rsid w:val="003C5680"/>
    <w:rsid w:val="003C5881"/>
    <w:rsid w:val="003C62BC"/>
    <w:rsid w:val="003C66E2"/>
    <w:rsid w:val="003C684C"/>
    <w:rsid w:val="003C6F29"/>
    <w:rsid w:val="003C709E"/>
    <w:rsid w:val="003C72F9"/>
    <w:rsid w:val="003C749F"/>
    <w:rsid w:val="003C7BA5"/>
    <w:rsid w:val="003C7D5C"/>
    <w:rsid w:val="003C7EAD"/>
    <w:rsid w:val="003D0AF0"/>
    <w:rsid w:val="003D0D70"/>
    <w:rsid w:val="003D0D93"/>
    <w:rsid w:val="003D1096"/>
    <w:rsid w:val="003D1C36"/>
    <w:rsid w:val="003D247E"/>
    <w:rsid w:val="003D2D9D"/>
    <w:rsid w:val="003D37DF"/>
    <w:rsid w:val="003D3827"/>
    <w:rsid w:val="003D4129"/>
    <w:rsid w:val="003D4895"/>
    <w:rsid w:val="003D539C"/>
    <w:rsid w:val="003D61C1"/>
    <w:rsid w:val="003D63C9"/>
    <w:rsid w:val="003D64BF"/>
    <w:rsid w:val="003D6B41"/>
    <w:rsid w:val="003D73C4"/>
    <w:rsid w:val="003D7756"/>
    <w:rsid w:val="003D7C16"/>
    <w:rsid w:val="003E00A5"/>
    <w:rsid w:val="003E02A4"/>
    <w:rsid w:val="003E0782"/>
    <w:rsid w:val="003E09A8"/>
    <w:rsid w:val="003E13F8"/>
    <w:rsid w:val="003E1804"/>
    <w:rsid w:val="003E1A96"/>
    <w:rsid w:val="003E1B3D"/>
    <w:rsid w:val="003E2577"/>
    <w:rsid w:val="003E3665"/>
    <w:rsid w:val="003E3995"/>
    <w:rsid w:val="003E39FE"/>
    <w:rsid w:val="003E3DE9"/>
    <w:rsid w:val="003E4379"/>
    <w:rsid w:val="003E4825"/>
    <w:rsid w:val="003E49F4"/>
    <w:rsid w:val="003E5073"/>
    <w:rsid w:val="003E5326"/>
    <w:rsid w:val="003E5ABA"/>
    <w:rsid w:val="003E5CA8"/>
    <w:rsid w:val="003E7F58"/>
    <w:rsid w:val="003F0085"/>
    <w:rsid w:val="003F074D"/>
    <w:rsid w:val="003F1F96"/>
    <w:rsid w:val="003F2731"/>
    <w:rsid w:val="003F2EB5"/>
    <w:rsid w:val="003F3689"/>
    <w:rsid w:val="003F3EAF"/>
    <w:rsid w:val="003F46DC"/>
    <w:rsid w:val="003F49C4"/>
    <w:rsid w:val="003F4EBD"/>
    <w:rsid w:val="003F5417"/>
    <w:rsid w:val="003F5473"/>
    <w:rsid w:val="003F5BFF"/>
    <w:rsid w:val="003F5DED"/>
    <w:rsid w:val="003F620C"/>
    <w:rsid w:val="003F63AB"/>
    <w:rsid w:val="003F6400"/>
    <w:rsid w:val="003F6B73"/>
    <w:rsid w:val="003F6C43"/>
    <w:rsid w:val="003F7440"/>
    <w:rsid w:val="003F7647"/>
    <w:rsid w:val="003F7A24"/>
    <w:rsid w:val="003F7ECF"/>
    <w:rsid w:val="004001E2"/>
    <w:rsid w:val="004005CA"/>
    <w:rsid w:val="00400642"/>
    <w:rsid w:val="00400C0C"/>
    <w:rsid w:val="00401176"/>
    <w:rsid w:val="00401866"/>
    <w:rsid w:val="00402022"/>
    <w:rsid w:val="00402099"/>
    <w:rsid w:val="004028DB"/>
    <w:rsid w:val="00402C60"/>
    <w:rsid w:val="00403079"/>
    <w:rsid w:val="00403399"/>
    <w:rsid w:val="0040344D"/>
    <w:rsid w:val="00404032"/>
    <w:rsid w:val="004041CF"/>
    <w:rsid w:val="00404D22"/>
    <w:rsid w:val="00404D9A"/>
    <w:rsid w:val="004055FE"/>
    <w:rsid w:val="00405F51"/>
    <w:rsid w:val="00405FF2"/>
    <w:rsid w:val="00406797"/>
    <w:rsid w:val="00407577"/>
    <w:rsid w:val="00407FB1"/>
    <w:rsid w:val="004102F1"/>
    <w:rsid w:val="00410CA3"/>
    <w:rsid w:val="00410E9F"/>
    <w:rsid w:val="00411455"/>
    <w:rsid w:val="004116EC"/>
    <w:rsid w:val="00411BA7"/>
    <w:rsid w:val="00411EBC"/>
    <w:rsid w:val="00412AFF"/>
    <w:rsid w:val="0041307C"/>
    <w:rsid w:val="004133D5"/>
    <w:rsid w:val="004135E8"/>
    <w:rsid w:val="00414D1F"/>
    <w:rsid w:val="004150E7"/>
    <w:rsid w:val="004159B6"/>
    <w:rsid w:val="004160E2"/>
    <w:rsid w:val="00416108"/>
    <w:rsid w:val="00416253"/>
    <w:rsid w:val="00416925"/>
    <w:rsid w:val="00416C11"/>
    <w:rsid w:val="00416CD7"/>
    <w:rsid w:val="00417CEA"/>
    <w:rsid w:val="004208F3"/>
    <w:rsid w:val="00420F65"/>
    <w:rsid w:val="004212AB"/>
    <w:rsid w:val="00421326"/>
    <w:rsid w:val="00421F11"/>
    <w:rsid w:val="00423081"/>
    <w:rsid w:val="00423448"/>
    <w:rsid w:val="00423933"/>
    <w:rsid w:val="00423F26"/>
    <w:rsid w:val="0042487C"/>
    <w:rsid w:val="00424BDE"/>
    <w:rsid w:val="00425148"/>
    <w:rsid w:val="00425B43"/>
    <w:rsid w:val="004262E5"/>
    <w:rsid w:val="00426431"/>
    <w:rsid w:val="0042661E"/>
    <w:rsid w:val="00426B19"/>
    <w:rsid w:val="00426B5A"/>
    <w:rsid w:val="00426BB5"/>
    <w:rsid w:val="00426C61"/>
    <w:rsid w:val="00426DA8"/>
    <w:rsid w:val="00427119"/>
    <w:rsid w:val="004275FB"/>
    <w:rsid w:val="004300FC"/>
    <w:rsid w:val="0043107D"/>
    <w:rsid w:val="004316D8"/>
    <w:rsid w:val="00431814"/>
    <w:rsid w:val="00431E31"/>
    <w:rsid w:val="004329CB"/>
    <w:rsid w:val="00432FDD"/>
    <w:rsid w:val="00433784"/>
    <w:rsid w:val="004337E1"/>
    <w:rsid w:val="00433DF8"/>
    <w:rsid w:val="00433FFC"/>
    <w:rsid w:val="004344C8"/>
    <w:rsid w:val="004344D1"/>
    <w:rsid w:val="00434AC8"/>
    <w:rsid w:val="00434AFB"/>
    <w:rsid w:val="00434D99"/>
    <w:rsid w:val="004350F5"/>
    <w:rsid w:val="00435887"/>
    <w:rsid w:val="004359E5"/>
    <w:rsid w:val="00435A8C"/>
    <w:rsid w:val="00435E33"/>
    <w:rsid w:val="00435E49"/>
    <w:rsid w:val="00435F8D"/>
    <w:rsid w:val="00436159"/>
    <w:rsid w:val="00436246"/>
    <w:rsid w:val="004368DA"/>
    <w:rsid w:val="00436B22"/>
    <w:rsid w:val="00436F25"/>
    <w:rsid w:val="004379AD"/>
    <w:rsid w:val="00437AC7"/>
    <w:rsid w:val="00437BBC"/>
    <w:rsid w:val="00437DF1"/>
    <w:rsid w:val="00437F17"/>
    <w:rsid w:val="0044078F"/>
    <w:rsid w:val="00440ECA"/>
    <w:rsid w:val="00441A4B"/>
    <w:rsid w:val="004421BD"/>
    <w:rsid w:val="004429A2"/>
    <w:rsid w:val="00443B2D"/>
    <w:rsid w:val="00443E0F"/>
    <w:rsid w:val="00443F16"/>
    <w:rsid w:val="00444B2E"/>
    <w:rsid w:val="00445539"/>
    <w:rsid w:val="00445A7E"/>
    <w:rsid w:val="00445AB8"/>
    <w:rsid w:val="004467F9"/>
    <w:rsid w:val="00446DC9"/>
    <w:rsid w:val="004477ED"/>
    <w:rsid w:val="00447F08"/>
    <w:rsid w:val="00450596"/>
    <w:rsid w:val="004518C2"/>
    <w:rsid w:val="00451901"/>
    <w:rsid w:val="004519AF"/>
    <w:rsid w:val="00452465"/>
    <w:rsid w:val="00452B47"/>
    <w:rsid w:val="00452B51"/>
    <w:rsid w:val="00452BE1"/>
    <w:rsid w:val="0045366B"/>
    <w:rsid w:val="004541F7"/>
    <w:rsid w:val="00454252"/>
    <w:rsid w:val="004544B9"/>
    <w:rsid w:val="004550E2"/>
    <w:rsid w:val="0045517A"/>
    <w:rsid w:val="0045522C"/>
    <w:rsid w:val="00455398"/>
    <w:rsid w:val="004557A2"/>
    <w:rsid w:val="004557B9"/>
    <w:rsid w:val="00455E83"/>
    <w:rsid w:val="00455F9A"/>
    <w:rsid w:val="00456305"/>
    <w:rsid w:val="0045708F"/>
    <w:rsid w:val="00457434"/>
    <w:rsid w:val="0046009E"/>
    <w:rsid w:val="0046037D"/>
    <w:rsid w:val="00460439"/>
    <w:rsid w:val="00460E29"/>
    <w:rsid w:val="00460F4F"/>
    <w:rsid w:val="004611E5"/>
    <w:rsid w:val="0046129C"/>
    <w:rsid w:val="0046173B"/>
    <w:rsid w:val="00461BD0"/>
    <w:rsid w:val="00461CA5"/>
    <w:rsid w:val="00461D67"/>
    <w:rsid w:val="00461F04"/>
    <w:rsid w:val="00462448"/>
    <w:rsid w:val="00462632"/>
    <w:rsid w:val="00462AFC"/>
    <w:rsid w:val="004634A3"/>
    <w:rsid w:val="004634CB"/>
    <w:rsid w:val="004635C3"/>
    <w:rsid w:val="00464088"/>
    <w:rsid w:val="0046458D"/>
    <w:rsid w:val="00464A2E"/>
    <w:rsid w:val="004653D2"/>
    <w:rsid w:val="00466064"/>
    <w:rsid w:val="0046608C"/>
    <w:rsid w:val="0046664C"/>
    <w:rsid w:val="00466A6C"/>
    <w:rsid w:val="00466F6B"/>
    <w:rsid w:val="004675C7"/>
    <w:rsid w:val="00467D46"/>
    <w:rsid w:val="00467DEE"/>
    <w:rsid w:val="0047002A"/>
    <w:rsid w:val="00470259"/>
    <w:rsid w:val="00470562"/>
    <w:rsid w:val="00470688"/>
    <w:rsid w:val="004718D8"/>
    <w:rsid w:val="00471A21"/>
    <w:rsid w:val="00471CD1"/>
    <w:rsid w:val="00472119"/>
    <w:rsid w:val="004725E4"/>
    <w:rsid w:val="004736B7"/>
    <w:rsid w:val="00474E58"/>
    <w:rsid w:val="0047526F"/>
    <w:rsid w:val="00475580"/>
    <w:rsid w:val="0047586F"/>
    <w:rsid w:val="00475A22"/>
    <w:rsid w:val="00475A2E"/>
    <w:rsid w:val="00475A89"/>
    <w:rsid w:val="00475E4C"/>
    <w:rsid w:val="0047674C"/>
    <w:rsid w:val="004767B3"/>
    <w:rsid w:val="00476F5C"/>
    <w:rsid w:val="004774F5"/>
    <w:rsid w:val="00477B30"/>
    <w:rsid w:val="00477FE3"/>
    <w:rsid w:val="00480117"/>
    <w:rsid w:val="00480130"/>
    <w:rsid w:val="004801D9"/>
    <w:rsid w:val="00480B9D"/>
    <w:rsid w:val="0048110E"/>
    <w:rsid w:val="004814B0"/>
    <w:rsid w:val="00481512"/>
    <w:rsid w:val="00481ADD"/>
    <w:rsid w:val="0048275F"/>
    <w:rsid w:val="004828C0"/>
    <w:rsid w:val="00482BA1"/>
    <w:rsid w:val="004831F2"/>
    <w:rsid w:val="00483423"/>
    <w:rsid w:val="004839C7"/>
    <w:rsid w:val="00483BC1"/>
    <w:rsid w:val="00483D6E"/>
    <w:rsid w:val="0048484E"/>
    <w:rsid w:val="004849ED"/>
    <w:rsid w:val="00484D0C"/>
    <w:rsid w:val="0048537F"/>
    <w:rsid w:val="00485B34"/>
    <w:rsid w:val="00485E3A"/>
    <w:rsid w:val="00485EE9"/>
    <w:rsid w:val="00486A1D"/>
    <w:rsid w:val="004871A0"/>
    <w:rsid w:val="00487D74"/>
    <w:rsid w:val="004903B9"/>
    <w:rsid w:val="00490D5C"/>
    <w:rsid w:val="00491ECD"/>
    <w:rsid w:val="004925DB"/>
    <w:rsid w:val="00493200"/>
    <w:rsid w:val="00493B64"/>
    <w:rsid w:val="00493CCC"/>
    <w:rsid w:val="00494831"/>
    <w:rsid w:val="0049547C"/>
    <w:rsid w:val="0049547E"/>
    <w:rsid w:val="00496C05"/>
    <w:rsid w:val="00496ED0"/>
    <w:rsid w:val="00497504"/>
    <w:rsid w:val="0049761A"/>
    <w:rsid w:val="004A0714"/>
    <w:rsid w:val="004A0737"/>
    <w:rsid w:val="004A1207"/>
    <w:rsid w:val="004A1250"/>
    <w:rsid w:val="004A127D"/>
    <w:rsid w:val="004A12A1"/>
    <w:rsid w:val="004A12C2"/>
    <w:rsid w:val="004A1763"/>
    <w:rsid w:val="004A369A"/>
    <w:rsid w:val="004A3B12"/>
    <w:rsid w:val="004A42BC"/>
    <w:rsid w:val="004A4D73"/>
    <w:rsid w:val="004A4D84"/>
    <w:rsid w:val="004A4E5A"/>
    <w:rsid w:val="004A58D0"/>
    <w:rsid w:val="004A59B5"/>
    <w:rsid w:val="004A6185"/>
    <w:rsid w:val="004A61C6"/>
    <w:rsid w:val="004A629A"/>
    <w:rsid w:val="004A62B0"/>
    <w:rsid w:val="004A6637"/>
    <w:rsid w:val="004A6E21"/>
    <w:rsid w:val="004A7C6F"/>
    <w:rsid w:val="004A7DC0"/>
    <w:rsid w:val="004B088A"/>
    <w:rsid w:val="004B0CC3"/>
    <w:rsid w:val="004B0FFA"/>
    <w:rsid w:val="004B1404"/>
    <w:rsid w:val="004B22C0"/>
    <w:rsid w:val="004B2368"/>
    <w:rsid w:val="004B25CE"/>
    <w:rsid w:val="004B28CD"/>
    <w:rsid w:val="004B2E26"/>
    <w:rsid w:val="004B3FF4"/>
    <w:rsid w:val="004B438B"/>
    <w:rsid w:val="004B4626"/>
    <w:rsid w:val="004B565E"/>
    <w:rsid w:val="004B593A"/>
    <w:rsid w:val="004B60F8"/>
    <w:rsid w:val="004B66AA"/>
    <w:rsid w:val="004B6C7C"/>
    <w:rsid w:val="004B6C7E"/>
    <w:rsid w:val="004B722E"/>
    <w:rsid w:val="004B7328"/>
    <w:rsid w:val="004B7443"/>
    <w:rsid w:val="004B79B7"/>
    <w:rsid w:val="004B79CA"/>
    <w:rsid w:val="004B7C6D"/>
    <w:rsid w:val="004C00B9"/>
    <w:rsid w:val="004C03CA"/>
    <w:rsid w:val="004C0CE5"/>
    <w:rsid w:val="004C0FFC"/>
    <w:rsid w:val="004C1485"/>
    <w:rsid w:val="004C1809"/>
    <w:rsid w:val="004C18FD"/>
    <w:rsid w:val="004C2354"/>
    <w:rsid w:val="004C249D"/>
    <w:rsid w:val="004C254A"/>
    <w:rsid w:val="004C25F0"/>
    <w:rsid w:val="004C3562"/>
    <w:rsid w:val="004C3BD9"/>
    <w:rsid w:val="004C3BF7"/>
    <w:rsid w:val="004C4783"/>
    <w:rsid w:val="004C5659"/>
    <w:rsid w:val="004C5B8B"/>
    <w:rsid w:val="004C5C63"/>
    <w:rsid w:val="004C61E1"/>
    <w:rsid w:val="004C68BC"/>
    <w:rsid w:val="004C69CF"/>
    <w:rsid w:val="004C7473"/>
    <w:rsid w:val="004C7A75"/>
    <w:rsid w:val="004D0802"/>
    <w:rsid w:val="004D0DB9"/>
    <w:rsid w:val="004D1019"/>
    <w:rsid w:val="004D16B9"/>
    <w:rsid w:val="004D174E"/>
    <w:rsid w:val="004D1A90"/>
    <w:rsid w:val="004D1BDD"/>
    <w:rsid w:val="004D1CAF"/>
    <w:rsid w:val="004D2598"/>
    <w:rsid w:val="004D263A"/>
    <w:rsid w:val="004D2B4D"/>
    <w:rsid w:val="004D2CAA"/>
    <w:rsid w:val="004D2DF9"/>
    <w:rsid w:val="004D2E30"/>
    <w:rsid w:val="004D3005"/>
    <w:rsid w:val="004D32E9"/>
    <w:rsid w:val="004D36C1"/>
    <w:rsid w:val="004D3940"/>
    <w:rsid w:val="004D39E5"/>
    <w:rsid w:val="004D4B38"/>
    <w:rsid w:val="004D5F69"/>
    <w:rsid w:val="004D5FE9"/>
    <w:rsid w:val="004D631C"/>
    <w:rsid w:val="004D6518"/>
    <w:rsid w:val="004D6B72"/>
    <w:rsid w:val="004D7A1A"/>
    <w:rsid w:val="004D7C54"/>
    <w:rsid w:val="004E04A9"/>
    <w:rsid w:val="004E078D"/>
    <w:rsid w:val="004E09CB"/>
    <w:rsid w:val="004E0EB2"/>
    <w:rsid w:val="004E120E"/>
    <w:rsid w:val="004E19D0"/>
    <w:rsid w:val="004E1B85"/>
    <w:rsid w:val="004E1C67"/>
    <w:rsid w:val="004E1DF8"/>
    <w:rsid w:val="004E2058"/>
    <w:rsid w:val="004E2150"/>
    <w:rsid w:val="004E3097"/>
    <w:rsid w:val="004E30AA"/>
    <w:rsid w:val="004E3351"/>
    <w:rsid w:val="004E33D7"/>
    <w:rsid w:val="004E356E"/>
    <w:rsid w:val="004E3CFE"/>
    <w:rsid w:val="004E3DCA"/>
    <w:rsid w:val="004E4762"/>
    <w:rsid w:val="004E49B6"/>
    <w:rsid w:val="004E4E46"/>
    <w:rsid w:val="004E5088"/>
    <w:rsid w:val="004E5252"/>
    <w:rsid w:val="004E52AA"/>
    <w:rsid w:val="004E544B"/>
    <w:rsid w:val="004E5656"/>
    <w:rsid w:val="004E59B7"/>
    <w:rsid w:val="004E5ABB"/>
    <w:rsid w:val="004E5B5A"/>
    <w:rsid w:val="004E5BE5"/>
    <w:rsid w:val="004E5D71"/>
    <w:rsid w:val="004E6911"/>
    <w:rsid w:val="004E6C3E"/>
    <w:rsid w:val="004E7535"/>
    <w:rsid w:val="004E7833"/>
    <w:rsid w:val="004E79D3"/>
    <w:rsid w:val="004F05DB"/>
    <w:rsid w:val="004F0CE0"/>
    <w:rsid w:val="004F0F9A"/>
    <w:rsid w:val="004F1428"/>
    <w:rsid w:val="004F1630"/>
    <w:rsid w:val="004F1698"/>
    <w:rsid w:val="004F16E8"/>
    <w:rsid w:val="004F1B0B"/>
    <w:rsid w:val="004F1CBE"/>
    <w:rsid w:val="004F24EB"/>
    <w:rsid w:val="004F2EA3"/>
    <w:rsid w:val="004F30B2"/>
    <w:rsid w:val="004F3815"/>
    <w:rsid w:val="004F3B28"/>
    <w:rsid w:val="004F41DC"/>
    <w:rsid w:val="004F45B5"/>
    <w:rsid w:val="004F4E4B"/>
    <w:rsid w:val="004F63D6"/>
    <w:rsid w:val="004F6565"/>
    <w:rsid w:val="004F65EE"/>
    <w:rsid w:val="004F71B6"/>
    <w:rsid w:val="004F7B9D"/>
    <w:rsid w:val="005001D9"/>
    <w:rsid w:val="0050043C"/>
    <w:rsid w:val="00500954"/>
    <w:rsid w:val="00500F06"/>
    <w:rsid w:val="00501274"/>
    <w:rsid w:val="00501796"/>
    <w:rsid w:val="00501AFC"/>
    <w:rsid w:val="00502020"/>
    <w:rsid w:val="0050213E"/>
    <w:rsid w:val="00502416"/>
    <w:rsid w:val="00502537"/>
    <w:rsid w:val="005029BC"/>
    <w:rsid w:val="00502AD2"/>
    <w:rsid w:val="00502BB7"/>
    <w:rsid w:val="00502CD9"/>
    <w:rsid w:val="00503561"/>
    <w:rsid w:val="005037DE"/>
    <w:rsid w:val="005038D1"/>
    <w:rsid w:val="00503AF0"/>
    <w:rsid w:val="00503DDA"/>
    <w:rsid w:val="00504B39"/>
    <w:rsid w:val="00505775"/>
    <w:rsid w:val="0050594E"/>
    <w:rsid w:val="0050709A"/>
    <w:rsid w:val="005070B1"/>
    <w:rsid w:val="00507153"/>
    <w:rsid w:val="005072FE"/>
    <w:rsid w:val="00507935"/>
    <w:rsid w:val="00507C8C"/>
    <w:rsid w:val="00507E12"/>
    <w:rsid w:val="0051002B"/>
    <w:rsid w:val="00510951"/>
    <w:rsid w:val="00510BA3"/>
    <w:rsid w:val="00510F08"/>
    <w:rsid w:val="00510F96"/>
    <w:rsid w:val="00510F98"/>
    <w:rsid w:val="00511096"/>
    <w:rsid w:val="00511F35"/>
    <w:rsid w:val="0051212F"/>
    <w:rsid w:val="005124C1"/>
    <w:rsid w:val="0051253A"/>
    <w:rsid w:val="00512899"/>
    <w:rsid w:val="00512DB9"/>
    <w:rsid w:val="00513249"/>
    <w:rsid w:val="005139DF"/>
    <w:rsid w:val="00514664"/>
    <w:rsid w:val="00514A5C"/>
    <w:rsid w:val="00515641"/>
    <w:rsid w:val="005157DD"/>
    <w:rsid w:val="00515A61"/>
    <w:rsid w:val="00515F52"/>
    <w:rsid w:val="00516164"/>
    <w:rsid w:val="005161E7"/>
    <w:rsid w:val="00516CC6"/>
    <w:rsid w:val="00516E23"/>
    <w:rsid w:val="005173C0"/>
    <w:rsid w:val="00517B55"/>
    <w:rsid w:val="00517E76"/>
    <w:rsid w:val="0052017B"/>
    <w:rsid w:val="005201DC"/>
    <w:rsid w:val="00521042"/>
    <w:rsid w:val="005217BE"/>
    <w:rsid w:val="005217FC"/>
    <w:rsid w:val="00521EFE"/>
    <w:rsid w:val="0052286E"/>
    <w:rsid w:val="00523164"/>
    <w:rsid w:val="00523445"/>
    <w:rsid w:val="005237F8"/>
    <w:rsid w:val="00523819"/>
    <w:rsid w:val="005244E8"/>
    <w:rsid w:val="00524B2D"/>
    <w:rsid w:val="00524E7D"/>
    <w:rsid w:val="00525235"/>
    <w:rsid w:val="00525619"/>
    <w:rsid w:val="0052573D"/>
    <w:rsid w:val="00525C44"/>
    <w:rsid w:val="00525CBD"/>
    <w:rsid w:val="00525F1C"/>
    <w:rsid w:val="00525F72"/>
    <w:rsid w:val="00526139"/>
    <w:rsid w:val="00527409"/>
    <w:rsid w:val="0052754F"/>
    <w:rsid w:val="00527DD3"/>
    <w:rsid w:val="00530489"/>
    <w:rsid w:val="0053118D"/>
    <w:rsid w:val="005315DA"/>
    <w:rsid w:val="00531601"/>
    <w:rsid w:val="00531752"/>
    <w:rsid w:val="00531A29"/>
    <w:rsid w:val="00531F14"/>
    <w:rsid w:val="005324AA"/>
    <w:rsid w:val="00532546"/>
    <w:rsid w:val="00532D0A"/>
    <w:rsid w:val="00532D15"/>
    <w:rsid w:val="00532D2D"/>
    <w:rsid w:val="00533953"/>
    <w:rsid w:val="00533992"/>
    <w:rsid w:val="00533D26"/>
    <w:rsid w:val="005345BC"/>
    <w:rsid w:val="005347A9"/>
    <w:rsid w:val="005347B8"/>
    <w:rsid w:val="00534810"/>
    <w:rsid w:val="00534966"/>
    <w:rsid w:val="00534AE8"/>
    <w:rsid w:val="00534DAE"/>
    <w:rsid w:val="00535600"/>
    <w:rsid w:val="00535971"/>
    <w:rsid w:val="00535A53"/>
    <w:rsid w:val="00535DC2"/>
    <w:rsid w:val="005363DA"/>
    <w:rsid w:val="00536446"/>
    <w:rsid w:val="005366A2"/>
    <w:rsid w:val="005367DB"/>
    <w:rsid w:val="005373BF"/>
    <w:rsid w:val="00537BE9"/>
    <w:rsid w:val="00537CC5"/>
    <w:rsid w:val="00540577"/>
    <w:rsid w:val="005409F1"/>
    <w:rsid w:val="00540B5C"/>
    <w:rsid w:val="00540D15"/>
    <w:rsid w:val="005412BF"/>
    <w:rsid w:val="0054156E"/>
    <w:rsid w:val="00541603"/>
    <w:rsid w:val="00541CEB"/>
    <w:rsid w:val="00542072"/>
    <w:rsid w:val="005421AB"/>
    <w:rsid w:val="00542988"/>
    <w:rsid w:val="0054374A"/>
    <w:rsid w:val="00543E19"/>
    <w:rsid w:val="005457EF"/>
    <w:rsid w:val="00546A7C"/>
    <w:rsid w:val="00547501"/>
    <w:rsid w:val="00547FEA"/>
    <w:rsid w:val="005503F5"/>
    <w:rsid w:val="0055263B"/>
    <w:rsid w:val="005529C4"/>
    <w:rsid w:val="00552CD8"/>
    <w:rsid w:val="00553471"/>
    <w:rsid w:val="00553C2E"/>
    <w:rsid w:val="00554E6A"/>
    <w:rsid w:val="005551AC"/>
    <w:rsid w:val="0055530A"/>
    <w:rsid w:val="00555833"/>
    <w:rsid w:val="00555846"/>
    <w:rsid w:val="005563D0"/>
    <w:rsid w:val="00556990"/>
    <w:rsid w:val="005570D2"/>
    <w:rsid w:val="005574AA"/>
    <w:rsid w:val="00557B61"/>
    <w:rsid w:val="005601E5"/>
    <w:rsid w:val="00560250"/>
    <w:rsid w:val="005605CD"/>
    <w:rsid w:val="005606F3"/>
    <w:rsid w:val="00560ED5"/>
    <w:rsid w:val="00560FCA"/>
    <w:rsid w:val="0056171B"/>
    <w:rsid w:val="00562045"/>
    <w:rsid w:val="005622EA"/>
    <w:rsid w:val="00562EDD"/>
    <w:rsid w:val="00563375"/>
    <w:rsid w:val="00563716"/>
    <w:rsid w:val="00563FB3"/>
    <w:rsid w:val="00564FD3"/>
    <w:rsid w:val="005657B8"/>
    <w:rsid w:val="00565BD4"/>
    <w:rsid w:val="00565D78"/>
    <w:rsid w:val="00566382"/>
    <w:rsid w:val="00566605"/>
    <w:rsid w:val="0056685A"/>
    <w:rsid w:val="00566B4E"/>
    <w:rsid w:val="00567379"/>
    <w:rsid w:val="005673FE"/>
    <w:rsid w:val="005675B2"/>
    <w:rsid w:val="00567942"/>
    <w:rsid w:val="00567A90"/>
    <w:rsid w:val="005703A3"/>
    <w:rsid w:val="00570F2B"/>
    <w:rsid w:val="00571183"/>
    <w:rsid w:val="005711C3"/>
    <w:rsid w:val="005712D7"/>
    <w:rsid w:val="00571647"/>
    <w:rsid w:val="00571840"/>
    <w:rsid w:val="00571EED"/>
    <w:rsid w:val="00571F66"/>
    <w:rsid w:val="00573E99"/>
    <w:rsid w:val="0057498C"/>
    <w:rsid w:val="00574E07"/>
    <w:rsid w:val="005752B0"/>
    <w:rsid w:val="005752D3"/>
    <w:rsid w:val="005754D3"/>
    <w:rsid w:val="005755C6"/>
    <w:rsid w:val="00575678"/>
    <w:rsid w:val="00575682"/>
    <w:rsid w:val="00575976"/>
    <w:rsid w:val="005768E8"/>
    <w:rsid w:val="00576A97"/>
    <w:rsid w:val="00576B1B"/>
    <w:rsid w:val="00576ECD"/>
    <w:rsid w:val="00576F52"/>
    <w:rsid w:val="00576F9A"/>
    <w:rsid w:val="005776A7"/>
    <w:rsid w:val="0057798C"/>
    <w:rsid w:val="00577AE1"/>
    <w:rsid w:val="00580144"/>
    <w:rsid w:val="005804E3"/>
    <w:rsid w:val="00581154"/>
    <w:rsid w:val="005812B1"/>
    <w:rsid w:val="0058196A"/>
    <w:rsid w:val="00581CD3"/>
    <w:rsid w:val="00581F69"/>
    <w:rsid w:val="00582220"/>
    <w:rsid w:val="0058229F"/>
    <w:rsid w:val="0058235E"/>
    <w:rsid w:val="00582B46"/>
    <w:rsid w:val="00583003"/>
    <w:rsid w:val="0058336F"/>
    <w:rsid w:val="00583F85"/>
    <w:rsid w:val="00584FCE"/>
    <w:rsid w:val="00585440"/>
    <w:rsid w:val="005856D8"/>
    <w:rsid w:val="005858AB"/>
    <w:rsid w:val="00585E29"/>
    <w:rsid w:val="00586685"/>
    <w:rsid w:val="00587131"/>
    <w:rsid w:val="00587485"/>
    <w:rsid w:val="00587516"/>
    <w:rsid w:val="00590BF5"/>
    <w:rsid w:val="00590C7F"/>
    <w:rsid w:val="005911BC"/>
    <w:rsid w:val="00591957"/>
    <w:rsid w:val="005919AB"/>
    <w:rsid w:val="00591DAA"/>
    <w:rsid w:val="00591F1F"/>
    <w:rsid w:val="00592805"/>
    <w:rsid w:val="00592A87"/>
    <w:rsid w:val="00595128"/>
    <w:rsid w:val="00595654"/>
    <w:rsid w:val="00595DCC"/>
    <w:rsid w:val="0059652F"/>
    <w:rsid w:val="00596772"/>
    <w:rsid w:val="00596832"/>
    <w:rsid w:val="00596B55"/>
    <w:rsid w:val="005974CB"/>
    <w:rsid w:val="005976A1"/>
    <w:rsid w:val="0059787E"/>
    <w:rsid w:val="00597B20"/>
    <w:rsid w:val="005A05B4"/>
    <w:rsid w:val="005A0919"/>
    <w:rsid w:val="005A1427"/>
    <w:rsid w:val="005A1657"/>
    <w:rsid w:val="005A1661"/>
    <w:rsid w:val="005A1870"/>
    <w:rsid w:val="005A1B24"/>
    <w:rsid w:val="005A2405"/>
    <w:rsid w:val="005A297D"/>
    <w:rsid w:val="005A2C6D"/>
    <w:rsid w:val="005A31B4"/>
    <w:rsid w:val="005A3BA3"/>
    <w:rsid w:val="005A45B7"/>
    <w:rsid w:val="005A49B9"/>
    <w:rsid w:val="005A4EEB"/>
    <w:rsid w:val="005A5026"/>
    <w:rsid w:val="005A50DE"/>
    <w:rsid w:val="005A5387"/>
    <w:rsid w:val="005A5B05"/>
    <w:rsid w:val="005A5BC0"/>
    <w:rsid w:val="005A6438"/>
    <w:rsid w:val="005A6926"/>
    <w:rsid w:val="005A6DAC"/>
    <w:rsid w:val="005A734C"/>
    <w:rsid w:val="005A795F"/>
    <w:rsid w:val="005B141E"/>
    <w:rsid w:val="005B1DAF"/>
    <w:rsid w:val="005B1FA5"/>
    <w:rsid w:val="005B22C0"/>
    <w:rsid w:val="005B285D"/>
    <w:rsid w:val="005B2C78"/>
    <w:rsid w:val="005B2D38"/>
    <w:rsid w:val="005B2DCF"/>
    <w:rsid w:val="005B33F4"/>
    <w:rsid w:val="005B38A6"/>
    <w:rsid w:val="005B3B31"/>
    <w:rsid w:val="005B4640"/>
    <w:rsid w:val="005B46E4"/>
    <w:rsid w:val="005B490B"/>
    <w:rsid w:val="005B4F4C"/>
    <w:rsid w:val="005B51AB"/>
    <w:rsid w:val="005B626F"/>
    <w:rsid w:val="005B69BB"/>
    <w:rsid w:val="005B70EA"/>
    <w:rsid w:val="005B711D"/>
    <w:rsid w:val="005B7244"/>
    <w:rsid w:val="005B7302"/>
    <w:rsid w:val="005B7FB9"/>
    <w:rsid w:val="005C0041"/>
    <w:rsid w:val="005C1393"/>
    <w:rsid w:val="005C1BD2"/>
    <w:rsid w:val="005C269D"/>
    <w:rsid w:val="005C27A3"/>
    <w:rsid w:val="005C28AB"/>
    <w:rsid w:val="005C34F5"/>
    <w:rsid w:val="005C3645"/>
    <w:rsid w:val="005C3E18"/>
    <w:rsid w:val="005C445A"/>
    <w:rsid w:val="005C4535"/>
    <w:rsid w:val="005C542B"/>
    <w:rsid w:val="005C557B"/>
    <w:rsid w:val="005C55A0"/>
    <w:rsid w:val="005C5A81"/>
    <w:rsid w:val="005C5D59"/>
    <w:rsid w:val="005C62BE"/>
    <w:rsid w:val="005C6324"/>
    <w:rsid w:val="005C6675"/>
    <w:rsid w:val="005C6E71"/>
    <w:rsid w:val="005C6ECF"/>
    <w:rsid w:val="005C6F83"/>
    <w:rsid w:val="005D0DC1"/>
    <w:rsid w:val="005D1486"/>
    <w:rsid w:val="005D1875"/>
    <w:rsid w:val="005D1DCC"/>
    <w:rsid w:val="005D1E23"/>
    <w:rsid w:val="005D1F1F"/>
    <w:rsid w:val="005D2222"/>
    <w:rsid w:val="005D30B4"/>
    <w:rsid w:val="005D32C8"/>
    <w:rsid w:val="005D344E"/>
    <w:rsid w:val="005D35F3"/>
    <w:rsid w:val="005D3600"/>
    <w:rsid w:val="005D3D41"/>
    <w:rsid w:val="005D3F97"/>
    <w:rsid w:val="005D4382"/>
    <w:rsid w:val="005D47C9"/>
    <w:rsid w:val="005D4B07"/>
    <w:rsid w:val="005D4FD4"/>
    <w:rsid w:val="005D5049"/>
    <w:rsid w:val="005D5333"/>
    <w:rsid w:val="005D5AC1"/>
    <w:rsid w:val="005D60B3"/>
    <w:rsid w:val="005D612C"/>
    <w:rsid w:val="005D61F6"/>
    <w:rsid w:val="005D6306"/>
    <w:rsid w:val="005D7434"/>
    <w:rsid w:val="005D7B09"/>
    <w:rsid w:val="005E02EE"/>
    <w:rsid w:val="005E1027"/>
    <w:rsid w:val="005E2FC2"/>
    <w:rsid w:val="005E30B0"/>
    <w:rsid w:val="005E343C"/>
    <w:rsid w:val="005E3580"/>
    <w:rsid w:val="005E35DA"/>
    <w:rsid w:val="005E447C"/>
    <w:rsid w:val="005E4A73"/>
    <w:rsid w:val="005E51E6"/>
    <w:rsid w:val="005E5526"/>
    <w:rsid w:val="005E5621"/>
    <w:rsid w:val="005E57FC"/>
    <w:rsid w:val="005E5AC0"/>
    <w:rsid w:val="005E5BF9"/>
    <w:rsid w:val="005E5D20"/>
    <w:rsid w:val="005E5D40"/>
    <w:rsid w:val="005E601F"/>
    <w:rsid w:val="005E639E"/>
    <w:rsid w:val="005E69DF"/>
    <w:rsid w:val="005E7594"/>
    <w:rsid w:val="005E7D03"/>
    <w:rsid w:val="005F00C8"/>
    <w:rsid w:val="005F05B9"/>
    <w:rsid w:val="005F0DA5"/>
    <w:rsid w:val="005F1977"/>
    <w:rsid w:val="005F2246"/>
    <w:rsid w:val="005F2585"/>
    <w:rsid w:val="005F2590"/>
    <w:rsid w:val="005F294A"/>
    <w:rsid w:val="005F29DD"/>
    <w:rsid w:val="005F3295"/>
    <w:rsid w:val="005F3EC2"/>
    <w:rsid w:val="005F438F"/>
    <w:rsid w:val="005F4D71"/>
    <w:rsid w:val="005F6201"/>
    <w:rsid w:val="005F77BA"/>
    <w:rsid w:val="005F78D8"/>
    <w:rsid w:val="0060080B"/>
    <w:rsid w:val="00600C86"/>
    <w:rsid w:val="00600ECA"/>
    <w:rsid w:val="006010AA"/>
    <w:rsid w:val="006011F3"/>
    <w:rsid w:val="00601C66"/>
    <w:rsid w:val="00602487"/>
    <w:rsid w:val="006030EE"/>
    <w:rsid w:val="00603177"/>
    <w:rsid w:val="00603440"/>
    <w:rsid w:val="006038F3"/>
    <w:rsid w:val="00603A35"/>
    <w:rsid w:val="00603C00"/>
    <w:rsid w:val="006045A3"/>
    <w:rsid w:val="00604947"/>
    <w:rsid w:val="00604C12"/>
    <w:rsid w:val="00604C1C"/>
    <w:rsid w:val="00604F50"/>
    <w:rsid w:val="00605C47"/>
    <w:rsid w:val="006062D3"/>
    <w:rsid w:val="00606EFF"/>
    <w:rsid w:val="00607594"/>
    <w:rsid w:val="0060785F"/>
    <w:rsid w:val="0061024D"/>
    <w:rsid w:val="00610AF6"/>
    <w:rsid w:val="00610EE6"/>
    <w:rsid w:val="006114E9"/>
    <w:rsid w:val="00611C02"/>
    <w:rsid w:val="00611EA6"/>
    <w:rsid w:val="00612758"/>
    <w:rsid w:val="0061284E"/>
    <w:rsid w:val="00612E51"/>
    <w:rsid w:val="00613319"/>
    <w:rsid w:val="00614280"/>
    <w:rsid w:val="0061459F"/>
    <w:rsid w:val="00615288"/>
    <w:rsid w:val="006157C7"/>
    <w:rsid w:val="006159E8"/>
    <w:rsid w:val="00615B8F"/>
    <w:rsid w:val="00615C67"/>
    <w:rsid w:val="00616364"/>
    <w:rsid w:val="006165CE"/>
    <w:rsid w:val="006165F4"/>
    <w:rsid w:val="00616AE6"/>
    <w:rsid w:val="00616B3E"/>
    <w:rsid w:val="00617124"/>
    <w:rsid w:val="00617BCD"/>
    <w:rsid w:val="00617D8C"/>
    <w:rsid w:val="0062076D"/>
    <w:rsid w:val="006208DE"/>
    <w:rsid w:val="00620E63"/>
    <w:rsid w:val="00620FFC"/>
    <w:rsid w:val="0062159C"/>
    <w:rsid w:val="00621AE7"/>
    <w:rsid w:val="006226E7"/>
    <w:rsid w:val="006228C5"/>
    <w:rsid w:val="0062291D"/>
    <w:rsid w:val="006234B2"/>
    <w:rsid w:val="006234F3"/>
    <w:rsid w:val="00623738"/>
    <w:rsid w:val="00623FE9"/>
    <w:rsid w:val="00624400"/>
    <w:rsid w:val="006246CC"/>
    <w:rsid w:val="0062505F"/>
    <w:rsid w:val="006254AE"/>
    <w:rsid w:val="0062603E"/>
    <w:rsid w:val="00626D1E"/>
    <w:rsid w:val="00626DB8"/>
    <w:rsid w:val="00626DD1"/>
    <w:rsid w:val="00630E70"/>
    <w:rsid w:val="006313FC"/>
    <w:rsid w:val="0063182A"/>
    <w:rsid w:val="00631938"/>
    <w:rsid w:val="00631ADF"/>
    <w:rsid w:val="00631D34"/>
    <w:rsid w:val="006327C6"/>
    <w:rsid w:val="00632893"/>
    <w:rsid w:val="00632AF3"/>
    <w:rsid w:val="00632C6A"/>
    <w:rsid w:val="00633643"/>
    <w:rsid w:val="006338FB"/>
    <w:rsid w:val="00633E06"/>
    <w:rsid w:val="00634371"/>
    <w:rsid w:val="006344CA"/>
    <w:rsid w:val="006345E1"/>
    <w:rsid w:val="006346EA"/>
    <w:rsid w:val="00634D07"/>
    <w:rsid w:val="00634D58"/>
    <w:rsid w:val="00635165"/>
    <w:rsid w:val="00635382"/>
    <w:rsid w:val="00635496"/>
    <w:rsid w:val="00636037"/>
    <w:rsid w:val="006368E2"/>
    <w:rsid w:val="00636930"/>
    <w:rsid w:val="00636C84"/>
    <w:rsid w:val="00636DAF"/>
    <w:rsid w:val="006370E6"/>
    <w:rsid w:val="00637261"/>
    <w:rsid w:val="00637F09"/>
    <w:rsid w:val="0064031D"/>
    <w:rsid w:val="0064044B"/>
    <w:rsid w:val="00640851"/>
    <w:rsid w:val="006410AF"/>
    <w:rsid w:val="00641526"/>
    <w:rsid w:val="006416FF"/>
    <w:rsid w:val="00641A5D"/>
    <w:rsid w:val="00641B8D"/>
    <w:rsid w:val="00642216"/>
    <w:rsid w:val="00642ACA"/>
    <w:rsid w:val="00643F10"/>
    <w:rsid w:val="00644E9B"/>
    <w:rsid w:val="00644FE1"/>
    <w:rsid w:val="006451C3"/>
    <w:rsid w:val="006455DF"/>
    <w:rsid w:val="00645796"/>
    <w:rsid w:val="00645986"/>
    <w:rsid w:val="00647079"/>
    <w:rsid w:val="00647EEA"/>
    <w:rsid w:val="00650157"/>
    <w:rsid w:val="00650184"/>
    <w:rsid w:val="006503CD"/>
    <w:rsid w:val="00650E19"/>
    <w:rsid w:val="006512A9"/>
    <w:rsid w:val="00651998"/>
    <w:rsid w:val="006522B4"/>
    <w:rsid w:val="00653023"/>
    <w:rsid w:val="0065332B"/>
    <w:rsid w:val="00653392"/>
    <w:rsid w:val="006540F1"/>
    <w:rsid w:val="006542F0"/>
    <w:rsid w:val="006543B2"/>
    <w:rsid w:val="00654430"/>
    <w:rsid w:val="006546A5"/>
    <w:rsid w:val="00655134"/>
    <w:rsid w:val="00655C3F"/>
    <w:rsid w:val="00656F97"/>
    <w:rsid w:val="00657377"/>
    <w:rsid w:val="00657424"/>
    <w:rsid w:val="0065771A"/>
    <w:rsid w:val="0066087A"/>
    <w:rsid w:val="0066167D"/>
    <w:rsid w:val="00661C52"/>
    <w:rsid w:val="00661CCA"/>
    <w:rsid w:val="00662718"/>
    <w:rsid w:val="00662F82"/>
    <w:rsid w:val="006630E8"/>
    <w:rsid w:val="006635CF"/>
    <w:rsid w:val="00663891"/>
    <w:rsid w:val="0066406D"/>
    <w:rsid w:val="00664B18"/>
    <w:rsid w:val="00664B79"/>
    <w:rsid w:val="0066688B"/>
    <w:rsid w:val="00666B47"/>
    <w:rsid w:val="00666B4D"/>
    <w:rsid w:val="00667F8C"/>
    <w:rsid w:val="006701EB"/>
    <w:rsid w:val="0067086B"/>
    <w:rsid w:val="00671123"/>
    <w:rsid w:val="006717F6"/>
    <w:rsid w:val="00671AF7"/>
    <w:rsid w:val="00672EA1"/>
    <w:rsid w:val="00673156"/>
    <w:rsid w:val="00673563"/>
    <w:rsid w:val="00673928"/>
    <w:rsid w:val="006739C5"/>
    <w:rsid w:val="00673AF1"/>
    <w:rsid w:val="00673CDE"/>
    <w:rsid w:val="006743B2"/>
    <w:rsid w:val="00674D31"/>
    <w:rsid w:val="00674F32"/>
    <w:rsid w:val="00675365"/>
    <w:rsid w:val="00675BAA"/>
    <w:rsid w:val="00675F41"/>
    <w:rsid w:val="00675F83"/>
    <w:rsid w:val="00675F86"/>
    <w:rsid w:val="00676172"/>
    <w:rsid w:val="006770C2"/>
    <w:rsid w:val="006772F4"/>
    <w:rsid w:val="00677D92"/>
    <w:rsid w:val="0068022F"/>
    <w:rsid w:val="00680369"/>
    <w:rsid w:val="00680978"/>
    <w:rsid w:val="00680C01"/>
    <w:rsid w:val="00681263"/>
    <w:rsid w:val="00681379"/>
    <w:rsid w:val="00681670"/>
    <w:rsid w:val="00681B33"/>
    <w:rsid w:val="006823E4"/>
    <w:rsid w:val="0068367A"/>
    <w:rsid w:val="00683F95"/>
    <w:rsid w:val="00684928"/>
    <w:rsid w:val="006850E0"/>
    <w:rsid w:val="006852F8"/>
    <w:rsid w:val="0068563C"/>
    <w:rsid w:val="006858CB"/>
    <w:rsid w:val="0068591C"/>
    <w:rsid w:val="00685F5D"/>
    <w:rsid w:val="00686636"/>
    <w:rsid w:val="00686E51"/>
    <w:rsid w:val="00687264"/>
    <w:rsid w:val="006874AA"/>
    <w:rsid w:val="00687891"/>
    <w:rsid w:val="00687959"/>
    <w:rsid w:val="00687E1B"/>
    <w:rsid w:val="006906EC"/>
    <w:rsid w:val="006909F4"/>
    <w:rsid w:val="00690FB7"/>
    <w:rsid w:val="00690FD0"/>
    <w:rsid w:val="006916C7"/>
    <w:rsid w:val="006916F5"/>
    <w:rsid w:val="00691A69"/>
    <w:rsid w:val="00692088"/>
    <w:rsid w:val="00692093"/>
    <w:rsid w:val="006929CC"/>
    <w:rsid w:val="006938E9"/>
    <w:rsid w:val="006943EF"/>
    <w:rsid w:val="0069467D"/>
    <w:rsid w:val="00694F4A"/>
    <w:rsid w:val="006951DF"/>
    <w:rsid w:val="00695446"/>
    <w:rsid w:val="006966B3"/>
    <w:rsid w:val="00696B3A"/>
    <w:rsid w:val="006A0507"/>
    <w:rsid w:val="006A0632"/>
    <w:rsid w:val="006A0CDF"/>
    <w:rsid w:val="006A0D3B"/>
    <w:rsid w:val="006A0FF9"/>
    <w:rsid w:val="006A2C02"/>
    <w:rsid w:val="006A2C35"/>
    <w:rsid w:val="006A2EDB"/>
    <w:rsid w:val="006A346C"/>
    <w:rsid w:val="006A3C92"/>
    <w:rsid w:val="006A3E1C"/>
    <w:rsid w:val="006A4564"/>
    <w:rsid w:val="006A46A7"/>
    <w:rsid w:val="006A4A5C"/>
    <w:rsid w:val="006A4C2A"/>
    <w:rsid w:val="006A4C6D"/>
    <w:rsid w:val="006A4CD7"/>
    <w:rsid w:val="006A4E43"/>
    <w:rsid w:val="006A5214"/>
    <w:rsid w:val="006A5221"/>
    <w:rsid w:val="006A5308"/>
    <w:rsid w:val="006A5633"/>
    <w:rsid w:val="006A58EA"/>
    <w:rsid w:val="006A5D3B"/>
    <w:rsid w:val="006A5D68"/>
    <w:rsid w:val="006A6A5F"/>
    <w:rsid w:val="006A6E73"/>
    <w:rsid w:val="006A6F46"/>
    <w:rsid w:val="006A71DC"/>
    <w:rsid w:val="006B0A4E"/>
    <w:rsid w:val="006B15A6"/>
    <w:rsid w:val="006B1DDA"/>
    <w:rsid w:val="006B26A0"/>
    <w:rsid w:val="006B2BF1"/>
    <w:rsid w:val="006B2DCF"/>
    <w:rsid w:val="006B2F7A"/>
    <w:rsid w:val="006B349D"/>
    <w:rsid w:val="006B3A78"/>
    <w:rsid w:val="006B488E"/>
    <w:rsid w:val="006B4E92"/>
    <w:rsid w:val="006B4ED2"/>
    <w:rsid w:val="006B520F"/>
    <w:rsid w:val="006B5509"/>
    <w:rsid w:val="006B5C2C"/>
    <w:rsid w:val="006B5CB3"/>
    <w:rsid w:val="006B6391"/>
    <w:rsid w:val="006B669B"/>
    <w:rsid w:val="006B6B49"/>
    <w:rsid w:val="006B6C7B"/>
    <w:rsid w:val="006B6F83"/>
    <w:rsid w:val="006B72B5"/>
    <w:rsid w:val="006C04AC"/>
    <w:rsid w:val="006C08CA"/>
    <w:rsid w:val="006C1676"/>
    <w:rsid w:val="006C16A1"/>
    <w:rsid w:val="006C1E37"/>
    <w:rsid w:val="006C2765"/>
    <w:rsid w:val="006C2C95"/>
    <w:rsid w:val="006C3C1B"/>
    <w:rsid w:val="006C3DAF"/>
    <w:rsid w:val="006C435A"/>
    <w:rsid w:val="006C4621"/>
    <w:rsid w:val="006C4C45"/>
    <w:rsid w:val="006C4C96"/>
    <w:rsid w:val="006C4FF0"/>
    <w:rsid w:val="006C54FE"/>
    <w:rsid w:val="006C55E9"/>
    <w:rsid w:val="006C5876"/>
    <w:rsid w:val="006C5FF8"/>
    <w:rsid w:val="006C62AD"/>
    <w:rsid w:val="006C67E4"/>
    <w:rsid w:val="006C6D43"/>
    <w:rsid w:val="006C6DCA"/>
    <w:rsid w:val="006C719A"/>
    <w:rsid w:val="006D069B"/>
    <w:rsid w:val="006D0707"/>
    <w:rsid w:val="006D077C"/>
    <w:rsid w:val="006D0B5D"/>
    <w:rsid w:val="006D1416"/>
    <w:rsid w:val="006D1456"/>
    <w:rsid w:val="006D193A"/>
    <w:rsid w:val="006D2538"/>
    <w:rsid w:val="006D2667"/>
    <w:rsid w:val="006D2854"/>
    <w:rsid w:val="006D2996"/>
    <w:rsid w:val="006D2CD3"/>
    <w:rsid w:val="006D363A"/>
    <w:rsid w:val="006D39AB"/>
    <w:rsid w:val="006D3A47"/>
    <w:rsid w:val="006D4F52"/>
    <w:rsid w:val="006D57E3"/>
    <w:rsid w:val="006D61D6"/>
    <w:rsid w:val="006D6573"/>
    <w:rsid w:val="006D6594"/>
    <w:rsid w:val="006D6708"/>
    <w:rsid w:val="006D6AFB"/>
    <w:rsid w:val="006D76B4"/>
    <w:rsid w:val="006D7AA4"/>
    <w:rsid w:val="006E00D4"/>
    <w:rsid w:val="006E0AE4"/>
    <w:rsid w:val="006E0E0D"/>
    <w:rsid w:val="006E0FFB"/>
    <w:rsid w:val="006E19EF"/>
    <w:rsid w:val="006E2301"/>
    <w:rsid w:val="006E2B2D"/>
    <w:rsid w:val="006E2BBD"/>
    <w:rsid w:val="006E377F"/>
    <w:rsid w:val="006E3F05"/>
    <w:rsid w:val="006E4CA0"/>
    <w:rsid w:val="006E4E3F"/>
    <w:rsid w:val="006E62EC"/>
    <w:rsid w:val="006E64CA"/>
    <w:rsid w:val="006E6774"/>
    <w:rsid w:val="006E73A0"/>
    <w:rsid w:val="006E775B"/>
    <w:rsid w:val="006F068C"/>
    <w:rsid w:val="006F0765"/>
    <w:rsid w:val="006F22B6"/>
    <w:rsid w:val="006F2A84"/>
    <w:rsid w:val="006F2C29"/>
    <w:rsid w:val="006F2C57"/>
    <w:rsid w:val="006F2C82"/>
    <w:rsid w:val="006F31A7"/>
    <w:rsid w:val="006F320C"/>
    <w:rsid w:val="006F321F"/>
    <w:rsid w:val="006F42DC"/>
    <w:rsid w:val="006F44D6"/>
    <w:rsid w:val="006F4792"/>
    <w:rsid w:val="006F4987"/>
    <w:rsid w:val="006F51C6"/>
    <w:rsid w:val="006F6111"/>
    <w:rsid w:val="006F627A"/>
    <w:rsid w:val="006F66AC"/>
    <w:rsid w:val="006F697D"/>
    <w:rsid w:val="006F8D56"/>
    <w:rsid w:val="007000DE"/>
    <w:rsid w:val="007003FC"/>
    <w:rsid w:val="00700FA2"/>
    <w:rsid w:val="007010C5"/>
    <w:rsid w:val="00701D78"/>
    <w:rsid w:val="007022FE"/>
    <w:rsid w:val="007034F4"/>
    <w:rsid w:val="00703B0A"/>
    <w:rsid w:val="00703BCE"/>
    <w:rsid w:val="00703CAF"/>
    <w:rsid w:val="00703DCB"/>
    <w:rsid w:val="007042DB"/>
    <w:rsid w:val="007049F6"/>
    <w:rsid w:val="00704A04"/>
    <w:rsid w:val="00704A74"/>
    <w:rsid w:val="007050FC"/>
    <w:rsid w:val="0070511B"/>
    <w:rsid w:val="007051BD"/>
    <w:rsid w:val="00705ABB"/>
    <w:rsid w:val="00705BE1"/>
    <w:rsid w:val="00705C9A"/>
    <w:rsid w:val="0070602C"/>
    <w:rsid w:val="00706094"/>
    <w:rsid w:val="0070631C"/>
    <w:rsid w:val="007063EC"/>
    <w:rsid w:val="00706DEF"/>
    <w:rsid w:val="00706E25"/>
    <w:rsid w:val="007073EB"/>
    <w:rsid w:val="00707449"/>
    <w:rsid w:val="00707B57"/>
    <w:rsid w:val="00711791"/>
    <w:rsid w:val="00711876"/>
    <w:rsid w:val="00711895"/>
    <w:rsid w:val="00711D38"/>
    <w:rsid w:val="00711E08"/>
    <w:rsid w:val="0071272B"/>
    <w:rsid w:val="00712FE5"/>
    <w:rsid w:val="007137C9"/>
    <w:rsid w:val="007143C0"/>
    <w:rsid w:val="00714CE2"/>
    <w:rsid w:val="00714D82"/>
    <w:rsid w:val="007152A1"/>
    <w:rsid w:val="00715521"/>
    <w:rsid w:val="00715680"/>
    <w:rsid w:val="007156A6"/>
    <w:rsid w:val="00716719"/>
    <w:rsid w:val="00716AC3"/>
    <w:rsid w:val="00717081"/>
    <w:rsid w:val="00717557"/>
    <w:rsid w:val="0071776C"/>
    <w:rsid w:val="0071793C"/>
    <w:rsid w:val="00720BDA"/>
    <w:rsid w:val="00721544"/>
    <w:rsid w:val="007215FA"/>
    <w:rsid w:val="0072212B"/>
    <w:rsid w:val="00722B6C"/>
    <w:rsid w:val="00722FE3"/>
    <w:rsid w:val="007230E6"/>
    <w:rsid w:val="0072360F"/>
    <w:rsid w:val="00724228"/>
    <w:rsid w:val="0072424B"/>
    <w:rsid w:val="007244F3"/>
    <w:rsid w:val="00724C8F"/>
    <w:rsid w:val="007258AC"/>
    <w:rsid w:val="00726114"/>
    <w:rsid w:val="00726A87"/>
    <w:rsid w:val="00727547"/>
    <w:rsid w:val="00727790"/>
    <w:rsid w:val="00727B34"/>
    <w:rsid w:val="00730306"/>
    <w:rsid w:val="00730A53"/>
    <w:rsid w:val="00730E99"/>
    <w:rsid w:val="00731200"/>
    <w:rsid w:val="00731B6A"/>
    <w:rsid w:val="00731D86"/>
    <w:rsid w:val="007328C6"/>
    <w:rsid w:val="00732EEC"/>
    <w:rsid w:val="00733519"/>
    <w:rsid w:val="00734565"/>
    <w:rsid w:val="00734A22"/>
    <w:rsid w:val="00734B20"/>
    <w:rsid w:val="00736276"/>
    <w:rsid w:val="00736343"/>
    <w:rsid w:val="00737AC9"/>
    <w:rsid w:val="007405C3"/>
    <w:rsid w:val="0074081F"/>
    <w:rsid w:val="00740A4D"/>
    <w:rsid w:val="00740CBE"/>
    <w:rsid w:val="007410CB"/>
    <w:rsid w:val="007416D3"/>
    <w:rsid w:val="00741A5D"/>
    <w:rsid w:val="00741B64"/>
    <w:rsid w:val="00743104"/>
    <w:rsid w:val="00743290"/>
    <w:rsid w:val="00743342"/>
    <w:rsid w:val="0074345C"/>
    <w:rsid w:val="00743A15"/>
    <w:rsid w:val="00743AFA"/>
    <w:rsid w:val="00743E50"/>
    <w:rsid w:val="00744469"/>
    <w:rsid w:val="007446DA"/>
    <w:rsid w:val="00744706"/>
    <w:rsid w:val="00744E33"/>
    <w:rsid w:val="00744F23"/>
    <w:rsid w:val="00745BA5"/>
    <w:rsid w:val="00745BB1"/>
    <w:rsid w:val="007461ED"/>
    <w:rsid w:val="00746559"/>
    <w:rsid w:val="00746886"/>
    <w:rsid w:val="00746983"/>
    <w:rsid w:val="007469E0"/>
    <w:rsid w:val="00746DDC"/>
    <w:rsid w:val="00746FB7"/>
    <w:rsid w:val="00747967"/>
    <w:rsid w:val="00747991"/>
    <w:rsid w:val="00747D55"/>
    <w:rsid w:val="00750BD4"/>
    <w:rsid w:val="00750BDB"/>
    <w:rsid w:val="0075120F"/>
    <w:rsid w:val="00751762"/>
    <w:rsid w:val="007518BB"/>
    <w:rsid w:val="00751E84"/>
    <w:rsid w:val="0075265E"/>
    <w:rsid w:val="0075271B"/>
    <w:rsid w:val="007528A2"/>
    <w:rsid w:val="007530AB"/>
    <w:rsid w:val="007532A9"/>
    <w:rsid w:val="0075340C"/>
    <w:rsid w:val="0075340D"/>
    <w:rsid w:val="00753953"/>
    <w:rsid w:val="0075399A"/>
    <w:rsid w:val="00753A0A"/>
    <w:rsid w:val="0075451D"/>
    <w:rsid w:val="00754AB6"/>
    <w:rsid w:val="00754B2C"/>
    <w:rsid w:val="007551D2"/>
    <w:rsid w:val="00756431"/>
    <w:rsid w:val="00756773"/>
    <w:rsid w:val="00756B67"/>
    <w:rsid w:val="00756FC5"/>
    <w:rsid w:val="0075721E"/>
    <w:rsid w:val="007574E5"/>
    <w:rsid w:val="00757A5F"/>
    <w:rsid w:val="00757B4C"/>
    <w:rsid w:val="00757C0B"/>
    <w:rsid w:val="00757E19"/>
    <w:rsid w:val="00761528"/>
    <w:rsid w:val="00762047"/>
    <w:rsid w:val="007621B0"/>
    <w:rsid w:val="007623B4"/>
    <w:rsid w:val="00762766"/>
    <w:rsid w:val="0076279E"/>
    <w:rsid w:val="00763142"/>
    <w:rsid w:val="0076396F"/>
    <w:rsid w:val="00763BC2"/>
    <w:rsid w:val="00763C86"/>
    <w:rsid w:val="00763D96"/>
    <w:rsid w:val="007646A6"/>
    <w:rsid w:val="00764918"/>
    <w:rsid w:val="00764A08"/>
    <w:rsid w:val="007652C2"/>
    <w:rsid w:val="00765C6E"/>
    <w:rsid w:val="00765FCD"/>
    <w:rsid w:val="00766252"/>
    <w:rsid w:val="00766505"/>
    <w:rsid w:val="00766A90"/>
    <w:rsid w:val="00766C87"/>
    <w:rsid w:val="00766EF0"/>
    <w:rsid w:val="00767D16"/>
    <w:rsid w:val="00770236"/>
    <w:rsid w:val="00770359"/>
    <w:rsid w:val="0077035F"/>
    <w:rsid w:val="0077057A"/>
    <w:rsid w:val="00770BE9"/>
    <w:rsid w:val="00770CD3"/>
    <w:rsid w:val="00771567"/>
    <w:rsid w:val="00771613"/>
    <w:rsid w:val="00772888"/>
    <w:rsid w:val="00772D49"/>
    <w:rsid w:val="00773161"/>
    <w:rsid w:val="00773511"/>
    <w:rsid w:val="00773ADB"/>
    <w:rsid w:val="00773BC9"/>
    <w:rsid w:val="007742FC"/>
    <w:rsid w:val="0077436C"/>
    <w:rsid w:val="007749B1"/>
    <w:rsid w:val="00774FFE"/>
    <w:rsid w:val="00775901"/>
    <w:rsid w:val="0077646F"/>
    <w:rsid w:val="007764AB"/>
    <w:rsid w:val="007768F0"/>
    <w:rsid w:val="007768FC"/>
    <w:rsid w:val="00776EA6"/>
    <w:rsid w:val="0077762E"/>
    <w:rsid w:val="007801DF"/>
    <w:rsid w:val="00780335"/>
    <w:rsid w:val="00780852"/>
    <w:rsid w:val="00780F51"/>
    <w:rsid w:val="007819BA"/>
    <w:rsid w:val="00781DA9"/>
    <w:rsid w:val="00782458"/>
    <w:rsid w:val="00782BF9"/>
    <w:rsid w:val="0078305B"/>
    <w:rsid w:val="007840A8"/>
    <w:rsid w:val="007840B3"/>
    <w:rsid w:val="00784C02"/>
    <w:rsid w:val="00785775"/>
    <w:rsid w:val="0078600E"/>
    <w:rsid w:val="007860D6"/>
    <w:rsid w:val="00786103"/>
    <w:rsid w:val="0078618D"/>
    <w:rsid w:val="007861CC"/>
    <w:rsid w:val="0078635B"/>
    <w:rsid w:val="00786833"/>
    <w:rsid w:val="00786920"/>
    <w:rsid w:val="007869F9"/>
    <w:rsid w:val="00786BB1"/>
    <w:rsid w:val="007876C6"/>
    <w:rsid w:val="00787703"/>
    <w:rsid w:val="0078783C"/>
    <w:rsid w:val="00787F1B"/>
    <w:rsid w:val="007905D2"/>
    <w:rsid w:val="007909E9"/>
    <w:rsid w:val="00790A9A"/>
    <w:rsid w:val="00790C14"/>
    <w:rsid w:val="00790C49"/>
    <w:rsid w:val="00790FAB"/>
    <w:rsid w:val="00791234"/>
    <w:rsid w:val="0079133C"/>
    <w:rsid w:val="00791D3E"/>
    <w:rsid w:val="00791DA5"/>
    <w:rsid w:val="00792702"/>
    <w:rsid w:val="00792BC1"/>
    <w:rsid w:val="00792C88"/>
    <w:rsid w:val="007933AA"/>
    <w:rsid w:val="007933F2"/>
    <w:rsid w:val="0079376F"/>
    <w:rsid w:val="00793926"/>
    <w:rsid w:val="00793F7D"/>
    <w:rsid w:val="0079422B"/>
    <w:rsid w:val="0079431F"/>
    <w:rsid w:val="0079489F"/>
    <w:rsid w:val="00794CA1"/>
    <w:rsid w:val="00794DE3"/>
    <w:rsid w:val="0079599A"/>
    <w:rsid w:val="00795C93"/>
    <w:rsid w:val="00795E1A"/>
    <w:rsid w:val="007960A3"/>
    <w:rsid w:val="0079614B"/>
    <w:rsid w:val="0079622D"/>
    <w:rsid w:val="0079632A"/>
    <w:rsid w:val="00796B87"/>
    <w:rsid w:val="00796ED9"/>
    <w:rsid w:val="007973CD"/>
    <w:rsid w:val="00797728"/>
    <w:rsid w:val="0079785E"/>
    <w:rsid w:val="007A0450"/>
    <w:rsid w:val="007A1A51"/>
    <w:rsid w:val="007A1D90"/>
    <w:rsid w:val="007A1DB1"/>
    <w:rsid w:val="007A1E5C"/>
    <w:rsid w:val="007A1E65"/>
    <w:rsid w:val="007A23CB"/>
    <w:rsid w:val="007A2AC5"/>
    <w:rsid w:val="007A2DB4"/>
    <w:rsid w:val="007A3CD0"/>
    <w:rsid w:val="007A42EF"/>
    <w:rsid w:val="007A46A0"/>
    <w:rsid w:val="007A4C46"/>
    <w:rsid w:val="007A4C9A"/>
    <w:rsid w:val="007A4FF8"/>
    <w:rsid w:val="007A54F3"/>
    <w:rsid w:val="007A57BA"/>
    <w:rsid w:val="007A5872"/>
    <w:rsid w:val="007A62F2"/>
    <w:rsid w:val="007A6A6A"/>
    <w:rsid w:val="007A7054"/>
    <w:rsid w:val="007A72E0"/>
    <w:rsid w:val="007A7753"/>
    <w:rsid w:val="007A7CD9"/>
    <w:rsid w:val="007A7D14"/>
    <w:rsid w:val="007B0132"/>
    <w:rsid w:val="007B0511"/>
    <w:rsid w:val="007B0E72"/>
    <w:rsid w:val="007B0F92"/>
    <w:rsid w:val="007B2152"/>
    <w:rsid w:val="007B2697"/>
    <w:rsid w:val="007B2FAF"/>
    <w:rsid w:val="007B3F47"/>
    <w:rsid w:val="007B496D"/>
    <w:rsid w:val="007B4BAB"/>
    <w:rsid w:val="007B5049"/>
    <w:rsid w:val="007B519B"/>
    <w:rsid w:val="007B5382"/>
    <w:rsid w:val="007B55C2"/>
    <w:rsid w:val="007B55FD"/>
    <w:rsid w:val="007B588A"/>
    <w:rsid w:val="007B5C17"/>
    <w:rsid w:val="007B6815"/>
    <w:rsid w:val="007B6835"/>
    <w:rsid w:val="007B7019"/>
    <w:rsid w:val="007B74FC"/>
    <w:rsid w:val="007B7A71"/>
    <w:rsid w:val="007B7E4D"/>
    <w:rsid w:val="007C0C2D"/>
    <w:rsid w:val="007C1043"/>
    <w:rsid w:val="007C1571"/>
    <w:rsid w:val="007C1707"/>
    <w:rsid w:val="007C1F5B"/>
    <w:rsid w:val="007C302A"/>
    <w:rsid w:val="007C3066"/>
    <w:rsid w:val="007C39D8"/>
    <w:rsid w:val="007C3CED"/>
    <w:rsid w:val="007C4033"/>
    <w:rsid w:val="007C4309"/>
    <w:rsid w:val="007C453C"/>
    <w:rsid w:val="007C4A66"/>
    <w:rsid w:val="007C4C90"/>
    <w:rsid w:val="007C54D7"/>
    <w:rsid w:val="007C558E"/>
    <w:rsid w:val="007C55B4"/>
    <w:rsid w:val="007C57C0"/>
    <w:rsid w:val="007C582E"/>
    <w:rsid w:val="007C623C"/>
    <w:rsid w:val="007C64E9"/>
    <w:rsid w:val="007C6AD1"/>
    <w:rsid w:val="007C6B68"/>
    <w:rsid w:val="007C70E3"/>
    <w:rsid w:val="007C73DB"/>
    <w:rsid w:val="007C7A4E"/>
    <w:rsid w:val="007C7D6E"/>
    <w:rsid w:val="007D0CEF"/>
    <w:rsid w:val="007D0E06"/>
    <w:rsid w:val="007D0FCC"/>
    <w:rsid w:val="007D1A95"/>
    <w:rsid w:val="007D1FA8"/>
    <w:rsid w:val="007D26DC"/>
    <w:rsid w:val="007D306E"/>
    <w:rsid w:val="007D31B6"/>
    <w:rsid w:val="007D3487"/>
    <w:rsid w:val="007D3C8E"/>
    <w:rsid w:val="007D424A"/>
    <w:rsid w:val="007D4FB4"/>
    <w:rsid w:val="007D51F3"/>
    <w:rsid w:val="007D61FA"/>
    <w:rsid w:val="007D68EC"/>
    <w:rsid w:val="007D6B68"/>
    <w:rsid w:val="007D6CBC"/>
    <w:rsid w:val="007D7669"/>
    <w:rsid w:val="007D7DF8"/>
    <w:rsid w:val="007E0016"/>
    <w:rsid w:val="007E09A4"/>
    <w:rsid w:val="007E0BAF"/>
    <w:rsid w:val="007E10B4"/>
    <w:rsid w:val="007E1326"/>
    <w:rsid w:val="007E1DD7"/>
    <w:rsid w:val="007E29B3"/>
    <w:rsid w:val="007E35AF"/>
    <w:rsid w:val="007E430D"/>
    <w:rsid w:val="007E446C"/>
    <w:rsid w:val="007E5041"/>
    <w:rsid w:val="007E5659"/>
    <w:rsid w:val="007E57F1"/>
    <w:rsid w:val="007E583F"/>
    <w:rsid w:val="007E621F"/>
    <w:rsid w:val="007E63F0"/>
    <w:rsid w:val="007E70E0"/>
    <w:rsid w:val="007E76B2"/>
    <w:rsid w:val="007E7C7B"/>
    <w:rsid w:val="007E7E1C"/>
    <w:rsid w:val="007F00C9"/>
    <w:rsid w:val="007F03BC"/>
    <w:rsid w:val="007F0E1B"/>
    <w:rsid w:val="007F22CE"/>
    <w:rsid w:val="007F3B11"/>
    <w:rsid w:val="007F4DAE"/>
    <w:rsid w:val="007F5355"/>
    <w:rsid w:val="007F53B4"/>
    <w:rsid w:val="007F53B5"/>
    <w:rsid w:val="007F5642"/>
    <w:rsid w:val="007F5667"/>
    <w:rsid w:val="007F606F"/>
    <w:rsid w:val="007F62F6"/>
    <w:rsid w:val="007F6F33"/>
    <w:rsid w:val="007F72D9"/>
    <w:rsid w:val="007F75E7"/>
    <w:rsid w:val="007F7CBC"/>
    <w:rsid w:val="007F7E23"/>
    <w:rsid w:val="007F7F82"/>
    <w:rsid w:val="00800743"/>
    <w:rsid w:val="008008D5"/>
    <w:rsid w:val="008009CA"/>
    <w:rsid w:val="00800A55"/>
    <w:rsid w:val="00800B2C"/>
    <w:rsid w:val="008010FB"/>
    <w:rsid w:val="00801A69"/>
    <w:rsid w:val="008025CB"/>
    <w:rsid w:val="00802CEF"/>
    <w:rsid w:val="0080320A"/>
    <w:rsid w:val="00803751"/>
    <w:rsid w:val="00803811"/>
    <w:rsid w:val="00803C50"/>
    <w:rsid w:val="00803EB4"/>
    <w:rsid w:val="00804618"/>
    <w:rsid w:val="00804CFE"/>
    <w:rsid w:val="00804D84"/>
    <w:rsid w:val="00805949"/>
    <w:rsid w:val="00806238"/>
    <w:rsid w:val="008065B3"/>
    <w:rsid w:val="00806C1E"/>
    <w:rsid w:val="00806D28"/>
    <w:rsid w:val="00806E1B"/>
    <w:rsid w:val="00806E2B"/>
    <w:rsid w:val="008071E2"/>
    <w:rsid w:val="008073B5"/>
    <w:rsid w:val="008102D4"/>
    <w:rsid w:val="00811194"/>
    <w:rsid w:val="0081151A"/>
    <w:rsid w:val="008118D3"/>
    <w:rsid w:val="00811B97"/>
    <w:rsid w:val="00811C53"/>
    <w:rsid w:val="00812791"/>
    <w:rsid w:val="00812A60"/>
    <w:rsid w:val="008134A9"/>
    <w:rsid w:val="008137DB"/>
    <w:rsid w:val="008139A2"/>
    <w:rsid w:val="00813D91"/>
    <w:rsid w:val="00814130"/>
    <w:rsid w:val="008144FA"/>
    <w:rsid w:val="008145C8"/>
    <w:rsid w:val="0081476F"/>
    <w:rsid w:val="00814E8E"/>
    <w:rsid w:val="00816F8E"/>
    <w:rsid w:val="008171EE"/>
    <w:rsid w:val="00817786"/>
    <w:rsid w:val="00820004"/>
    <w:rsid w:val="008203E4"/>
    <w:rsid w:val="0082040E"/>
    <w:rsid w:val="008204EB"/>
    <w:rsid w:val="00820602"/>
    <w:rsid w:val="00820690"/>
    <w:rsid w:val="00820DFF"/>
    <w:rsid w:val="00820E06"/>
    <w:rsid w:val="00820EC1"/>
    <w:rsid w:val="00821004"/>
    <w:rsid w:val="0082101C"/>
    <w:rsid w:val="0082107D"/>
    <w:rsid w:val="0082108A"/>
    <w:rsid w:val="0082162C"/>
    <w:rsid w:val="0082179B"/>
    <w:rsid w:val="00821BAD"/>
    <w:rsid w:val="00822946"/>
    <w:rsid w:val="008230FB"/>
    <w:rsid w:val="00824086"/>
    <w:rsid w:val="008241B2"/>
    <w:rsid w:val="00824906"/>
    <w:rsid w:val="00824D42"/>
    <w:rsid w:val="00824EBB"/>
    <w:rsid w:val="00825499"/>
    <w:rsid w:val="00825754"/>
    <w:rsid w:val="008257DA"/>
    <w:rsid w:val="00825BF2"/>
    <w:rsid w:val="00825CDC"/>
    <w:rsid w:val="00826946"/>
    <w:rsid w:val="0082698B"/>
    <w:rsid w:val="00826B5E"/>
    <w:rsid w:val="00826CC8"/>
    <w:rsid w:val="00826DC9"/>
    <w:rsid w:val="00826F5B"/>
    <w:rsid w:val="008275A6"/>
    <w:rsid w:val="00827898"/>
    <w:rsid w:val="00827A1E"/>
    <w:rsid w:val="008305F8"/>
    <w:rsid w:val="00830B1E"/>
    <w:rsid w:val="00830D11"/>
    <w:rsid w:val="0083107B"/>
    <w:rsid w:val="00831503"/>
    <w:rsid w:val="00831864"/>
    <w:rsid w:val="0083263A"/>
    <w:rsid w:val="008327F8"/>
    <w:rsid w:val="0083329D"/>
    <w:rsid w:val="008336C1"/>
    <w:rsid w:val="00833A80"/>
    <w:rsid w:val="0083413B"/>
    <w:rsid w:val="00834329"/>
    <w:rsid w:val="0083460B"/>
    <w:rsid w:val="0083533C"/>
    <w:rsid w:val="008355BD"/>
    <w:rsid w:val="00835762"/>
    <w:rsid w:val="00835A8A"/>
    <w:rsid w:val="008363E1"/>
    <w:rsid w:val="00837365"/>
    <w:rsid w:val="0083773F"/>
    <w:rsid w:val="00837786"/>
    <w:rsid w:val="008378F3"/>
    <w:rsid w:val="00837A17"/>
    <w:rsid w:val="00837D4D"/>
    <w:rsid w:val="00837EE0"/>
    <w:rsid w:val="00840307"/>
    <w:rsid w:val="00840374"/>
    <w:rsid w:val="00840545"/>
    <w:rsid w:val="008407E7"/>
    <w:rsid w:val="0084196E"/>
    <w:rsid w:val="008422C3"/>
    <w:rsid w:val="00842666"/>
    <w:rsid w:val="00842BC4"/>
    <w:rsid w:val="00842DF6"/>
    <w:rsid w:val="00842F9C"/>
    <w:rsid w:val="008432C8"/>
    <w:rsid w:val="00843D61"/>
    <w:rsid w:val="00844267"/>
    <w:rsid w:val="0084490E"/>
    <w:rsid w:val="00844AC2"/>
    <w:rsid w:val="00844F43"/>
    <w:rsid w:val="00844F4E"/>
    <w:rsid w:val="00845223"/>
    <w:rsid w:val="00845D6A"/>
    <w:rsid w:val="00845DB1"/>
    <w:rsid w:val="00846558"/>
    <w:rsid w:val="0084671C"/>
    <w:rsid w:val="00846817"/>
    <w:rsid w:val="00847853"/>
    <w:rsid w:val="008478CD"/>
    <w:rsid w:val="00847A94"/>
    <w:rsid w:val="008504BC"/>
    <w:rsid w:val="00850991"/>
    <w:rsid w:val="00850BF9"/>
    <w:rsid w:val="00850E8F"/>
    <w:rsid w:val="0085129F"/>
    <w:rsid w:val="008518B1"/>
    <w:rsid w:val="0085299F"/>
    <w:rsid w:val="00853B45"/>
    <w:rsid w:val="00854552"/>
    <w:rsid w:val="00854A47"/>
    <w:rsid w:val="00854F04"/>
    <w:rsid w:val="00855058"/>
    <w:rsid w:val="00855176"/>
    <w:rsid w:val="00857482"/>
    <w:rsid w:val="00857AC5"/>
    <w:rsid w:val="00857AE8"/>
    <w:rsid w:val="00857B5C"/>
    <w:rsid w:val="00857EDD"/>
    <w:rsid w:val="0086010C"/>
    <w:rsid w:val="00860C4D"/>
    <w:rsid w:val="008610DB"/>
    <w:rsid w:val="0086189D"/>
    <w:rsid w:val="008624CD"/>
    <w:rsid w:val="008626F5"/>
    <w:rsid w:val="008631BE"/>
    <w:rsid w:val="00863322"/>
    <w:rsid w:val="00863455"/>
    <w:rsid w:val="00863696"/>
    <w:rsid w:val="008636CF"/>
    <w:rsid w:val="0086371C"/>
    <w:rsid w:val="00863756"/>
    <w:rsid w:val="00863997"/>
    <w:rsid w:val="00864423"/>
    <w:rsid w:val="008649E0"/>
    <w:rsid w:val="00864CAF"/>
    <w:rsid w:val="00864D5A"/>
    <w:rsid w:val="00865534"/>
    <w:rsid w:val="008656E3"/>
    <w:rsid w:val="0086570D"/>
    <w:rsid w:val="008666B2"/>
    <w:rsid w:val="008668FE"/>
    <w:rsid w:val="008673D4"/>
    <w:rsid w:val="008674DA"/>
    <w:rsid w:val="0086791F"/>
    <w:rsid w:val="00867A74"/>
    <w:rsid w:val="0087034D"/>
    <w:rsid w:val="00870518"/>
    <w:rsid w:val="00871CCF"/>
    <w:rsid w:val="00871F6C"/>
    <w:rsid w:val="008720A6"/>
    <w:rsid w:val="008721BA"/>
    <w:rsid w:val="00872557"/>
    <w:rsid w:val="0087263B"/>
    <w:rsid w:val="0087266A"/>
    <w:rsid w:val="0087292B"/>
    <w:rsid w:val="00872CDD"/>
    <w:rsid w:val="00873352"/>
    <w:rsid w:val="00873E8C"/>
    <w:rsid w:val="00873FF1"/>
    <w:rsid w:val="00874AC4"/>
    <w:rsid w:val="00875272"/>
    <w:rsid w:val="0087572D"/>
    <w:rsid w:val="008758B1"/>
    <w:rsid w:val="0087644A"/>
    <w:rsid w:val="0087671E"/>
    <w:rsid w:val="0087715A"/>
    <w:rsid w:val="00877313"/>
    <w:rsid w:val="00877BAC"/>
    <w:rsid w:val="008805F3"/>
    <w:rsid w:val="008807C9"/>
    <w:rsid w:val="00881046"/>
    <w:rsid w:val="0088128C"/>
    <w:rsid w:val="0088139A"/>
    <w:rsid w:val="00882097"/>
    <w:rsid w:val="00882D2C"/>
    <w:rsid w:val="00883101"/>
    <w:rsid w:val="008839DA"/>
    <w:rsid w:val="00883D74"/>
    <w:rsid w:val="00884298"/>
    <w:rsid w:val="0088447B"/>
    <w:rsid w:val="00884AC5"/>
    <w:rsid w:val="00884B92"/>
    <w:rsid w:val="00885463"/>
    <w:rsid w:val="008856D6"/>
    <w:rsid w:val="0088570E"/>
    <w:rsid w:val="00885D05"/>
    <w:rsid w:val="00885D4C"/>
    <w:rsid w:val="00885D92"/>
    <w:rsid w:val="008865B6"/>
    <w:rsid w:val="0088742F"/>
    <w:rsid w:val="00887B3F"/>
    <w:rsid w:val="00887F5D"/>
    <w:rsid w:val="00891266"/>
    <w:rsid w:val="00891383"/>
    <w:rsid w:val="00892018"/>
    <w:rsid w:val="0089477A"/>
    <w:rsid w:val="00894D75"/>
    <w:rsid w:val="00895F48"/>
    <w:rsid w:val="008963B5"/>
    <w:rsid w:val="00896D3E"/>
    <w:rsid w:val="00897193"/>
    <w:rsid w:val="0089728E"/>
    <w:rsid w:val="008972AA"/>
    <w:rsid w:val="008972DD"/>
    <w:rsid w:val="00897E91"/>
    <w:rsid w:val="008A0127"/>
    <w:rsid w:val="008A0E2D"/>
    <w:rsid w:val="008A1177"/>
    <w:rsid w:val="008A2462"/>
    <w:rsid w:val="008A25D2"/>
    <w:rsid w:val="008A2A2B"/>
    <w:rsid w:val="008A2B4A"/>
    <w:rsid w:val="008A2BF8"/>
    <w:rsid w:val="008A2E62"/>
    <w:rsid w:val="008A31AA"/>
    <w:rsid w:val="008A32F5"/>
    <w:rsid w:val="008A392C"/>
    <w:rsid w:val="008A41C2"/>
    <w:rsid w:val="008A42A0"/>
    <w:rsid w:val="008A4847"/>
    <w:rsid w:val="008A550B"/>
    <w:rsid w:val="008A582F"/>
    <w:rsid w:val="008A584B"/>
    <w:rsid w:val="008A5EA6"/>
    <w:rsid w:val="008A6B65"/>
    <w:rsid w:val="008A6CD1"/>
    <w:rsid w:val="008A71E1"/>
    <w:rsid w:val="008A734B"/>
    <w:rsid w:val="008A7BC1"/>
    <w:rsid w:val="008A7F9E"/>
    <w:rsid w:val="008B0746"/>
    <w:rsid w:val="008B13A0"/>
    <w:rsid w:val="008B1FD9"/>
    <w:rsid w:val="008B1FFD"/>
    <w:rsid w:val="008B2C69"/>
    <w:rsid w:val="008B2E79"/>
    <w:rsid w:val="008B3B62"/>
    <w:rsid w:val="008B3C53"/>
    <w:rsid w:val="008B3CC8"/>
    <w:rsid w:val="008B3D56"/>
    <w:rsid w:val="008B4376"/>
    <w:rsid w:val="008B4738"/>
    <w:rsid w:val="008B5080"/>
    <w:rsid w:val="008B5269"/>
    <w:rsid w:val="008B5329"/>
    <w:rsid w:val="008B556D"/>
    <w:rsid w:val="008B6552"/>
    <w:rsid w:val="008B6E7B"/>
    <w:rsid w:val="008B76F9"/>
    <w:rsid w:val="008B7910"/>
    <w:rsid w:val="008B7BBB"/>
    <w:rsid w:val="008B7D3A"/>
    <w:rsid w:val="008C0258"/>
    <w:rsid w:val="008C02C1"/>
    <w:rsid w:val="008C0395"/>
    <w:rsid w:val="008C0C6B"/>
    <w:rsid w:val="008C1418"/>
    <w:rsid w:val="008C1436"/>
    <w:rsid w:val="008C185D"/>
    <w:rsid w:val="008C1A8F"/>
    <w:rsid w:val="008C1EE1"/>
    <w:rsid w:val="008C20C1"/>
    <w:rsid w:val="008C20CB"/>
    <w:rsid w:val="008C30BE"/>
    <w:rsid w:val="008C3B14"/>
    <w:rsid w:val="008C3B5E"/>
    <w:rsid w:val="008C458D"/>
    <w:rsid w:val="008C5331"/>
    <w:rsid w:val="008C59E5"/>
    <w:rsid w:val="008C5DA9"/>
    <w:rsid w:val="008C6278"/>
    <w:rsid w:val="008C6CD3"/>
    <w:rsid w:val="008C6D36"/>
    <w:rsid w:val="008C78CD"/>
    <w:rsid w:val="008C79F2"/>
    <w:rsid w:val="008C7CA5"/>
    <w:rsid w:val="008D08B0"/>
    <w:rsid w:val="008D1386"/>
    <w:rsid w:val="008D1832"/>
    <w:rsid w:val="008D29C0"/>
    <w:rsid w:val="008D2CBA"/>
    <w:rsid w:val="008D3896"/>
    <w:rsid w:val="008D3A98"/>
    <w:rsid w:val="008D453E"/>
    <w:rsid w:val="008D4899"/>
    <w:rsid w:val="008D49B7"/>
    <w:rsid w:val="008D4DC0"/>
    <w:rsid w:val="008D50D8"/>
    <w:rsid w:val="008D583B"/>
    <w:rsid w:val="008D6375"/>
    <w:rsid w:val="008D6551"/>
    <w:rsid w:val="008D79E7"/>
    <w:rsid w:val="008D79E8"/>
    <w:rsid w:val="008E03EC"/>
    <w:rsid w:val="008E0CA6"/>
    <w:rsid w:val="008E10E0"/>
    <w:rsid w:val="008E17EA"/>
    <w:rsid w:val="008E1980"/>
    <w:rsid w:val="008E2574"/>
    <w:rsid w:val="008E2886"/>
    <w:rsid w:val="008E2998"/>
    <w:rsid w:val="008E2EA5"/>
    <w:rsid w:val="008E3DC5"/>
    <w:rsid w:val="008E3E35"/>
    <w:rsid w:val="008E453F"/>
    <w:rsid w:val="008E46B6"/>
    <w:rsid w:val="008E4BB9"/>
    <w:rsid w:val="008E4F1D"/>
    <w:rsid w:val="008E5254"/>
    <w:rsid w:val="008E5577"/>
    <w:rsid w:val="008E603D"/>
    <w:rsid w:val="008E6C34"/>
    <w:rsid w:val="008E6CE8"/>
    <w:rsid w:val="008E7164"/>
    <w:rsid w:val="008E75A8"/>
    <w:rsid w:val="008E7D1E"/>
    <w:rsid w:val="008E7F5B"/>
    <w:rsid w:val="008F006E"/>
    <w:rsid w:val="008F0335"/>
    <w:rsid w:val="008F0509"/>
    <w:rsid w:val="008F0C32"/>
    <w:rsid w:val="008F169C"/>
    <w:rsid w:val="008F1746"/>
    <w:rsid w:val="008F2546"/>
    <w:rsid w:val="008F25B5"/>
    <w:rsid w:val="008F2A0C"/>
    <w:rsid w:val="008F2AE3"/>
    <w:rsid w:val="008F336B"/>
    <w:rsid w:val="008F365E"/>
    <w:rsid w:val="008F39B8"/>
    <w:rsid w:val="008F3EA7"/>
    <w:rsid w:val="008F518B"/>
    <w:rsid w:val="008F51F2"/>
    <w:rsid w:val="008F562D"/>
    <w:rsid w:val="008F5CFD"/>
    <w:rsid w:val="008F60E6"/>
    <w:rsid w:val="008F6A5F"/>
    <w:rsid w:val="008F6BC7"/>
    <w:rsid w:val="008F6C4B"/>
    <w:rsid w:val="008F72EF"/>
    <w:rsid w:val="008F75B5"/>
    <w:rsid w:val="008F7856"/>
    <w:rsid w:val="00900625"/>
    <w:rsid w:val="00900BE7"/>
    <w:rsid w:val="0090149D"/>
    <w:rsid w:val="00901DD9"/>
    <w:rsid w:val="00901E58"/>
    <w:rsid w:val="00901EBD"/>
    <w:rsid w:val="0090444D"/>
    <w:rsid w:val="009047B1"/>
    <w:rsid w:val="00904D9E"/>
    <w:rsid w:val="00904F1C"/>
    <w:rsid w:val="00905367"/>
    <w:rsid w:val="009057FD"/>
    <w:rsid w:val="00906F3E"/>
    <w:rsid w:val="00907BB4"/>
    <w:rsid w:val="00907EF9"/>
    <w:rsid w:val="009107D9"/>
    <w:rsid w:val="00910F52"/>
    <w:rsid w:val="0091117F"/>
    <w:rsid w:val="0091187D"/>
    <w:rsid w:val="009119DD"/>
    <w:rsid w:val="00912104"/>
    <w:rsid w:val="00912537"/>
    <w:rsid w:val="00912E2B"/>
    <w:rsid w:val="00912F68"/>
    <w:rsid w:val="00912FF0"/>
    <w:rsid w:val="00913365"/>
    <w:rsid w:val="00913D11"/>
    <w:rsid w:val="00914311"/>
    <w:rsid w:val="00914794"/>
    <w:rsid w:val="00914D87"/>
    <w:rsid w:val="0091504B"/>
    <w:rsid w:val="00915809"/>
    <w:rsid w:val="00915D5D"/>
    <w:rsid w:val="00915DA0"/>
    <w:rsid w:val="00916076"/>
    <w:rsid w:val="00916173"/>
    <w:rsid w:val="009163BA"/>
    <w:rsid w:val="00916BDF"/>
    <w:rsid w:val="0091716E"/>
    <w:rsid w:val="009175F6"/>
    <w:rsid w:val="009177A4"/>
    <w:rsid w:val="009177D8"/>
    <w:rsid w:val="00917AD5"/>
    <w:rsid w:val="00917D19"/>
    <w:rsid w:val="009200A0"/>
    <w:rsid w:val="00921564"/>
    <w:rsid w:val="0092161F"/>
    <w:rsid w:val="009222B4"/>
    <w:rsid w:val="00922A34"/>
    <w:rsid w:val="00922B1F"/>
    <w:rsid w:val="00922D26"/>
    <w:rsid w:val="00922D6D"/>
    <w:rsid w:val="009230FE"/>
    <w:rsid w:val="009236C9"/>
    <w:rsid w:val="00923CF8"/>
    <w:rsid w:val="00923D6E"/>
    <w:rsid w:val="009241DF"/>
    <w:rsid w:val="00924261"/>
    <w:rsid w:val="0092455B"/>
    <w:rsid w:val="0092546A"/>
    <w:rsid w:val="009256C5"/>
    <w:rsid w:val="009260F2"/>
    <w:rsid w:val="009266BB"/>
    <w:rsid w:val="00927449"/>
    <w:rsid w:val="00927551"/>
    <w:rsid w:val="00927620"/>
    <w:rsid w:val="0093024B"/>
    <w:rsid w:val="0093054F"/>
    <w:rsid w:val="00930588"/>
    <w:rsid w:val="00931440"/>
    <w:rsid w:val="009319D7"/>
    <w:rsid w:val="00931F5B"/>
    <w:rsid w:val="009334BC"/>
    <w:rsid w:val="00933F67"/>
    <w:rsid w:val="009354FA"/>
    <w:rsid w:val="00935CE3"/>
    <w:rsid w:val="009361D4"/>
    <w:rsid w:val="009363D0"/>
    <w:rsid w:val="00936AB7"/>
    <w:rsid w:val="00936BE4"/>
    <w:rsid w:val="00936F7D"/>
    <w:rsid w:val="00937101"/>
    <w:rsid w:val="0093756C"/>
    <w:rsid w:val="00937607"/>
    <w:rsid w:val="00937734"/>
    <w:rsid w:val="009378B6"/>
    <w:rsid w:val="00937A50"/>
    <w:rsid w:val="00937D3B"/>
    <w:rsid w:val="00937D61"/>
    <w:rsid w:val="00940F45"/>
    <w:rsid w:val="009412CF"/>
    <w:rsid w:val="009414BB"/>
    <w:rsid w:val="00942B87"/>
    <w:rsid w:val="00943C3E"/>
    <w:rsid w:val="00943E8A"/>
    <w:rsid w:val="009441AD"/>
    <w:rsid w:val="00945269"/>
    <w:rsid w:val="009454D3"/>
    <w:rsid w:val="00945707"/>
    <w:rsid w:val="009457F8"/>
    <w:rsid w:val="00945D28"/>
    <w:rsid w:val="00946121"/>
    <w:rsid w:val="00946468"/>
    <w:rsid w:val="00946D86"/>
    <w:rsid w:val="00947002"/>
    <w:rsid w:val="009477A8"/>
    <w:rsid w:val="00947BBE"/>
    <w:rsid w:val="00947E7E"/>
    <w:rsid w:val="0095006E"/>
    <w:rsid w:val="00951AA1"/>
    <w:rsid w:val="009521F8"/>
    <w:rsid w:val="00952B89"/>
    <w:rsid w:val="00952E71"/>
    <w:rsid w:val="009535F7"/>
    <w:rsid w:val="00953763"/>
    <w:rsid w:val="00953925"/>
    <w:rsid w:val="00953CE6"/>
    <w:rsid w:val="00953E48"/>
    <w:rsid w:val="00953F0F"/>
    <w:rsid w:val="0095401A"/>
    <w:rsid w:val="00954ECE"/>
    <w:rsid w:val="009551E9"/>
    <w:rsid w:val="00955AE8"/>
    <w:rsid w:val="00956697"/>
    <w:rsid w:val="009566D2"/>
    <w:rsid w:val="00956798"/>
    <w:rsid w:val="0095685B"/>
    <w:rsid w:val="0095702C"/>
    <w:rsid w:val="0095725D"/>
    <w:rsid w:val="009575A3"/>
    <w:rsid w:val="009609A5"/>
    <w:rsid w:val="009612A1"/>
    <w:rsid w:val="009617CA"/>
    <w:rsid w:val="00961F5D"/>
    <w:rsid w:val="00962C40"/>
    <w:rsid w:val="009636D0"/>
    <w:rsid w:val="00963780"/>
    <w:rsid w:val="00963796"/>
    <w:rsid w:val="009638EA"/>
    <w:rsid w:val="00963949"/>
    <w:rsid w:val="00963EDB"/>
    <w:rsid w:val="009643AF"/>
    <w:rsid w:val="00965C8D"/>
    <w:rsid w:val="009666AE"/>
    <w:rsid w:val="00966F79"/>
    <w:rsid w:val="00967145"/>
    <w:rsid w:val="00967A58"/>
    <w:rsid w:val="00967B01"/>
    <w:rsid w:val="00967D5F"/>
    <w:rsid w:val="0097004A"/>
    <w:rsid w:val="009718AD"/>
    <w:rsid w:val="00971CA8"/>
    <w:rsid w:val="00971E30"/>
    <w:rsid w:val="00972170"/>
    <w:rsid w:val="0097262B"/>
    <w:rsid w:val="009726CE"/>
    <w:rsid w:val="0097288D"/>
    <w:rsid w:val="00972A47"/>
    <w:rsid w:val="00972BA2"/>
    <w:rsid w:val="0097376B"/>
    <w:rsid w:val="009741A6"/>
    <w:rsid w:val="009743C9"/>
    <w:rsid w:val="009745DF"/>
    <w:rsid w:val="00974704"/>
    <w:rsid w:val="00974808"/>
    <w:rsid w:val="00974955"/>
    <w:rsid w:val="009749F0"/>
    <w:rsid w:val="00974C7A"/>
    <w:rsid w:val="00974E2C"/>
    <w:rsid w:val="00974F8B"/>
    <w:rsid w:val="00974F8E"/>
    <w:rsid w:val="009756C6"/>
    <w:rsid w:val="00975B54"/>
    <w:rsid w:val="009766DD"/>
    <w:rsid w:val="00976BB4"/>
    <w:rsid w:val="0097718E"/>
    <w:rsid w:val="00977334"/>
    <w:rsid w:val="009779A2"/>
    <w:rsid w:val="0098000C"/>
    <w:rsid w:val="00980B8A"/>
    <w:rsid w:val="00980DBA"/>
    <w:rsid w:val="00980EC5"/>
    <w:rsid w:val="00980F6E"/>
    <w:rsid w:val="009811B9"/>
    <w:rsid w:val="009813A8"/>
    <w:rsid w:val="00981F0C"/>
    <w:rsid w:val="00982005"/>
    <w:rsid w:val="00982169"/>
    <w:rsid w:val="00982E5F"/>
    <w:rsid w:val="00983299"/>
    <w:rsid w:val="0098333F"/>
    <w:rsid w:val="00983862"/>
    <w:rsid w:val="00983E39"/>
    <w:rsid w:val="00984170"/>
    <w:rsid w:val="00984240"/>
    <w:rsid w:val="009845BA"/>
    <w:rsid w:val="00984B99"/>
    <w:rsid w:val="0098524C"/>
    <w:rsid w:val="009852CF"/>
    <w:rsid w:val="0098533A"/>
    <w:rsid w:val="009856B3"/>
    <w:rsid w:val="009859BA"/>
    <w:rsid w:val="009860EE"/>
    <w:rsid w:val="00986268"/>
    <w:rsid w:val="009869D6"/>
    <w:rsid w:val="00987294"/>
    <w:rsid w:val="00987900"/>
    <w:rsid w:val="00987C77"/>
    <w:rsid w:val="00987C7B"/>
    <w:rsid w:val="00987D68"/>
    <w:rsid w:val="00987F49"/>
    <w:rsid w:val="0099009D"/>
    <w:rsid w:val="009900AF"/>
    <w:rsid w:val="00990205"/>
    <w:rsid w:val="00990498"/>
    <w:rsid w:val="009908D8"/>
    <w:rsid w:val="00990D22"/>
    <w:rsid w:val="00991284"/>
    <w:rsid w:val="009916C3"/>
    <w:rsid w:val="0099173E"/>
    <w:rsid w:val="009919E8"/>
    <w:rsid w:val="00991A79"/>
    <w:rsid w:val="00991B85"/>
    <w:rsid w:val="00992EDA"/>
    <w:rsid w:val="00993359"/>
    <w:rsid w:val="00993AC8"/>
    <w:rsid w:val="00993DEC"/>
    <w:rsid w:val="00994109"/>
    <w:rsid w:val="00994F90"/>
    <w:rsid w:val="00995CAA"/>
    <w:rsid w:val="00995DA8"/>
    <w:rsid w:val="00995F6C"/>
    <w:rsid w:val="00996729"/>
    <w:rsid w:val="00996822"/>
    <w:rsid w:val="00996FAF"/>
    <w:rsid w:val="009973C3"/>
    <w:rsid w:val="009973E5"/>
    <w:rsid w:val="00997531"/>
    <w:rsid w:val="00997555"/>
    <w:rsid w:val="009975A0"/>
    <w:rsid w:val="0099773C"/>
    <w:rsid w:val="00997A45"/>
    <w:rsid w:val="009A0181"/>
    <w:rsid w:val="009A0699"/>
    <w:rsid w:val="009A084D"/>
    <w:rsid w:val="009A09A1"/>
    <w:rsid w:val="009A1DDD"/>
    <w:rsid w:val="009A252D"/>
    <w:rsid w:val="009A28EB"/>
    <w:rsid w:val="009A2DE3"/>
    <w:rsid w:val="009A2F6E"/>
    <w:rsid w:val="009A3345"/>
    <w:rsid w:val="009A38DF"/>
    <w:rsid w:val="009A38E2"/>
    <w:rsid w:val="009A46F1"/>
    <w:rsid w:val="009A4A13"/>
    <w:rsid w:val="009A4E24"/>
    <w:rsid w:val="009A505C"/>
    <w:rsid w:val="009A5073"/>
    <w:rsid w:val="009A52ED"/>
    <w:rsid w:val="009A5571"/>
    <w:rsid w:val="009A5861"/>
    <w:rsid w:val="009A62C9"/>
    <w:rsid w:val="009A6A3B"/>
    <w:rsid w:val="009A719D"/>
    <w:rsid w:val="009A7200"/>
    <w:rsid w:val="009A7B7B"/>
    <w:rsid w:val="009A7BC4"/>
    <w:rsid w:val="009A7E86"/>
    <w:rsid w:val="009A7F90"/>
    <w:rsid w:val="009B0276"/>
    <w:rsid w:val="009B1011"/>
    <w:rsid w:val="009B1378"/>
    <w:rsid w:val="009B1434"/>
    <w:rsid w:val="009B1658"/>
    <w:rsid w:val="009B17C9"/>
    <w:rsid w:val="009B1943"/>
    <w:rsid w:val="009B288A"/>
    <w:rsid w:val="009B3053"/>
    <w:rsid w:val="009B3140"/>
    <w:rsid w:val="009B3707"/>
    <w:rsid w:val="009B37AF"/>
    <w:rsid w:val="009B37D6"/>
    <w:rsid w:val="009B3C29"/>
    <w:rsid w:val="009B4028"/>
    <w:rsid w:val="009B468B"/>
    <w:rsid w:val="009B47C5"/>
    <w:rsid w:val="009B49CF"/>
    <w:rsid w:val="009B4B0E"/>
    <w:rsid w:val="009B4CF5"/>
    <w:rsid w:val="009B4E55"/>
    <w:rsid w:val="009B5034"/>
    <w:rsid w:val="009B54E8"/>
    <w:rsid w:val="009B5894"/>
    <w:rsid w:val="009B5B50"/>
    <w:rsid w:val="009B613D"/>
    <w:rsid w:val="009B62F7"/>
    <w:rsid w:val="009B6E29"/>
    <w:rsid w:val="009B7549"/>
    <w:rsid w:val="009C0507"/>
    <w:rsid w:val="009C0710"/>
    <w:rsid w:val="009C07CF"/>
    <w:rsid w:val="009C09F5"/>
    <w:rsid w:val="009C0BEB"/>
    <w:rsid w:val="009C0F36"/>
    <w:rsid w:val="009C10B8"/>
    <w:rsid w:val="009C1390"/>
    <w:rsid w:val="009C1A44"/>
    <w:rsid w:val="009C1B75"/>
    <w:rsid w:val="009C1C78"/>
    <w:rsid w:val="009C22B9"/>
    <w:rsid w:val="009C29A4"/>
    <w:rsid w:val="009C29B1"/>
    <w:rsid w:val="009C2C9D"/>
    <w:rsid w:val="009C2E84"/>
    <w:rsid w:val="009C338F"/>
    <w:rsid w:val="009C4790"/>
    <w:rsid w:val="009C483B"/>
    <w:rsid w:val="009C5198"/>
    <w:rsid w:val="009C51B6"/>
    <w:rsid w:val="009C51D9"/>
    <w:rsid w:val="009C5297"/>
    <w:rsid w:val="009C593C"/>
    <w:rsid w:val="009C5AD4"/>
    <w:rsid w:val="009C5F5C"/>
    <w:rsid w:val="009C602D"/>
    <w:rsid w:val="009C6DAC"/>
    <w:rsid w:val="009C6E73"/>
    <w:rsid w:val="009C7757"/>
    <w:rsid w:val="009C798D"/>
    <w:rsid w:val="009C7F90"/>
    <w:rsid w:val="009D0B2B"/>
    <w:rsid w:val="009D1D90"/>
    <w:rsid w:val="009D2409"/>
    <w:rsid w:val="009D25FC"/>
    <w:rsid w:val="009D265A"/>
    <w:rsid w:val="009D28C3"/>
    <w:rsid w:val="009D2C7D"/>
    <w:rsid w:val="009D3063"/>
    <w:rsid w:val="009D32A7"/>
    <w:rsid w:val="009D33D8"/>
    <w:rsid w:val="009D3FF5"/>
    <w:rsid w:val="009D4319"/>
    <w:rsid w:val="009D4DFA"/>
    <w:rsid w:val="009D5163"/>
    <w:rsid w:val="009D5245"/>
    <w:rsid w:val="009D59CD"/>
    <w:rsid w:val="009D5C5F"/>
    <w:rsid w:val="009D5DC6"/>
    <w:rsid w:val="009D5EF8"/>
    <w:rsid w:val="009D61A4"/>
    <w:rsid w:val="009D6AED"/>
    <w:rsid w:val="009D6D3B"/>
    <w:rsid w:val="009D71DF"/>
    <w:rsid w:val="009D726A"/>
    <w:rsid w:val="009D7310"/>
    <w:rsid w:val="009D73CA"/>
    <w:rsid w:val="009D74CA"/>
    <w:rsid w:val="009D7A2F"/>
    <w:rsid w:val="009D7AAC"/>
    <w:rsid w:val="009E0910"/>
    <w:rsid w:val="009E10E9"/>
    <w:rsid w:val="009E120C"/>
    <w:rsid w:val="009E1D85"/>
    <w:rsid w:val="009E2165"/>
    <w:rsid w:val="009E2182"/>
    <w:rsid w:val="009E22C2"/>
    <w:rsid w:val="009E2656"/>
    <w:rsid w:val="009E2763"/>
    <w:rsid w:val="009E3660"/>
    <w:rsid w:val="009E38C3"/>
    <w:rsid w:val="009E38F8"/>
    <w:rsid w:val="009E3E25"/>
    <w:rsid w:val="009E474C"/>
    <w:rsid w:val="009E4C31"/>
    <w:rsid w:val="009E540A"/>
    <w:rsid w:val="009E5497"/>
    <w:rsid w:val="009E57D9"/>
    <w:rsid w:val="009E5C7E"/>
    <w:rsid w:val="009E6252"/>
    <w:rsid w:val="009E6492"/>
    <w:rsid w:val="009E669C"/>
    <w:rsid w:val="009E67CA"/>
    <w:rsid w:val="009E69BC"/>
    <w:rsid w:val="009E6BB5"/>
    <w:rsid w:val="009F022A"/>
    <w:rsid w:val="009F0265"/>
    <w:rsid w:val="009F0703"/>
    <w:rsid w:val="009F10C6"/>
    <w:rsid w:val="009F1230"/>
    <w:rsid w:val="009F13ED"/>
    <w:rsid w:val="009F17A4"/>
    <w:rsid w:val="009F18B0"/>
    <w:rsid w:val="009F2345"/>
    <w:rsid w:val="009F3212"/>
    <w:rsid w:val="009F35E4"/>
    <w:rsid w:val="009F3B56"/>
    <w:rsid w:val="009F5312"/>
    <w:rsid w:val="009F58C7"/>
    <w:rsid w:val="009F623D"/>
    <w:rsid w:val="009F6392"/>
    <w:rsid w:val="009F6C32"/>
    <w:rsid w:val="009F747E"/>
    <w:rsid w:val="009F7667"/>
    <w:rsid w:val="009F767D"/>
    <w:rsid w:val="009F778F"/>
    <w:rsid w:val="009F7B20"/>
    <w:rsid w:val="00A005FD"/>
    <w:rsid w:val="00A00F0E"/>
    <w:rsid w:val="00A01DB3"/>
    <w:rsid w:val="00A02734"/>
    <w:rsid w:val="00A03896"/>
    <w:rsid w:val="00A03D51"/>
    <w:rsid w:val="00A04D83"/>
    <w:rsid w:val="00A06452"/>
    <w:rsid w:val="00A0689C"/>
    <w:rsid w:val="00A075AB"/>
    <w:rsid w:val="00A07A06"/>
    <w:rsid w:val="00A07C66"/>
    <w:rsid w:val="00A07CC8"/>
    <w:rsid w:val="00A10567"/>
    <w:rsid w:val="00A10C9D"/>
    <w:rsid w:val="00A1125E"/>
    <w:rsid w:val="00A115E4"/>
    <w:rsid w:val="00A1175F"/>
    <w:rsid w:val="00A1234D"/>
    <w:rsid w:val="00A1264B"/>
    <w:rsid w:val="00A1266C"/>
    <w:rsid w:val="00A12D84"/>
    <w:rsid w:val="00A12E2D"/>
    <w:rsid w:val="00A1335F"/>
    <w:rsid w:val="00A133ED"/>
    <w:rsid w:val="00A1417E"/>
    <w:rsid w:val="00A144CE"/>
    <w:rsid w:val="00A15835"/>
    <w:rsid w:val="00A1641C"/>
    <w:rsid w:val="00A1650D"/>
    <w:rsid w:val="00A16C77"/>
    <w:rsid w:val="00A16E2B"/>
    <w:rsid w:val="00A1768D"/>
    <w:rsid w:val="00A17ADE"/>
    <w:rsid w:val="00A17F62"/>
    <w:rsid w:val="00A200AC"/>
    <w:rsid w:val="00A20E53"/>
    <w:rsid w:val="00A21140"/>
    <w:rsid w:val="00A21CE8"/>
    <w:rsid w:val="00A21E6B"/>
    <w:rsid w:val="00A22202"/>
    <w:rsid w:val="00A2283D"/>
    <w:rsid w:val="00A22BC7"/>
    <w:rsid w:val="00A22EE3"/>
    <w:rsid w:val="00A2354F"/>
    <w:rsid w:val="00A23AF2"/>
    <w:rsid w:val="00A24A0D"/>
    <w:rsid w:val="00A24D1E"/>
    <w:rsid w:val="00A24D54"/>
    <w:rsid w:val="00A261FF"/>
    <w:rsid w:val="00A2667F"/>
    <w:rsid w:val="00A26D8C"/>
    <w:rsid w:val="00A26F86"/>
    <w:rsid w:val="00A2706E"/>
    <w:rsid w:val="00A27854"/>
    <w:rsid w:val="00A27907"/>
    <w:rsid w:val="00A3003D"/>
    <w:rsid w:val="00A30641"/>
    <w:rsid w:val="00A308C2"/>
    <w:rsid w:val="00A30A5F"/>
    <w:rsid w:val="00A30BF2"/>
    <w:rsid w:val="00A3130C"/>
    <w:rsid w:val="00A3143E"/>
    <w:rsid w:val="00A314B2"/>
    <w:rsid w:val="00A31707"/>
    <w:rsid w:val="00A3212A"/>
    <w:rsid w:val="00A32457"/>
    <w:rsid w:val="00A328E1"/>
    <w:rsid w:val="00A3294C"/>
    <w:rsid w:val="00A32CFE"/>
    <w:rsid w:val="00A32DBF"/>
    <w:rsid w:val="00A32EA9"/>
    <w:rsid w:val="00A34143"/>
    <w:rsid w:val="00A34509"/>
    <w:rsid w:val="00A3505F"/>
    <w:rsid w:val="00A35373"/>
    <w:rsid w:val="00A355F2"/>
    <w:rsid w:val="00A36434"/>
    <w:rsid w:val="00A364CE"/>
    <w:rsid w:val="00A36E4D"/>
    <w:rsid w:val="00A371CA"/>
    <w:rsid w:val="00A376D4"/>
    <w:rsid w:val="00A3779B"/>
    <w:rsid w:val="00A407F4"/>
    <w:rsid w:val="00A40877"/>
    <w:rsid w:val="00A40A1A"/>
    <w:rsid w:val="00A41657"/>
    <w:rsid w:val="00A41AEC"/>
    <w:rsid w:val="00A41E50"/>
    <w:rsid w:val="00A4259C"/>
    <w:rsid w:val="00A42754"/>
    <w:rsid w:val="00A42DB4"/>
    <w:rsid w:val="00A42E1B"/>
    <w:rsid w:val="00A434C2"/>
    <w:rsid w:val="00A43C22"/>
    <w:rsid w:val="00A43CD1"/>
    <w:rsid w:val="00A43D97"/>
    <w:rsid w:val="00A44089"/>
    <w:rsid w:val="00A440B0"/>
    <w:rsid w:val="00A44147"/>
    <w:rsid w:val="00A443A1"/>
    <w:rsid w:val="00A44588"/>
    <w:rsid w:val="00A44715"/>
    <w:rsid w:val="00A455C9"/>
    <w:rsid w:val="00A457A5"/>
    <w:rsid w:val="00A46075"/>
    <w:rsid w:val="00A46D4C"/>
    <w:rsid w:val="00A476FD"/>
    <w:rsid w:val="00A47B8D"/>
    <w:rsid w:val="00A47FB2"/>
    <w:rsid w:val="00A503CA"/>
    <w:rsid w:val="00A5049D"/>
    <w:rsid w:val="00A508FE"/>
    <w:rsid w:val="00A50C5F"/>
    <w:rsid w:val="00A50C92"/>
    <w:rsid w:val="00A50D97"/>
    <w:rsid w:val="00A50E11"/>
    <w:rsid w:val="00A50FD5"/>
    <w:rsid w:val="00A51038"/>
    <w:rsid w:val="00A5155D"/>
    <w:rsid w:val="00A51C6C"/>
    <w:rsid w:val="00A51CFD"/>
    <w:rsid w:val="00A52168"/>
    <w:rsid w:val="00A521FC"/>
    <w:rsid w:val="00A52B48"/>
    <w:rsid w:val="00A52C62"/>
    <w:rsid w:val="00A53041"/>
    <w:rsid w:val="00A53433"/>
    <w:rsid w:val="00A534B2"/>
    <w:rsid w:val="00A53886"/>
    <w:rsid w:val="00A538AD"/>
    <w:rsid w:val="00A5398A"/>
    <w:rsid w:val="00A53B4E"/>
    <w:rsid w:val="00A53C1B"/>
    <w:rsid w:val="00A54676"/>
    <w:rsid w:val="00A54A5B"/>
    <w:rsid w:val="00A5542F"/>
    <w:rsid w:val="00A554A1"/>
    <w:rsid w:val="00A55D14"/>
    <w:rsid w:val="00A55EE9"/>
    <w:rsid w:val="00A55F07"/>
    <w:rsid w:val="00A56066"/>
    <w:rsid w:val="00A5623B"/>
    <w:rsid w:val="00A56919"/>
    <w:rsid w:val="00A57DA4"/>
    <w:rsid w:val="00A60AD8"/>
    <w:rsid w:val="00A60EEC"/>
    <w:rsid w:val="00A61AA6"/>
    <w:rsid w:val="00A625E6"/>
    <w:rsid w:val="00A625F4"/>
    <w:rsid w:val="00A62E0B"/>
    <w:rsid w:val="00A630A0"/>
    <w:rsid w:val="00A638BD"/>
    <w:rsid w:val="00A6404D"/>
    <w:rsid w:val="00A6424E"/>
    <w:rsid w:val="00A64892"/>
    <w:rsid w:val="00A648F7"/>
    <w:rsid w:val="00A64BBB"/>
    <w:rsid w:val="00A654AD"/>
    <w:rsid w:val="00A65B2F"/>
    <w:rsid w:val="00A65B40"/>
    <w:rsid w:val="00A65B49"/>
    <w:rsid w:val="00A65C0D"/>
    <w:rsid w:val="00A66EF1"/>
    <w:rsid w:val="00A67067"/>
    <w:rsid w:val="00A67134"/>
    <w:rsid w:val="00A6744C"/>
    <w:rsid w:val="00A675AB"/>
    <w:rsid w:val="00A675B0"/>
    <w:rsid w:val="00A676DD"/>
    <w:rsid w:val="00A67A63"/>
    <w:rsid w:val="00A70907"/>
    <w:rsid w:val="00A71CBE"/>
    <w:rsid w:val="00A71D1B"/>
    <w:rsid w:val="00A7200C"/>
    <w:rsid w:val="00A7363F"/>
    <w:rsid w:val="00A737AC"/>
    <w:rsid w:val="00A7399D"/>
    <w:rsid w:val="00A7441E"/>
    <w:rsid w:val="00A7497E"/>
    <w:rsid w:val="00A74A01"/>
    <w:rsid w:val="00A75543"/>
    <w:rsid w:val="00A755CB"/>
    <w:rsid w:val="00A75965"/>
    <w:rsid w:val="00A75B3A"/>
    <w:rsid w:val="00A75C14"/>
    <w:rsid w:val="00A760BD"/>
    <w:rsid w:val="00A76126"/>
    <w:rsid w:val="00A762A8"/>
    <w:rsid w:val="00A774B9"/>
    <w:rsid w:val="00A77651"/>
    <w:rsid w:val="00A77B1A"/>
    <w:rsid w:val="00A77BDC"/>
    <w:rsid w:val="00A77CA4"/>
    <w:rsid w:val="00A800E7"/>
    <w:rsid w:val="00A80940"/>
    <w:rsid w:val="00A81011"/>
    <w:rsid w:val="00A816D5"/>
    <w:rsid w:val="00A81BAC"/>
    <w:rsid w:val="00A81BDB"/>
    <w:rsid w:val="00A81CF4"/>
    <w:rsid w:val="00A81F57"/>
    <w:rsid w:val="00A8240F"/>
    <w:rsid w:val="00A824F2"/>
    <w:rsid w:val="00A826F8"/>
    <w:rsid w:val="00A828D0"/>
    <w:rsid w:val="00A82A55"/>
    <w:rsid w:val="00A8322F"/>
    <w:rsid w:val="00A83963"/>
    <w:rsid w:val="00A8446D"/>
    <w:rsid w:val="00A84B70"/>
    <w:rsid w:val="00A84CC4"/>
    <w:rsid w:val="00A84DDB"/>
    <w:rsid w:val="00A850B9"/>
    <w:rsid w:val="00A85147"/>
    <w:rsid w:val="00A855E5"/>
    <w:rsid w:val="00A85D38"/>
    <w:rsid w:val="00A86307"/>
    <w:rsid w:val="00A8635B"/>
    <w:rsid w:val="00A8665A"/>
    <w:rsid w:val="00A86A57"/>
    <w:rsid w:val="00A86A5D"/>
    <w:rsid w:val="00A87524"/>
    <w:rsid w:val="00A87F97"/>
    <w:rsid w:val="00A9039D"/>
    <w:rsid w:val="00A90E80"/>
    <w:rsid w:val="00A91889"/>
    <w:rsid w:val="00A9192F"/>
    <w:rsid w:val="00A920CF"/>
    <w:rsid w:val="00A92243"/>
    <w:rsid w:val="00A92309"/>
    <w:rsid w:val="00A92AB9"/>
    <w:rsid w:val="00A9321F"/>
    <w:rsid w:val="00A949C4"/>
    <w:rsid w:val="00A94A9A"/>
    <w:rsid w:val="00A94BAC"/>
    <w:rsid w:val="00A94EC0"/>
    <w:rsid w:val="00A95388"/>
    <w:rsid w:val="00A95FCF"/>
    <w:rsid w:val="00A96CE6"/>
    <w:rsid w:val="00A97A9C"/>
    <w:rsid w:val="00A97B0D"/>
    <w:rsid w:val="00AA0179"/>
    <w:rsid w:val="00AA0FD1"/>
    <w:rsid w:val="00AA2C1C"/>
    <w:rsid w:val="00AA2E99"/>
    <w:rsid w:val="00AA3452"/>
    <w:rsid w:val="00AA3719"/>
    <w:rsid w:val="00AA3FF8"/>
    <w:rsid w:val="00AA442A"/>
    <w:rsid w:val="00AA48A5"/>
    <w:rsid w:val="00AA58AA"/>
    <w:rsid w:val="00AA5D02"/>
    <w:rsid w:val="00AA5DC1"/>
    <w:rsid w:val="00AA6AD7"/>
    <w:rsid w:val="00AA7308"/>
    <w:rsid w:val="00AA7342"/>
    <w:rsid w:val="00AA77AB"/>
    <w:rsid w:val="00AA7D54"/>
    <w:rsid w:val="00AA7F9D"/>
    <w:rsid w:val="00AB0C0D"/>
    <w:rsid w:val="00AB0E1A"/>
    <w:rsid w:val="00AB143F"/>
    <w:rsid w:val="00AB1765"/>
    <w:rsid w:val="00AB2C4D"/>
    <w:rsid w:val="00AB3630"/>
    <w:rsid w:val="00AB3904"/>
    <w:rsid w:val="00AB3C4B"/>
    <w:rsid w:val="00AB3E61"/>
    <w:rsid w:val="00AB3FFB"/>
    <w:rsid w:val="00AB41CD"/>
    <w:rsid w:val="00AB42E9"/>
    <w:rsid w:val="00AB4BA7"/>
    <w:rsid w:val="00AB4D65"/>
    <w:rsid w:val="00AB50E5"/>
    <w:rsid w:val="00AB5729"/>
    <w:rsid w:val="00AB5763"/>
    <w:rsid w:val="00AB5A3A"/>
    <w:rsid w:val="00AB5DAF"/>
    <w:rsid w:val="00AB6898"/>
    <w:rsid w:val="00AB69CC"/>
    <w:rsid w:val="00AB6C84"/>
    <w:rsid w:val="00AB7103"/>
    <w:rsid w:val="00AB778D"/>
    <w:rsid w:val="00AC0047"/>
    <w:rsid w:val="00AC06B9"/>
    <w:rsid w:val="00AC06C9"/>
    <w:rsid w:val="00AC0B42"/>
    <w:rsid w:val="00AC17AE"/>
    <w:rsid w:val="00AC1907"/>
    <w:rsid w:val="00AC1BF5"/>
    <w:rsid w:val="00AC1E06"/>
    <w:rsid w:val="00AC1EC5"/>
    <w:rsid w:val="00AC1ED6"/>
    <w:rsid w:val="00AC240C"/>
    <w:rsid w:val="00AC2FB7"/>
    <w:rsid w:val="00AC30DB"/>
    <w:rsid w:val="00AC326D"/>
    <w:rsid w:val="00AC4156"/>
    <w:rsid w:val="00AC44E8"/>
    <w:rsid w:val="00AC47F6"/>
    <w:rsid w:val="00AC4BA0"/>
    <w:rsid w:val="00AC4E61"/>
    <w:rsid w:val="00AC56EB"/>
    <w:rsid w:val="00AC5992"/>
    <w:rsid w:val="00AC5D1E"/>
    <w:rsid w:val="00AC68D7"/>
    <w:rsid w:val="00AC68F1"/>
    <w:rsid w:val="00AC6EA6"/>
    <w:rsid w:val="00AC75C5"/>
    <w:rsid w:val="00AC7FAA"/>
    <w:rsid w:val="00AD01AD"/>
    <w:rsid w:val="00AD0497"/>
    <w:rsid w:val="00AD0AA0"/>
    <w:rsid w:val="00AD18F1"/>
    <w:rsid w:val="00AD1A9D"/>
    <w:rsid w:val="00AD25D0"/>
    <w:rsid w:val="00AD2FD4"/>
    <w:rsid w:val="00AD3729"/>
    <w:rsid w:val="00AD38BC"/>
    <w:rsid w:val="00AD3CA0"/>
    <w:rsid w:val="00AD3FD5"/>
    <w:rsid w:val="00AD4012"/>
    <w:rsid w:val="00AD4B13"/>
    <w:rsid w:val="00AD523D"/>
    <w:rsid w:val="00AD53D7"/>
    <w:rsid w:val="00AD55A3"/>
    <w:rsid w:val="00AD606F"/>
    <w:rsid w:val="00AD68BE"/>
    <w:rsid w:val="00AD6B73"/>
    <w:rsid w:val="00AD6D80"/>
    <w:rsid w:val="00AD6F52"/>
    <w:rsid w:val="00AD76B8"/>
    <w:rsid w:val="00AE0450"/>
    <w:rsid w:val="00AE04B5"/>
    <w:rsid w:val="00AE0DBE"/>
    <w:rsid w:val="00AE1657"/>
    <w:rsid w:val="00AE16A1"/>
    <w:rsid w:val="00AE18EC"/>
    <w:rsid w:val="00AE28E0"/>
    <w:rsid w:val="00AE28E7"/>
    <w:rsid w:val="00AE3676"/>
    <w:rsid w:val="00AE4F73"/>
    <w:rsid w:val="00AE5210"/>
    <w:rsid w:val="00AE5CB4"/>
    <w:rsid w:val="00AE6275"/>
    <w:rsid w:val="00AE66AE"/>
    <w:rsid w:val="00AE66FE"/>
    <w:rsid w:val="00AE7B44"/>
    <w:rsid w:val="00AE7E8B"/>
    <w:rsid w:val="00AF001E"/>
    <w:rsid w:val="00AF177A"/>
    <w:rsid w:val="00AF1F1E"/>
    <w:rsid w:val="00AF2542"/>
    <w:rsid w:val="00AF2799"/>
    <w:rsid w:val="00AF2AE6"/>
    <w:rsid w:val="00AF3767"/>
    <w:rsid w:val="00AF3777"/>
    <w:rsid w:val="00AF3B59"/>
    <w:rsid w:val="00AF3E60"/>
    <w:rsid w:val="00AF4054"/>
    <w:rsid w:val="00AF40F8"/>
    <w:rsid w:val="00AF43C2"/>
    <w:rsid w:val="00AF4C6A"/>
    <w:rsid w:val="00AF4E69"/>
    <w:rsid w:val="00AF57F1"/>
    <w:rsid w:val="00AF603B"/>
    <w:rsid w:val="00AF669E"/>
    <w:rsid w:val="00AF6C65"/>
    <w:rsid w:val="00AF6D1E"/>
    <w:rsid w:val="00AF72D1"/>
    <w:rsid w:val="00AF7570"/>
    <w:rsid w:val="00AF7A7B"/>
    <w:rsid w:val="00B00104"/>
    <w:rsid w:val="00B0105D"/>
    <w:rsid w:val="00B013D0"/>
    <w:rsid w:val="00B01B54"/>
    <w:rsid w:val="00B01B9A"/>
    <w:rsid w:val="00B02B66"/>
    <w:rsid w:val="00B03209"/>
    <w:rsid w:val="00B036A1"/>
    <w:rsid w:val="00B03CB7"/>
    <w:rsid w:val="00B04372"/>
    <w:rsid w:val="00B049B6"/>
    <w:rsid w:val="00B0504E"/>
    <w:rsid w:val="00B0538C"/>
    <w:rsid w:val="00B059FE"/>
    <w:rsid w:val="00B05D66"/>
    <w:rsid w:val="00B061E6"/>
    <w:rsid w:val="00B066AC"/>
    <w:rsid w:val="00B06A02"/>
    <w:rsid w:val="00B10074"/>
    <w:rsid w:val="00B1015F"/>
    <w:rsid w:val="00B102A7"/>
    <w:rsid w:val="00B1050A"/>
    <w:rsid w:val="00B1068E"/>
    <w:rsid w:val="00B107B4"/>
    <w:rsid w:val="00B10FBB"/>
    <w:rsid w:val="00B110DE"/>
    <w:rsid w:val="00B11F9A"/>
    <w:rsid w:val="00B1286B"/>
    <w:rsid w:val="00B12BE0"/>
    <w:rsid w:val="00B12CCA"/>
    <w:rsid w:val="00B12E82"/>
    <w:rsid w:val="00B1397B"/>
    <w:rsid w:val="00B13AC3"/>
    <w:rsid w:val="00B13BA5"/>
    <w:rsid w:val="00B13BBC"/>
    <w:rsid w:val="00B13DB4"/>
    <w:rsid w:val="00B146D9"/>
    <w:rsid w:val="00B1484F"/>
    <w:rsid w:val="00B14ABA"/>
    <w:rsid w:val="00B14B5B"/>
    <w:rsid w:val="00B14CF0"/>
    <w:rsid w:val="00B15347"/>
    <w:rsid w:val="00B15659"/>
    <w:rsid w:val="00B15CC9"/>
    <w:rsid w:val="00B165A3"/>
    <w:rsid w:val="00B165FB"/>
    <w:rsid w:val="00B168BF"/>
    <w:rsid w:val="00B16C75"/>
    <w:rsid w:val="00B1798F"/>
    <w:rsid w:val="00B179DF"/>
    <w:rsid w:val="00B2014B"/>
    <w:rsid w:val="00B20785"/>
    <w:rsid w:val="00B20C87"/>
    <w:rsid w:val="00B20EF3"/>
    <w:rsid w:val="00B21386"/>
    <w:rsid w:val="00B218BD"/>
    <w:rsid w:val="00B2225B"/>
    <w:rsid w:val="00B227E7"/>
    <w:rsid w:val="00B238CF"/>
    <w:rsid w:val="00B23B83"/>
    <w:rsid w:val="00B24D4E"/>
    <w:rsid w:val="00B2565D"/>
    <w:rsid w:val="00B2597D"/>
    <w:rsid w:val="00B25A74"/>
    <w:rsid w:val="00B25E5B"/>
    <w:rsid w:val="00B26032"/>
    <w:rsid w:val="00B267F5"/>
    <w:rsid w:val="00B26A51"/>
    <w:rsid w:val="00B26DCD"/>
    <w:rsid w:val="00B27125"/>
    <w:rsid w:val="00B2777F"/>
    <w:rsid w:val="00B27D08"/>
    <w:rsid w:val="00B3076E"/>
    <w:rsid w:val="00B31284"/>
    <w:rsid w:val="00B31360"/>
    <w:rsid w:val="00B31F07"/>
    <w:rsid w:val="00B320C6"/>
    <w:rsid w:val="00B326E2"/>
    <w:rsid w:val="00B32D95"/>
    <w:rsid w:val="00B32DBC"/>
    <w:rsid w:val="00B33894"/>
    <w:rsid w:val="00B34039"/>
    <w:rsid w:val="00B34107"/>
    <w:rsid w:val="00B34BE3"/>
    <w:rsid w:val="00B34E04"/>
    <w:rsid w:val="00B35FA3"/>
    <w:rsid w:val="00B364F3"/>
    <w:rsid w:val="00B3678B"/>
    <w:rsid w:val="00B368D1"/>
    <w:rsid w:val="00B375FC"/>
    <w:rsid w:val="00B40131"/>
    <w:rsid w:val="00B40588"/>
    <w:rsid w:val="00B40A3D"/>
    <w:rsid w:val="00B40FFB"/>
    <w:rsid w:val="00B41F0C"/>
    <w:rsid w:val="00B42A33"/>
    <w:rsid w:val="00B4304D"/>
    <w:rsid w:val="00B43195"/>
    <w:rsid w:val="00B4337B"/>
    <w:rsid w:val="00B439BC"/>
    <w:rsid w:val="00B43FA1"/>
    <w:rsid w:val="00B44634"/>
    <w:rsid w:val="00B4463D"/>
    <w:rsid w:val="00B44B0A"/>
    <w:rsid w:val="00B44BA9"/>
    <w:rsid w:val="00B4568F"/>
    <w:rsid w:val="00B456E4"/>
    <w:rsid w:val="00B45FF9"/>
    <w:rsid w:val="00B4620B"/>
    <w:rsid w:val="00B468DC"/>
    <w:rsid w:val="00B46AC5"/>
    <w:rsid w:val="00B46BAE"/>
    <w:rsid w:val="00B46C19"/>
    <w:rsid w:val="00B47263"/>
    <w:rsid w:val="00B477FB"/>
    <w:rsid w:val="00B47EE1"/>
    <w:rsid w:val="00B5073C"/>
    <w:rsid w:val="00B50C32"/>
    <w:rsid w:val="00B516EA"/>
    <w:rsid w:val="00B51DF2"/>
    <w:rsid w:val="00B51E84"/>
    <w:rsid w:val="00B521C3"/>
    <w:rsid w:val="00B522FC"/>
    <w:rsid w:val="00B52DC5"/>
    <w:rsid w:val="00B52EFF"/>
    <w:rsid w:val="00B53BFD"/>
    <w:rsid w:val="00B5471C"/>
    <w:rsid w:val="00B5478D"/>
    <w:rsid w:val="00B5490E"/>
    <w:rsid w:val="00B549DF"/>
    <w:rsid w:val="00B54B93"/>
    <w:rsid w:val="00B54D5F"/>
    <w:rsid w:val="00B5600D"/>
    <w:rsid w:val="00B564F2"/>
    <w:rsid w:val="00B566CE"/>
    <w:rsid w:val="00B56735"/>
    <w:rsid w:val="00B56C04"/>
    <w:rsid w:val="00B56D2B"/>
    <w:rsid w:val="00B56EAA"/>
    <w:rsid w:val="00B57293"/>
    <w:rsid w:val="00B577F4"/>
    <w:rsid w:val="00B60130"/>
    <w:rsid w:val="00B601C5"/>
    <w:rsid w:val="00B6021D"/>
    <w:rsid w:val="00B606E4"/>
    <w:rsid w:val="00B607E1"/>
    <w:rsid w:val="00B60A61"/>
    <w:rsid w:val="00B60B6F"/>
    <w:rsid w:val="00B60CE6"/>
    <w:rsid w:val="00B6108D"/>
    <w:rsid w:val="00B61943"/>
    <w:rsid w:val="00B619E3"/>
    <w:rsid w:val="00B624DD"/>
    <w:rsid w:val="00B62862"/>
    <w:rsid w:val="00B62928"/>
    <w:rsid w:val="00B62D48"/>
    <w:rsid w:val="00B6359E"/>
    <w:rsid w:val="00B63B81"/>
    <w:rsid w:val="00B63C55"/>
    <w:rsid w:val="00B64536"/>
    <w:rsid w:val="00B645AB"/>
    <w:rsid w:val="00B647B1"/>
    <w:rsid w:val="00B64DB7"/>
    <w:rsid w:val="00B64EA7"/>
    <w:rsid w:val="00B64F48"/>
    <w:rsid w:val="00B65533"/>
    <w:rsid w:val="00B6555B"/>
    <w:rsid w:val="00B65AC4"/>
    <w:rsid w:val="00B65E00"/>
    <w:rsid w:val="00B66786"/>
    <w:rsid w:val="00B675F4"/>
    <w:rsid w:val="00B6764A"/>
    <w:rsid w:val="00B67D92"/>
    <w:rsid w:val="00B70849"/>
    <w:rsid w:val="00B71648"/>
    <w:rsid w:val="00B71B6F"/>
    <w:rsid w:val="00B730B4"/>
    <w:rsid w:val="00B739C3"/>
    <w:rsid w:val="00B73D72"/>
    <w:rsid w:val="00B74063"/>
    <w:rsid w:val="00B74252"/>
    <w:rsid w:val="00B74EDD"/>
    <w:rsid w:val="00B755F6"/>
    <w:rsid w:val="00B75952"/>
    <w:rsid w:val="00B75B74"/>
    <w:rsid w:val="00B7658F"/>
    <w:rsid w:val="00B7728A"/>
    <w:rsid w:val="00B772B1"/>
    <w:rsid w:val="00B77CB5"/>
    <w:rsid w:val="00B77F8D"/>
    <w:rsid w:val="00B803A6"/>
    <w:rsid w:val="00B809AB"/>
    <w:rsid w:val="00B81925"/>
    <w:rsid w:val="00B81A5A"/>
    <w:rsid w:val="00B822DA"/>
    <w:rsid w:val="00B82539"/>
    <w:rsid w:val="00B826D6"/>
    <w:rsid w:val="00B827D8"/>
    <w:rsid w:val="00B82A26"/>
    <w:rsid w:val="00B844FD"/>
    <w:rsid w:val="00B84559"/>
    <w:rsid w:val="00B8459C"/>
    <w:rsid w:val="00B84B8C"/>
    <w:rsid w:val="00B84E2F"/>
    <w:rsid w:val="00B85780"/>
    <w:rsid w:val="00B85835"/>
    <w:rsid w:val="00B858CC"/>
    <w:rsid w:val="00B859A4"/>
    <w:rsid w:val="00B85FAF"/>
    <w:rsid w:val="00B85FCD"/>
    <w:rsid w:val="00B86B8F"/>
    <w:rsid w:val="00B87215"/>
    <w:rsid w:val="00B873D5"/>
    <w:rsid w:val="00B8755A"/>
    <w:rsid w:val="00B875B2"/>
    <w:rsid w:val="00B87647"/>
    <w:rsid w:val="00B87FE9"/>
    <w:rsid w:val="00B90390"/>
    <w:rsid w:val="00B90769"/>
    <w:rsid w:val="00B9085E"/>
    <w:rsid w:val="00B90AC4"/>
    <w:rsid w:val="00B90D2D"/>
    <w:rsid w:val="00B90F06"/>
    <w:rsid w:val="00B90FB3"/>
    <w:rsid w:val="00B91203"/>
    <w:rsid w:val="00B91901"/>
    <w:rsid w:val="00B91F05"/>
    <w:rsid w:val="00B9266B"/>
    <w:rsid w:val="00B92DD0"/>
    <w:rsid w:val="00B93462"/>
    <w:rsid w:val="00B9357B"/>
    <w:rsid w:val="00B93EEE"/>
    <w:rsid w:val="00B94029"/>
    <w:rsid w:val="00B94086"/>
    <w:rsid w:val="00B9476C"/>
    <w:rsid w:val="00B9515A"/>
    <w:rsid w:val="00B95292"/>
    <w:rsid w:val="00B95958"/>
    <w:rsid w:val="00B95CB7"/>
    <w:rsid w:val="00B96A1E"/>
    <w:rsid w:val="00B975EB"/>
    <w:rsid w:val="00BA0020"/>
    <w:rsid w:val="00BA01DF"/>
    <w:rsid w:val="00BA04EC"/>
    <w:rsid w:val="00BA0DDD"/>
    <w:rsid w:val="00BA0E7E"/>
    <w:rsid w:val="00BA1198"/>
    <w:rsid w:val="00BA1547"/>
    <w:rsid w:val="00BA19A1"/>
    <w:rsid w:val="00BA1CAA"/>
    <w:rsid w:val="00BA23F1"/>
    <w:rsid w:val="00BA4405"/>
    <w:rsid w:val="00BA44F3"/>
    <w:rsid w:val="00BA4587"/>
    <w:rsid w:val="00BA4CEA"/>
    <w:rsid w:val="00BA4DC3"/>
    <w:rsid w:val="00BA50BB"/>
    <w:rsid w:val="00BA56CC"/>
    <w:rsid w:val="00BA5AD2"/>
    <w:rsid w:val="00BA5AD5"/>
    <w:rsid w:val="00BA6404"/>
    <w:rsid w:val="00BA646D"/>
    <w:rsid w:val="00BA65B5"/>
    <w:rsid w:val="00BA6B35"/>
    <w:rsid w:val="00BA6D9F"/>
    <w:rsid w:val="00BA72B3"/>
    <w:rsid w:val="00BA741F"/>
    <w:rsid w:val="00BA760C"/>
    <w:rsid w:val="00BA76C8"/>
    <w:rsid w:val="00BA7DA8"/>
    <w:rsid w:val="00BB01AF"/>
    <w:rsid w:val="00BB055C"/>
    <w:rsid w:val="00BB0A8C"/>
    <w:rsid w:val="00BB132A"/>
    <w:rsid w:val="00BB1747"/>
    <w:rsid w:val="00BB1F08"/>
    <w:rsid w:val="00BB2CE8"/>
    <w:rsid w:val="00BB36E2"/>
    <w:rsid w:val="00BB39F1"/>
    <w:rsid w:val="00BB3A90"/>
    <w:rsid w:val="00BB3CFA"/>
    <w:rsid w:val="00BB3F75"/>
    <w:rsid w:val="00BB434B"/>
    <w:rsid w:val="00BB446A"/>
    <w:rsid w:val="00BB4503"/>
    <w:rsid w:val="00BB4C71"/>
    <w:rsid w:val="00BB4DB4"/>
    <w:rsid w:val="00BB4F92"/>
    <w:rsid w:val="00BB54DB"/>
    <w:rsid w:val="00BB5517"/>
    <w:rsid w:val="00BB583F"/>
    <w:rsid w:val="00BB5BC7"/>
    <w:rsid w:val="00BB5C89"/>
    <w:rsid w:val="00BB6845"/>
    <w:rsid w:val="00BB6A78"/>
    <w:rsid w:val="00BB7BCB"/>
    <w:rsid w:val="00BB7FFE"/>
    <w:rsid w:val="00BC039E"/>
    <w:rsid w:val="00BC0B11"/>
    <w:rsid w:val="00BC0CF8"/>
    <w:rsid w:val="00BC0D7E"/>
    <w:rsid w:val="00BC0EF0"/>
    <w:rsid w:val="00BC1FEC"/>
    <w:rsid w:val="00BC47C7"/>
    <w:rsid w:val="00BC49AC"/>
    <w:rsid w:val="00BC4CCC"/>
    <w:rsid w:val="00BC5645"/>
    <w:rsid w:val="00BC5663"/>
    <w:rsid w:val="00BC5764"/>
    <w:rsid w:val="00BC5E99"/>
    <w:rsid w:val="00BC607F"/>
    <w:rsid w:val="00BC6B8B"/>
    <w:rsid w:val="00BC70F6"/>
    <w:rsid w:val="00BC7127"/>
    <w:rsid w:val="00BC720E"/>
    <w:rsid w:val="00BC74F6"/>
    <w:rsid w:val="00BC7829"/>
    <w:rsid w:val="00BD0323"/>
    <w:rsid w:val="00BD045F"/>
    <w:rsid w:val="00BD0C5C"/>
    <w:rsid w:val="00BD1BC7"/>
    <w:rsid w:val="00BD2999"/>
    <w:rsid w:val="00BD302E"/>
    <w:rsid w:val="00BD3275"/>
    <w:rsid w:val="00BD3A49"/>
    <w:rsid w:val="00BD3BAF"/>
    <w:rsid w:val="00BD3EA8"/>
    <w:rsid w:val="00BD4100"/>
    <w:rsid w:val="00BD458F"/>
    <w:rsid w:val="00BD481D"/>
    <w:rsid w:val="00BD4D25"/>
    <w:rsid w:val="00BD5C5C"/>
    <w:rsid w:val="00BD6258"/>
    <w:rsid w:val="00BD6705"/>
    <w:rsid w:val="00BD6801"/>
    <w:rsid w:val="00BD6AC9"/>
    <w:rsid w:val="00BD6EC5"/>
    <w:rsid w:val="00BD707B"/>
    <w:rsid w:val="00BD7286"/>
    <w:rsid w:val="00BD75E2"/>
    <w:rsid w:val="00BE022B"/>
    <w:rsid w:val="00BE0A2C"/>
    <w:rsid w:val="00BE0E3E"/>
    <w:rsid w:val="00BE114B"/>
    <w:rsid w:val="00BE1309"/>
    <w:rsid w:val="00BE1A54"/>
    <w:rsid w:val="00BE1B44"/>
    <w:rsid w:val="00BE1B72"/>
    <w:rsid w:val="00BE1C71"/>
    <w:rsid w:val="00BE3049"/>
    <w:rsid w:val="00BE337F"/>
    <w:rsid w:val="00BE35DA"/>
    <w:rsid w:val="00BE4827"/>
    <w:rsid w:val="00BE4C46"/>
    <w:rsid w:val="00BE4CEF"/>
    <w:rsid w:val="00BE5C5D"/>
    <w:rsid w:val="00BE6217"/>
    <w:rsid w:val="00BE6526"/>
    <w:rsid w:val="00BE66B1"/>
    <w:rsid w:val="00BE66CF"/>
    <w:rsid w:val="00BE6B70"/>
    <w:rsid w:val="00BE6C2E"/>
    <w:rsid w:val="00BE75AA"/>
    <w:rsid w:val="00BE7862"/>
    <w:rsid w:val="00BF085C"/>
    <w:rsid w:val="00BF09FD"/>
    <w:rsid w:val="00BF1060"/>
    <w:rsid w:val="00BF1973"/>
    <w:rsid w:val="00BF1A8C"/>
    <w:rsid w:val="00BF1CB2"/>
    <w:rsid w:val="00BF1DE0"/>
    <w:rsid w:val="00BF28A1"/>
    <w:rsid w:val="00BF2B59"/>
    <w:rsid w:val="00BF2D9D"/>
    <w:rsid w:val="00BF3DA6"/>
    <w:rsid w:val="00BF3E19"/>
    <w:rsid w:val="00BF471D"/>
    <w:rsid w:val="00BF4910"/>
    <w:rsid w:val="00BF4A44"/>
    <w:rsid w:val="00BF4BD8"/>
    <w:rsid w:val="00BF574D"/>
    <w:rsid w:val="00BF57A0"/>
    <w:rsid w:val="00BF5F9A"/>
    <w:rsid w:val="00BF6925"/>
    <w:rsid w:val="00BF6ACD"/>
    <w:rsid w:val="00BF72AD"/>
    <w:rsid w:val="00BF7ACF"/>
    <w:rsid w:val="00BF7CDF"/>
    <w:rsid w:val="00C00A07"/>
    <w:rsid w:val="00C00A15"/>
    <w:rsid w:val="00C00E5F"/>
    <w:rsid w:val="00C02F05"/>
    <w:rsid w:val="00C031BB"/>
    <w:rsid w:val="00C03646"/>
    <w:rsid w:val="00C036BF"/>
    <w:rsid w:val="00C03A5E"/>
    <w:rsid w:val="00C04A6D"/>
    <w:rsid w:val="00C05A25"/>
    <w:rsid w:val="00C05BF7"/>
    <w:rsid w:val="00C05C69"/>
    <w:rsid w:val="00C05D44"/>
    <w:rsid w:val="00C05DFF"/>
    <w:rsid w:val="00C060E5"/>
    <w:rsid w:val="00C061B8"/>
    <w:rsid w:val="00C0623B"/>
    <w:rsid w:val="00C06991"/>
    <w:rsid w:val="00C06AE3"/>
    <w:rsid w:val="00C06B52"/>
    <w:rsid w:val="00C0738F"/>
    <w:rsid w:val="00C073EF"/>
    <w:rsid w:val="00C07592"/>
    <w:rsid w:val="00C07B06"/>
    <w:rsid w:val="00C07BD9"/>
    <w:rsid w:val="00C10447"/>
    <w:rsid w:val="00C107A6"/>
    <w:rsid w:val="00C10BE6"/>
    <w:rsid w:val="00C11DB2"/>
    <w:rsid w:val="00C11DDC"/>
    <w:rsid w:val="00C1253B"/>
    <w:rsid w:val="00C126C4"/>
    <w:rsid w:val="00C12A71"/>
    <w:rsid w:val="00C13510"/>
    <w:rsid w:val="00C14BBE"/>
    <w:rsid w:val="00C14BE0"/>
    <w:rsid w:val="00C14E15"/>
    <w:rsid w:val="00C14EC9"/>
    <w:rsid w:val="00C15195"/>
    <w:rsid w:val="00C16748"/>
    <w:rsid w:val="00C16D3C"/>
    <w:rsid w:val="00C16F8B"/>
    <w:rsid w:val="00C16FE9"/>
    <w:rsid w:val="00C17358"/>
    <w:rsid w:val="00C17C7B"/>
    <w:rsid w:val="00C17CAF"/>
    <w:rsid w:val="00C201FE"/>
    <w:rsid w:val="00C20292"/>
    <w:rsid w:val="00C20308"/>
    <w:rsid w:val="00C2085F"/>
    <w:rsid w:val="00C20A23"/>
    <w:rsid w:val="00C20AD5"/>
    <w:rsid w:val="00C21073"/>
    <w:rsid w:val="00C21DC5"/>
    <w:rsid w:val="00C21DE1"/>
    <w:rsid w:val="00C22B28"/>
    <w:rsid w:val="00C2370E"/>
    <w:rsid w:val="00C23BB2"/>
    <w:rsid w:val="00C23FCF"/>
    <w:rsid w:val="00C2446E"/>
    <w:rsid w:val="00C24A31"/>
    <w:rsid w:val="00C25127"/>
    <w:rsid w:val="00C25356"/>
    <w:rsid w:val="00C25A72"/>
    <w:rsid w:val="00C25E1C"/>
    <w:rsid w:val="00C26422"/>
    <w:rsid w:val="00C26477"/>
    <w:rsid w:val="00C26D38"/>
    <w:rsid w:val="00C26F0A"/>
    <w:rsid w:val="00C26F6C"/>
    <w:rsid w:val="00C272A5"/>
    <w:rsid w:val="00C27A03"/>
    <w:rsid w:val="00C27CDD"/>
    <w:rsid w:val="00C303EC"/>
    <w:rsid w:val="00C305CF"/>
    <w:rsid w:val="00C3099E"/>
    <w:rsid w:val="00C30BFB"/>
    <w:rsid w:val="00C30E74"/>
    <w:rsid w:val="00C314ED"/>
    <w:rsid w:val="00C3153C"/>
    <w:rsid w:val="00C31DD8"/>
    <w:rsid w:val="00C32366"/>
    <w:rsid w:val="00C32988"/>
    <w:rsid w:val="00C32C3F"/>
    <w:rsid w:val="00C32F25"/>
    <w:rsid w:val="00C331CA"/>
    <w:rsid w:val="00C33283"/>
    <w:rsid w:val="00C33E34"/>
    <w:rsid w:val="00C344A8"/>
    <w:rsid w:val="00C3484E"/>
    <w:rsid w:val="00C35527"/>
    <w:rsid w:val="00C357D2"/>
    <w:rsid w:val="00C36062"/>
    <w:rsid w:val="00C367F6"/>
    <w:rsid w:val="00C36AAA"/>
    <w:rsid w:val="00C36CBE"/>
    <w:rsid w:val="00C36D34"/>
    <w:rsid w:val="00C37179"/>
    <w:rsid w:val="00C37BC5"/>
    <w:rsid w:val="00C37DCC"/>
    <w:rsid w:val="00C37E23"/>
    <w:rsid w:val="00C40B8E"/>
    <w:rsid w:val="00C40D4F"/>
    <w:rsid w:val="00C411BB"/>
    <w:rsid w:val="00C4128D"/>
    <w:rsid w:val="00C412BB"/>
    <w:rsid w:val="00C4158C"/>
    <w:rsid w:val="00C41761"/>
    <w:rsid w:val="00C41AE9"/>
    <w:rsid w:val="00C41BF8"/>
    <w:rsid w:val="00C423A9"/>
    <w:rsid w:val="00C42700"/>
    <w:rsid w:val="00C4284B"/>
    <w:rsid w:val="00C429D0"/>
    <w:rsid w:val="00C42EC5"/>
    <w:rsid w:val="00C43168"/>
    <w:rsid w:val="00C43CE2"/>
    <w:rsid w:val="00C4490D"/>
    <w:rsid w:val="00C44914"/>
    <w:rsid w:val="00C45225"/>
    <w:rsid w:val="00C4584C"/>
    <w:rsid w:val="00C45DC8"/>
    <w:rsid w:val="00C4628D"/>
    <w:rsid w:val="00C46A26"/>
    <w:rsid w:val="00C46BD5"/>
    <w:rsid w:val="00C470C6"/>
    <w:rsid w:val="00C47246"/>
    <w:rsid w:val="00C47BAB"/>
    <w:rsid w:val="00C47CFC"/>
    <w:rsid w:val="00C47D37"/>
    <w:rsid w:val="00C47FBD"/>
    <w:rsid w:val="00C50BDA"/>
    <w:rsid w:val="00C50DB6"/>
    <w:rsid w:val="00C51832"/>
    <w:rsid w:val="00C52418"/>
    <w:rsid w:val="00C5255E"/>
    <w:rsid w:val="00C526F3"/>
    <w:rsid w:val="00C52B4A"/>
    <w:rsid w:val="00C52BA1"/>
    <w:rsid w:val="00C52BC3"/>
    <w:rsid w:val="00C532B6"/>
    <w:rsid w:val="00C532FE"/>
    <w:rsid w:val="00C5337C"/>
    <w:rsid w:val="00C537D9"/>
    <w:rsid w:val="00C53E65"/>
    <w:rsid w:val="00C54469"/>
    <w:rsid w:val="00C54EE6"/>
    <w:rsid w:val="00C54FDC"/>
    <w:rsid w:val="00C5530F"/>
    <w:rsid w:val="00C55439"/>
    <w:rsid w:val="00C5590F"/>
    <w:rsid w:val="00C5654B"/>
    <w:rsid w:val="00C56D76"/>
    <w:rsid w:val="00C56E21"/>
    <w:rsid w:val="00C575BF"/>
    <w:rsid w:val="00C57830"/>
    <w:rsid w:val="00C57849"/>
    <w:rsid w:val="00C57F1E"/>
    <w:rsid w:val="00C60546"/>
    <w:rsid w:val="00C61151"/>
    <w:rsid w:val="00C617A9"/>
    <w:rsid w:val="00C619ED"/>
    <w:rsid w:val="00C61EFC"/>
    <w:rsid w:val="00C620B1"/>
    <w:rsid w:val="00C621AA"/>
    <w:rsid w:val="00C627CA"/>
    <w:rsid w:val="00C62F5B"/>
    <w:rsid w:val="00C62F6A"/>
    <w:rsid w:val="00C631C9"/>
    <w:rsid w:val="00C636B0"/>
    <w:rsid w:val="00C63DC1"/>
    <w:rsid w:val="00C642F7"/>
    <w:rsid w:val="00C6438B"/>
    <w:rsid w:val="00C6469E"/>
    <w:rsid w:val="00C64993"/>
    <w:rsid w:val="00C64F4F"/>
    <w:rsid w:val="00C64F76"/>
    <w:rsid w:val="00C651C3"/>
    <w:rsid w:val="00C653B9"/>
    <w:rsid w:val="00C663A1"/>
    <w:rsid w:val="00C66C18"/>
    <w:rsid w:val="00C66C1D"/>
    <w:rsid w:val="00C66E93"/>
    <w:rsid w:val="00C67197"/>
    <w:rsid w:val="00C67DC6"/>
    <w:rsid w:val="00C7040A"/>
    <w:rsid w:val="00C70836"/>
    <w:rsid w:val="00C70D79"/>
    <w:rsid w:val="00C71320"/>
    <w:rsid w:val="00C71726"/>
    <w:rsid w:val="00C72251"/>
    <w:rsid w:val="00C72258"/>
    <w:rsid w:val="00C72386"/>
    <w:rsid w:val="00C72661"/>
    <w:rsid w:val="00C72DB4"/>
    <w:rsid w:val="00C73713"/>
    <w:rsid w:val="00C749C7"/>
    <w:rsid w:val="00C75498"/>
    <w:rsid w:val="00C75ED3"/>
    <w:rsid w:val="00C762CD"/>
    <w:rsid w:val="00C76ACA"/>
    <w:rsid w:val="00C76CBF"/>
    <w:rsid w:val="00C76E67"/>
    <w:rsid w:val="00C77D02"/>
    <w:rsid w:val="00C8018E"/>
    <w:rsid w:val="00C802E8"/>
    <w:rsid w:val="00C805B7"/>
    <w:rsid w:val="00C80CB7"/>
    <w:rsid w:val="00C81503"/>
    <w:rsid w:val="00C81B36"/>
    <w:rsid w:val="00C82A76"/>
    <w:rsid w:val="00C82BD4"/>
    <w:rsid w:val="00C82F9F"/>
    <w:rsid w:val="00C83189"/>
    <w:rsid w:val="00C83895"/>
    <w:rsid w:val="00C838DE"/>
    <w:rsid w:val="00C842B0"/>
    <w:rsid w:val="00C859F5"/>
    <w:rsid w:val="00C86187"/>
    <w:rsid w:val="00C868C7"/>
    <w:rsid w:val="00C86C2C"/>
    <w:rsid w:val="00C86C35"/>
    <w:rsid w:val="00C87676"/>
    <w:rsid w:val="00C87AE5"/>
    <w:rsid w:val="00C906A4"/>
    <w:rsid w:val="00C9089A"/>
    <w:rsid w:val="00C9095C"/>
    <w:rsid w:val="00C90BC6"/>
    <w:rsid w:val="00C9117F"/>
    <w:rsid w:val="00C91C18"/>
    <w:rsid w:val="00C923A2"/>
    <w:rsid w:val="00C925F8"/>
    <w:rsid w:val="00C9322F"/>
    <w:rsid w:val="00C93355"/>
    <w:rsid w:val="00C93483"/>
    <w:rsid w:val="00C937D1"/>
    <w:rsid w:val="00C93865"/>
    <w:rsid w:val="00C939DB"/>
    <w:rsid w:val="00C93C9D"/>
    <w:rsid w:val="00C943B2"/>
    <w:rsid w:val="00C94713"/>
    <w:rsid w:val="00C94F3C"/>
    <w:rsid w:val="00C953F3"/>
    <w:rsid w:val="00C955E0"/>
    <w:rsid w:val="00C95883"/>
    <w:rsid w:val="00C95B49"/>
    <w:rsid w:val="00C96643"/>
    <w:rsid w:val="00C96C19"/>
    <w:rsid w:val="00C96EE5"/>
    <w:rsid w:val="00C972E4"/>
    <w:rsid w:val="00C97A01"/>
    <w:rsid w:val="00CA043E"/>
    <w:rsid w:val="00CA0C89"/>
    <w:rsid w:val="00CA16ED"/>
    <w:rsid w:val="00CA184D"/>
    <w:rsid w:val="00CA1A68"/>
    <w:rsid w:val="00CA2F79"/>
    <w:rsid w:val="00CA30C1"/>
    <w:rsid w:val="00CA3BA3"/>
    <w:rsid w:val="00CA3FDF"/>
    <w:rsid w:val="00CA458C"/>
    <w:rsid w:val="00CA4C64"/>
    <w:rsid w:val="00CA50FF"/>
    <w:rsid w:val="00CA51A3"/>
    <w:rsid w:val="00CA52B7"/>
    <w:rsid w:val="00CA58AD"/>
    <w:rsid w:val="00CA5B03"/>
    <w:rsid w:val="00CA5CCB"/>
    <w:rsid w:val="00CA6324"/>
    <w:rsid w:val="00CA665D"/>
    <w:rsid w:val="00CA6CD7"/>
    <w:rsid w:val="00CA6D9D"/>
    <w:rsid w:val="00CA74CB"/>
    <w:rsid w:val="00CA7759"/>
    <w:rsid w:val="00CB02C5"/>
    <w:rsid w:val="00CB03FC"/>
    <w:rsid w:val="00CB0948"/>
    <w:rsid w:val="00CB0F0E"/>
    <w:rsid w:val="00CB199D"/>
    <w:rsid w:val="00CB2431"/>
    <w:rsid w:val="00CB2A87"/>
    <w:rsid w:val="00CB2C8C"/>
    <w:rsid w:val="00CB4743"/>
    <w:rsid w:val="00CB4E80"/>
    <w:rsid w:val="00CB57AB"/>
    <w:rsid w:val="00CB5DFC"/>
    <w:rsid w:val="00CB5E8A"/>
    <w:rsid w:val="00CB63B5"/>
    <w:rsid w:val="00CB65C9"/>
    <w:rsid w:val="00CB6852"/>
    <w:rsid w:val="00CB6955"/>
    <w:rsid w:val="00CB6CA7"/>
    <w:rsid w:val="00CB7A9F"/>
    <w:rsid w:val="00CB7E26"/>
    <w:rsid w:val="00CC02E6"/>
    <w:rsid w:val="00CC0BBF"/>
    <w:rsid w:val="00CC0C39"/>
    <w:rsid w:val="00CC0CDB"/>
    <w:rsid w:val="00CC0F9C"/>
    <w:rsid w:val="00CC151D"/>
    <w:rsid w:val="00CC1722"/>
    <w:rsid w:val="00CC1AB6"/>
    <w:rsid w:val="00CC2780"/>
    <w:rsid w:val="00CC2A3B"/>
    <w:rsid w:val="00CC3212"/>
    <w:rsid w:val="00CC3AB5"/>
    <w:rsid w:val="00CC7B08"/>
    <w:rsid w:val="00CC7F94"/>
    <w:rsid w:val="00CD04B2"/>
    <w:rsid w:val="00CD0D9F"/>
    <w:rsid w:val="00CD1050"/>
    <w:rsid w:val="00CD1229"/>
    <w:rsid w:val="00CD17A6"/>
    <w:rsid w:val="00CD1BD0"/>
    <w:rsid w:val="00CD1C15"/>
    <w:rsid w:val="00CD1E13"/>
    <w:rsid w:val="00CD2F3A"/>
    <w:rsid w:val="00CD30E8"/>
    <w:rsid w:val="00CD3959"/>
    <w:rsid w:val="00CD41E8"/>
    <w:rsid w:val="00CD437A"/>
    <w:rsid w:val="00CD4511"/>
    <w:rsid w:val="00CD4578"/>
    <w:rsid w:val="00CD45D4"/>
    <w:rsid w:val="00CD4782"/>
    <w:rsid w:val="00CD4A49"/>
    <w:rsid w:val="00CD523E"/>
    <w:rsid w:val="00CD529E"/>
    <w:rsid w:val="00CD539E"/>
    <w:rsid w:val="00CD5938"/>
    <w:rsid w:val="00CD597D"/>
    <w:rsid w:val="00CD5FB4"/>
    <w:rsid w:val="00CD6074"/>
    <w:rsid w:val="00CD63D8"/>
    <w:rsid w:val="00CD6813"/>
    <w:rsid w:val="00CD6A99"/>
    <w:rsid w:val="00CD6DCC"/>
    <w:rsid w:val="00CD72E5"/>
    <w:rsid w:val="00CD73A6"/>
    <w:rsid w:val="00CD742E"/>
    <w:rsid w:val="00CD7536"/>
    <w:rsid w:val="00CD790C"/>
    <w:rsid w:val="00CD7F75"/>
    <w:rsid w:val="00CE005C"/>
    <w:rsid w:val="00CE0477"/>
    <w:rsid w:val="00CE10AD"/>
    <w:rsid w:val="00CE1229"/>
    <w:rsid w:val="00CE1421"/>
    <w:rsid w:val="00CE235C"/>
    <w:rsid w:val="00CE2A0D"/>
    <w:rsid w:val="00CE2B60"/>
    <w:rsid w:val="00CE2ED6"/>
    <w:rsid w:val="00CE2F75"/>
    <w:rsid w:val="00CE3382"/>
    <w:rsid w:val="00CE393B"/>
    <w:rsid w:val="00CE39C7"/>
    <w:rsid w:val="00CE3EC2"/>
    <w:rsid w:val="00CE4791"/>
    <w:rsid w:val="00CE488B"/>
    <w:rsid w:val="00CE4A00"/>
    <w:rsid w:val="00CE4AA7"/>
    <w:rsid w:val="00CE51DD"/>
    <w:rsid w:val="00CE58F1"/>
    <w:rsid w:val="00CE6B7A"/>
    <w:rsid w:val="00CE7185"/>
    <w:rsid w:val="00CF0032"/>
    <w:rsid w:val="00CF02C3"/>
    <w:rsid w:val="00CF02D9"/>
    <w:rsid w:val="00CF0608"/>
    <w:rsid w:val="00CF0E7E"/>
    <w:rsid w:val="00CF124B"/>
    <w:rsid w:val="00CF1271"/>
    <w:rsid w:val="00CF1570"/>
    <w:rsid w:val="00CF166A"/>
    <w:rsid w:val="00CF1D85"/>
    <w:rsid w:val="00CF2E0F"/>
    <w:rsid w:val="00CF3246"/>
    <w:rsid w:val="00CF337B"/>
    <w:rsid w:val="00CF3A81"/>
    <w:rsid w:val="00CF3D0B"/>
    <w:rsid w:val="00CF4023"/>
    <w:rsid w:val="00CF4FB9"/>
    <w:rsid w:val="00CF505F"/>
    <w:rsid w:val="00CF515B"/>
    <w:rsid w:val="00CF5B7A"/>
    <w:rsid w:val="00CF5E4B"/>
    <w:rsid w:val="00CF61E5"/>
    <w:rsid w:val="00CF677C"/>
    <w:rsid w:val="00CF6EC7"/>
    <w:rsid w:val="00CF6FE6"/>
    <w:rsid w:val="00CF72D2"/>
    <w:rsid w:val="00CF741C"/>
    <w:rsid w:val="00CF7BF9"/>
    <w:rsid w:val="00CF7E9F"/>
    <w:rsid w:val="00D00080"/>
    <w:rsid w:val="00D0016C"/>
    <w:rsid w:val="00D0067E"/>
    <w:rsid w:val="00D0072E"/>
    <w:rsid w:val="00D0073E"/>
    <w:rsid w:val="00D01013"/>
    <w:rsid w:val="00D01615"/>
    <w:rsid w:val="00D016C4"/>
    <w:rsid w:val="00D01F28"/>
    <w:rsid w:val="00D028FF"/>
    <w:rsid w:val="00D02984"/>
    <w:rsid w:val="00D02AC4"/>
    <w:rsid w:val="00D02AD8"/>
    <w:rsid w:val="00D03031"/>
    <w:rsid w:val="00D03064"/>
    <w:rsid w:val="00D031CE"/>
    <w:rsid w:val="00D03611"/>
    <w:rsid w:val="00D03846"/>
    <w:rsid w:val="00D03B3D"/>
    <w:rsid w:val="00D03CB4"/>
    <w:rsid w:val="00D03D16"/>
    <w:rsid w:val="00D040FF"/>
    <w:rsid w:val="00D04447"/>
    <w:rsid w:val="00D0519E"/>
    <w:rsid w:val="00D05A20"/>
    <w:rsid w:val="00D05C63"/>
    <w:rsid w:val="00D05E66"/>
    <w:rsid w:val="00D05EF2"/>
    <w:rsid w:val="00D06342"/>
    <w:rsid w:val="00D06BD9"/>
    <w:rsid w:val="00D06DB8"/>
    <w:rsid w:val="00D06F25"/>
    <w:rsid w:val="00D0706E"/>
    <w:rsid w:val="00D074D4"/>
    <w:rsid w:val="00D074FD"/>
    <w:rsid w:val="00D07966"/>
    <w:rsid w:val="00D079D1"/>
    <w:rsid w:val="00D07FD6"/>
    <w:rsid w:val="00D10175"/>
    <w:rsid w:val="00D102A1"/>
    <w:rsid w:val="00D10881"/>
    <w:rsid w:val="00D10BED"/>
    <w:rsid w:val="00D11071"/>
    <w:rsid w:val="00D11B35"/>
    <w:rsid w:val="00D11EBB"/>
    <w:rsid w:val="00D12515"/>
    <w:rsid w:val="00D137E2"/>
    <w:rsid w:val="00D13803"/>
    <w:rsid w:val="00D14283"/>
    <w:rsid w:val="00D14360"/>
    <w:rsid w:val="00D14D75"/>
    <w:rsid w:val="00D15018"/>
    <w:rsid w:val="00D15D01"/>
    <w:rsid w:val="00D16109"/>
    <w:rsid w:val="00D16734"/>
    <w:rsid w:val="00D16B8B"/>
    <w:rsid w:val="00D175DF"/>
    <w:rsid w:val="00D17966"/>
    <w:rsid w:val="00D20277"/>
    <w:rsid w:val="00D205A2"/>
    <w:rsid w:val="00D207BE"/>
    <w:rsid w:val="00D20A6B"/>
    <w:rsid w:val="00D21208"/>
    <w:rsid w:val="00D216A0"/>
    <w:rsid w:val="00D216C6"/>
    <w:rsid w:val="00D21970"/>
    <w:rsid w:val="00D22471"/>
    <w:rsid w:val="00D224A9"/>
    <w:rsid w:val="00D22513"/>
    <w:rsid w:val="00D22847"/>
    <w:rsid w:val="00D22C46"/>
    <w:rsid w:val="00D2373A"/>
    <w:rsid w:val="00D23B04"/>
    <w:rsid w:val="00D23E66"/>
    <w:rsid w:val="00D2478A"/>
    <w:rsid w:val="00D2548B"/>
    <w:rsid w:val="00D25D29"/>
    <w:rsid w:val="00D262F8"/>
    <w:rsid w:val="00D2677A"/>
    <w:rsid w:val="00D274D2"/>
    <w:rsid w:val="00D27C16"/>
    <w:rsid w:val="00D30507"/>
    <w:rsid w:val="00D3055F"/>
    <w:rsid w:val="00D30804"/>
    <w:rsid w:val="00D308BC"/>
    <w:rsid w:val="00D30E2C"/>
    <w:rsid w:val="00D310B0"/>
    <w:rsid w:val="00D31578"/>
    <w:rsid w:val="00D325AC"/>
    <w:rsid w:val="00D327E6"/>
    <w:rsid w:val="00D330FD"/>
    <w:rsid w:val="00D33A3F"/>
    <w:rsid w:val="00D33DA8"/>
    <w:rsid w:val="00D34069"/>
    <w:rsid w:val="00D340D1"/>
    <w:rsid w:val="00D349B6"/>
    <w:rsid w:val="00D34A06"/>
    <w:rsid w:val="00D34A6A"/>
    <w:rsid w:val="00D34C81"/>
    <w:rsid w:val="00D34C89"/>
    <w:rsid w:val="00D34DB6"/>
    <w:rsid w:val="00D352AF"/>
    <w:rsid w:val="00D354F4"/>
    <w:rsid w:val="00D357E0"/>
    <w:rsid w:val="00D3581C"/>
    <w:rsid w:val="00D35ACA"/>
    <w:rsid w:val="00D35B77"/>
    <w:rsid w:val="00D35EA0"/>
    <w:rsid w:val="00D36040"/>
    <w:rsid w:val="00D36A44"/>
    <w:rsid w:val="00D36AC5"/>
    <w:rsid w:val="00D3793F"/>
    <w:rsid w:val="00D40BB3"/>
    <w:rsid w:val="00D41A70"/>
    <w:rsid w:val="00D41DA3"/>
    <w:rsid w:val="00D423EA"/>
    <w:rsid w:val="00D42B49"/>
    <w:rsid w:val="00D43194"/>
    <w:rsid w:val="00D43461"/>
    <w:rsid w:val="00D43692"/>
    <w:rsid w:val="00D43894"/>
    <w:rsid w:val="00D43EF3"/>
    <w:rsid w:val="00D45E57"/>
    <w:rsid w:val="00D46028"/>
    <w:rsid w:val="00D468CB"/>
    <w:rsid w:val="00D469E6"/>
    <w:rsid w:val="00D47655"/>
    <w:rsid w:val="00D47942"/>
    <w:rsid w:val="00D47A6A"/>
    <w:rsid w:val="00D47ABE"/>
    <w:rsid w:val="00D47D22"/>
    <w:rsid w:val="00D50740"/>
    <w:rsid w:val="00D51E39"/>
    <w:rsid w:val="00D52085"/>
    <w:rsid w:val="00D522E4"/>
    <w:rsid w:val="00D523E6"/>
    <w:rsid w:val="00D5282D"/>
    <w:rsid w:val="00D528DD"/>
    <w:rsid w:val="00D5374C"/>
    <w:rsid w:val="00D537F3"/>
    <w:rsid w:val="00D53DD7"/>
    <w:rsid w:val="00D53EAB"/>
    <w:rsid w:val="00D53F98"/>
    <w:rsid w:val="00D53FB3"/>
    <w:rsid w:val="00D5416E"/>
    <w:rsid w:val="00D54615"/>
    <w:rsid w:val="00D549F3"/>
    <w:rsid w:val="00D54DB8"/>
    <w:rsid w:val="00D5555F"/>
    <w:rsid w:val="00D55BC1"/>
    <w:rsid w:val="00D5635E"/>
    <w:rsid w:val="00D5650A"/>
    <w:rsid w:val="00D5654D"/>
    <w:rsid w:val="00D566A3"/>
    <w:rsid w:val="00D567A8"/>
    <w:rsid w:val="00D56952"/>
    <w:rsid w:val="00D57301"/>
    <w:rsid w:val="00D5746C"/>
    <w:rsid w:val="00D578C2"/>
    <w:rsid w:val="00D57DE6"/>
    <w:rsid w:val="00D600D1"/>
    <w:rsid w:val="00D6034B"/>
    <w:rsid w:val="00D6082E"/>
    <w:rsid w:val="00D60B00"/>
    <w:rsid w:val="00D60C7D"/>
    <w:rsid w:val="00D61171"/>
    <w:rsid w:val="00D6189A"/>
    <w:rsid w:val="00D61E9D"/>
    <w:rsid w:val="00D620C6"/>
    <w:rsid w:val="00D622D8"/>
    <w:rsid w:val="00D6241C"/>
    <w:rsid w:val="00D62BEA"/>
    <w:rsid w:val="00D62E22"/>
    <w:rsid w:val="00D636F8"/>
    <w:rsid w:val="00D63FF8"/>
    <w:rsid w:val="00D6401C"/>
    <w:rsid w:val="00D641E8"/>
    <w:rsid w:val="00D64227"/>
    <w:rsid w:val="00D642AC"/>
    <w:rsid w:val="00D64AA0"/>
    <w:rsid w:val="00D64F07"/>
    <w:rsid w:val="00D65028"/>
    <w:rsid w:val="00D650F6"/>
    <w:rsid w:val="00D654B4"/>
    <w:rsid w:val="00D65659"/>
    <w:rsid w:val="00D65BCC"/>
    <w:rsid w:val="00D65FAC"/>
    <w:rsid w:val="00D6613C"/>
    <w:rsid w:val="00D66268"/>
    <w:rsid w:val="00D66460"/>
    <w:rsid w:val="00D664D3"/>
    <w:rsid w:val="00D67C25"/>
    <w:rsid w:val="00D67FD8"/>
    <w:rsid w:val="00D70AD1"/>
    <w:rsid w:val="00D70B0C"/>
    <w:rsid w:val="00D70B1F"/>
    <w:rsid w:val="00D71CC1"/>
    <w:rsid w:val="00D72A33"/>
    <w:rsid w:val="00D72B03"/>
    <w:rsid w:val="00D7333D"/>
    <w:rsid w:val="00D73697"/>
    <w:rsid w:val="00D73AA5"/>
    <w:rsid w:val="00D73F43"/>
    <w:rsid w:val="00D7402D"/>
    <w:rsid w:val="00D74350"/>
    <w:rsid w:val="00D7464E"/>
    <w:rsid w:val="00D75005"/>
    <w:rsid w:val="00D7518E"/>
    <w:rsid w:val="00D7524D"/>
    <w:rsid w:val="00D754F0"/>
    <w:rsid w:val="00D75774"/>
    <w:rsid w:val="00D76237"/>
    <w:rsid w:val="00D77684"/>
    <w:rsid w:val="00D8025A"/>
    <w:rsid w:val="00D802F5"/>
    <w:rsid w:val="00D8080A"/>
    <w:rsid w:val="00D80D14"/>
    <w:rsid w:val="00D81AFD"/>
    <w:rsid w:val="00D81E37"/>
    <w:rsid w:val="00D81F0E"/>
    <w:rsid w:val="00D82556"/>
    <w:rsid w:val="00D82ABA"/>
    <w:rsid w:val="00D82CE3"/>
    <w:rsid w:val="00D8339E"/>
    <w:rsid w:val="00D8358B"/>
    <w:rsid w:val="00D83966"/>
    <w:rsid w:val="00D83C02"/>
    <w:rsid w:val="00D83E47"/>
    <w:rsid w:val="00D83E56"/>
    <w:rsid w:val="00D8400E"/>
    <w:rsid w:val="00D840F6"/>
    <w:rsid w:val="00D84429"/>
    <w:rsid w:val="00D84C26"/>
    <w:rsid w:val="00D84E4C"/>
    <w:rsid w:val="00D85282"/>
    <w:rsid w:val="00D85297"/>
    <w:rsid w:val="00D85749"/>
    <w:rsid w:val="00D859FC"/>
    <w:rsid w:val="00D86B2F"/>
    <w:rsid w:val="00D878E5"/>
    <w:rsid w:val="00D90B79"/>
    <w:rsid w:val="00D90C58"/>
    <w:rsid w:val="00D90D68"/>
    <w:rsid w:val="00D9103D"/>
    <w:rsid w:val="00D912A3"/>
    <w:rsid w:val="00D92D8B"/>
    <w:rsid w:val="00D92EB4"/>
    <w:rsid w:val="00D946A5"/>
    <w:rsid w:val="00D95229"/>
    <w:rsid w:val="00D954BA"/>
    <w:rsid w:val="00D954EC"/>
    <w:rsid w:val="00D95805"/>
    <w:rsid w:val="00D95B82"/>
    <w:rsid w:val="00D95FAD"/>
    <w:rsid w:val="00D961EB"/>
    <w:rsid w:val="00D96D89"/>
    <w:rsid w:val="00D9716F"/>
    <w:rsid w:val="00D97389"/>
    <w:rsid w:val="00D97414"/>
    <w:rsid w:val="00D97494"/>
    <w:rsid w:val="00D9778F"/>
    <w:rsid w:val="00D977CF"/>
    <w:rsid w:val="00D9797F"/>
    <w:rsid w:val="00D97CA6"/>
    <w:rsid w:val="00DA0B4D"/>
    <w:rsid w:val="00DA1931"/>
    <w:rsid w:val="00DA26F8"/>
    <w:rsid w:val="00DA277A"/>
    <w:rsid w:val="00DA31EF"/>
    <w:rsid w:val="00DA330A"/>
    <w:rsid w:val="00DA4191"/>
    <w:rsid w:val="00DA468C"/>
    <w:rsid w:val="00DA4709"/>
    <w:rsid w:val="00DA4802"/>
    <w:rsid w:val="00DA586E"/>
    <w:rsid w:val="00DA5C09"/>
    <w:rsid w:val="00DA5D85"/>
    <w:rsid w:val="00DA5D89"/>
    <w:rsid w:val="00DA6586"/>
    <w:rsid w:val="00DA7466"/>
    <w:rsid w:val="00DA78EB"/>
    <w:rsid w:val="00DB0217"/>
    <w:rsid w:val="00DB07DB"/>
    <w:rsid w:val="00DB094E"/>
    <w:rsid w:val="00DB0E77"/>
    <w:rsid w:val="00DB1384"/>
    <w:rsid w:val="00DB1D32"/>
    <w:rsid w:val="00DB1F12"/>
    <w:rsid w:val="00DB1F36"/>
    <w:rsid w:val="00DB2A68"/>
    <w:rsid w:val="00DB2E09"/>
    <w:rsid w:val="00DB3037"/>
    <w:rsid w:val="00DB30DC"/>
    <w:rsid w:val="00DB376E"/>
    <w:rsid w:val="00DB3D12"/>
    <w:rsid w:val="00DB4F01"/>
    <w:rsid w:val="00DB5125"/>
    <w:rsid w:val="00DB6117"/>
    <w:rsid w:val="00DB6439"/>
    <w:rsid w:val="00DB678C"/>
    <w:rsid w:val="00DB6FCB"/>
    <w:rsid w:val="00DB7113"/>
    <w:rsid w:val="00DB7331"/>
    <w:rsid w:val="00DB7754"/>
    <w:rsid w:val="00DB77D6"/>
    <w:rsid w:val="00DB78EE"/>
    <w:rsid w:val="00DB7E91"/>
    <w:rsid w:val="00DC0769"/>
    <w:rsid w:val="00DC08EE"/>
    <w:rsid w:val="00DC09CB"/>
    <w:rsid w:val="00DC0FFF"/>
    <w:rsid w:val="00DC108A"/>
    <w:rsid w:val="00DC17CE"/>
    <w:rsid w:val="00DC2145"/>
    <w:rsid w:val="00DC22B5"/>
    <w:rsid w:val="00DC2513"/>
    <w:rsid w:val="00DC294B"/>
    <w:rsid w:val="00DC2E8D"/>
    <w:rsid w:val="00DC338B"/>
    <w:rsid w:val="00DC4830"/>
    <w:rsid w:val="00DC560F"/>
    <w:rsid w:val="00DC613A"/>
    <w:rsid w:val="00DC6835"/>
    <w:rsid w:val="00DC6ABA"/>
    <w:rsid w:val="00DC7A5A"/>
    <w:rsid w:val="00DD01D2"/>
    <w:rsid w:val="00DD03C7"/>
    <w:rsid w:val="00DD0438"/>
    <w:rsid w:val="00DD127B"/>
    <w:rsid w:val="00DD1A6E"/>
    <w:rsid w:val="00DD23B0"/>
    <w:rsid w:val="00DD296A"/>
    <w:rsid w:val="00DD3013"/>
    <w:rsid w:val="00DD3AA0"/>
    <w:rsid w:val="00DD43C0"/>
    <w:rsid w:val="00DD4C24"/>
    <w:rsid w:val="00DD5454"/>
    <w:rsid w:val="00DD58FD"/>
    <w:rsid w:val="00DD5BBB"/>
    <w:rsid w:val="00DD661C"/>
    <w:rsid w:val="00DD693E"/>
    <w:rsid w:val="00DD6F06"/>
    <w:rsid w:val="00DD7359"/>
    <w:rsid w:val="00DD7BBD"/>
    <w:rsid w:val="00DD7EC9"/>
    <w:rsid w:val="00DD7EEA"/>
    <w:rsid w:val="00DE0405"/>
    <w:rsid w:val="00DE068A"/>
    <w:rsid w:val="00DE0DC1"/>
    <w:rsid w:val="00DE2492"/>
    <w:rsid w:val="00DE29D3"/>
    <w:rsid w:val="00DE2C2C"/>
    <w:rsid w:val="00DE3A29"/>
    <w:rsid w:val="00DE3AB7"/>
    <w:rsid w:val="00DE422D"/>
    <w:rsid w:val="00DE430F"/>
    <w:rsid w:val="00DE49B0"/>
    <w:rsid w:val="00DE573C"/>
    <w:rsid w:val="00DE5CC4"/>
    <w:rsid w:val="00DE651B"/>
    <w:rsid w:val="00DE6B1B"/>
    <w:rsid w:val="00DE6B7A"/>
    <w:rsid w:val="00DE7612"/>
    <w:rsid w:val="00DE79EC"/>
    <w:rsid w:val="00DE7B39"/>
    <w:rsid w:val="00DE7C6D"/>
    <w:rsid w:val="00DE7E14"/>
    <w:rsid w:val="00DF0FE3"/>
    <w:rsid w:val="00DF101F"/>
    <w:rsid w:val="00DF1156"/>
    <w:rsid w:val="00DF120B"/>
    <w:rsid w:val="00DF1B65"/>
    <w:rsid w:val="00DF231C"/>
    <w:rsid w:val="00DF2503"/>
    <w:rsid w:val="00DF376A"/>
    <w:rsid w:val="00DF38C2"/>
    <w:rsid w:val="00DF3A17"/>
    <w:rsid w:val="00DF3A76"/>
    <w:rsid w:val="00DF3AE6"/>
    <w:rsid w:val="00DF3BB7"/>
    <w:rsid w:val="00DF40F4"/>
    <w:rsid w:val="00DF4A83"/>
    <w:rsid w:val="00DF4EAF"/>
    <w:rsid w:val="00DF5503"/>
    <w:rsid w:val="00DF56B4"/>
    <w:rsid w:val="00DF5BF2"/>
    <w:rsid w:val="00DF5DEF"/>
    <w:rsid w:val="00DF5E43"/>
    <w:rsid w:val="00DF66B3"/>
    <w:rsid w:val="00DF6B60"/>
    <w:rsid w:val="00E00122"/>
    <w:rsid w:val="00E002C4"/>
    <w:rsid w:val="00E003C4"/>
    <w:rsid w:val="00E0069D"/>
    <w:rsid w:val="00E00747"/>
    <w:rsid w:val="00E00A14"/>
    <w:rsid w:val="00E00B25"/>
    <w:rsid w:val="00E00C5B"/>
    <w:rsid w:val="00E00D2D"/>
    <w:rsid w:val="00E00FD0"/>
    <w:rsid w:val="00E023A5"/>
    <w:rsid w:val="00E024B5"/>
    <w:rsid w:val="00E028D8"/>
    <w:rsid w:val="00E02B41"/>
    <w:rsid w:val="00E0314D"/>
    <w:rsid w:val="00E033A6"/>
    <w:rsid w:val="00E033AE"/>
    <w:rsid w:val="00E03778"/>
    <w:rsid w:val="00E03897"/>
    <w:rsid w:val="00E03A6C"/>
    <w:rsid w:val="00E03FAE"/>
    <w:rsid w:val="00E0494C"/>
    <w:rsid w:val="00E04A6A"/>
    <w:rsid w:val="00E04EB1"/>
    <w:rsid w:val="00E0523A"/>
    <w:rsid w:val="00E05E85"/>
    <w:rsid w:val="00E0612B"/>
    <w:rsid w:val="00E06AB2"/>
    <w:rsid w:val="00E06B49"/>
    <w:rsid w:val="00E06FC1"/>
    <w:rsid w:val="00E0703B"/>
    <w:rsid w:val="00E07795"/>
    <w:rsid w:val="00E07CF0"/>
    <w:rsid w:val="00E07DFF"/>
    <w:rsid w:val="00E105A5"/>
    <w:rsid w:val="00E10CDE"/>
    <w:rsid w:val="00E10E18"/>
    <w:rsid w:val="00E11570"/>
    <w:rsid w:val="00E11606"/>
    <w:rsid w:val="00E11A6C"/>
    <w:rsid w:val="00E1211F"/>
    <w:rsid w:val="00E1271D"/>
    <w:rsid w:val="00E12CC1"/>
    <w:rsid w:val="00E12F7A"/>
    <w:rsid w:val="00E13DEB"/>
    <w:rsid w:val="00E14DF7"/>
    <w:rsid w:val="00E15332"/>
    <w:rsid w:val="00E15355"/>
    <w:rsid w:val="00E15400"/>
    <w:rsid w:val="00E15583"/>
    <w:rsid w:val="00E1587C"/>
    <w:rsid w:val="00E15B44"/>
    <w:rsid w:val="00E15FA3"/>
    <w:rsid w:val="00E1615D"/>
    <w:rsid w:val="00E16905"/>
    <w:rsid w:val="00E17489"/>
    <w:rsid w:val="00E17A9F"/>
    <w:rsid w:val="00E17B5B"/>
    <w:rsid w:val="00E20276"/>
    <w:rsid w:val="00E204ED"/>
    <w:rsid w:val="00E20516"/>
    <w:rsid w:val="00E20C4A"/>
    <w:rsid w:val="00E213C1"/>
    <w:rsid w:val="00E219E9"/>
    <w:rsid w:val="00E21C9B"/>
    <w:rsid w:val="00E22269"/>
    <w:rsid w:val="00E22659"/>
    <w:rsid w:val="00E23219"/>
    <w:rsid w:val="00E233EA"/>
    <w:rsid w:val="00E236CD"/>
    <w:rsid w:val="00E236E0"/>
    <w:rsid w:val="00E236E7"/>
    <w:rsid w:val="00E23BED"/>
    <w:rsid w:val="00E23F9C"/>
    <w:rsid w:val="00E2404D"/>
    <w:rsid w:val="00E2474B"/>
    <w:rsid w:val="00E24823"/>
    <w:rsid w:val="00E24863"/>
    <w:rsid w:val="00E2486E"/>
    <w:rsid w:val="00E24C4F"/>
    <w:rsid w:val="00E24DD2"/>
    <w:rsid w:val="00E24FD7"/>
    <w:rsid w:val="00E25161"/>
    <w:rsid w:val="00E25225"/>
    <w:rsid w:val="00E257FD"/>
    <w:rsid w:val="00E25A9A"/>
    <w:rsid w:val="00E2604F"/>
    <w:rsid w:val="00E2627F"/>
    <w:rsid w:val="00E262E3"/>
    <w:rsid w:val="00E26523"/>
    <w:rsid w:val="00E26BF0"/>
    <w:rsid w:val="00E26F26"/>
    <w:rsid w:val="00E272DB"/>
    <w:rsid w:val="00E27968"/>
    <w:rsid w:val="00E27BB3"/>
    <w:rsid w:val="00E301E0"/>
    <w:rsid w:val="00E30667"/>
    <w:rsid w:val="00E30AE1"/>
    <w:rsid w:val="00E30C46"/>
    <w:rsid w:val="00E31170"/>
    <w:rsid w:val="00E31B6D"/>
    <w:rsid w:val="00E31EFA"/>
    <w:rsid w:val="00E31F45"/>
    <w:rsid w:val="00E31FD3"/>
    <w:rsid w:val="00E322AC"/>
    <w:rsid w:val="00E32812"/>
    <w:rsid w:val="00E329D5"/>
    <w:rsid w:val="00E32BFB"/>
    <w:rsid w:val="00E336DC"/>
    <w:rsid w:val="00E338C8"/>
    <w:rsid w:val="00E3391D"/>
    <w:rsid w:val="00E33C07"/>
    <w:rsid w:val="00E33DB2"/>
    <w:rsid w:val="00E33E1B"/>
    <w:rsid w:val="00E3469A"/>
    <w:rsid w:val="00E3496E"/>
    <w:rsid w:val="00E34A48"/>
    <w:rsid w:val="00E34AF3"/>
    <w:rsid w:val="00E34B09"/>
    <w:rsid w:val="00E34D86"/>
    <w:rsid w:val="00E35380"/>
    <w:rsid w:val="00E35C82"/>
    <w:rsid w:val="00E35EF9"/>
    <w:rsid w:val="00E361B4"/>
    <w:rsid w:val="00E36C79"/>
    <w:rsid w:val="00E36D87"/>
    <w:rsid w:val="00E370A5"/>
    <w:rsid w:val="00E37B37"/>
    <w:rsid w:val="00E37C3D"/>
    <w:rsid w:val="00E37CEC"/>
    <w:rsid w:val="00E37FB5"/>
    <w:rsid w:val="00E4054B"/>
    <w:rsid w:val="00E409BD"/>
    <w:rsid w:val="00E40CEB"/>
    <w:rsid w:val="00E40D82"/>
    <w:rsid w:val="00E4116D"/>
    <w:rsid w:val="00E41286"/>
    <w:rsid w:val="00E41EC2"/>
    <w:rsid w:val="00E4209E"/>
    <w:rsid w:val="00E42A45"/>
    <w:rsid w:val="00E42A47"/>
    <w:rsid w:val="00E42DB3"/>
    <w:rsid w:val="00E42E5F"/>
    <w:rsid w:val="00E432C9"/>
    <w:rsid w:val="00E43584"/>
    <w:rsid w:val="00E438CB"/>
    <w:rsid w:val="00E43B1C"/>
    <w:rsid w:val="00E43CEA"/>
    <w:rsid w:val="00E443D6"/>
    <w:rsid w:val="00E446C4"/>
    <w:rsid w:val="00E44749"/>
    <w:rsid w:val="00E44B92"/>
    <w:rsid w:val="00E44F26"/>
    <w:rsid w:val="00E45050"/>
    <w:rsid w:val="00E450CF"/>
    <w:rsid w:val="00E45221"/>
    <w:rsid w:val="00E45644"/>
    <w:rsid w:val="00E45932"/>
    <w:rsid w:val="00E469F2"/>
    <w:rsid w:val="00E46AD7"/>
    <w:rsid w:val="00E46FAD"/>
    <w:rsid w:val="00E4700C"/>
    <w:rsid w:val="00E4766C"/>
    <w:rsid w:val="00E50B28"/>
    <w:rsid w:val="00E50D61"/>
    <w:rsid w:val="00E51191"/>
    <w:rsid w:val="00E5175B"/>
    <w:rsid w:val="00E51E73"/>
    <w:rsid w:val="00E51EE6"/>
    <w:rsid w:val="00E52407"/>
    <w:rsid w:val="00E52F91"/>
    <w:rsid w:val="00E52FA3"/>
    <w:rsid w:val="00E539AE"/>
    <w:rsid w:val="00E53E5C"/>
    <w:rsid w:val="00E54173"/>
    <w:rsid w:val="00E549ED"/>
    <w:rsid w:val="00E55CD1"/>
    <w:rsid w:val="00E56356"/>
    <w:rsid w:val="00E56372"/>
    <w:rsid w:val="00E56E0A"/>
    <w:rsid w:val="00E57663"/>
    <w:rsid w:val="00E579D1"/>
    <w:rsid w:val="00E57B1B"/>
    <w:rsid w:val="00E57D42"/>
    <w:rsid w:val="00E57FF7"/>
    <w:rsid w:val="00E6048C"/>
    <w:rsid w:val="00E60878"/>
    <w:rsid w:val="00E60C74"/>
    <w:rsid w:val="00E61054"/>
    <w:rsid w:val="00E61A39"/>
    <w:rsid w:val="00E61EFA"/>
    <w:rsid w:val="00E62202"/>
    <w:rsid w:val="00E623B2"/>
    <w:rsid w:val="00E623CB"/>
    <w:rsid w:val="00E625DA"/>
    <w:rsid w:val="00E62D03"/>
    <w:rsid w:val="00E62D5B"/>
    <w:rsid w:val="00E632AB"/>
    <w:rsid w:val="00E6350D"/>
    <w:rsid w:val="00E63AB4"/>
    <w:rsid w:val="00E63B8B"/>
    <w:rsid w:val="00E63E8C"/>
    <w:rsid w:val="00E641A6"/>
    <w:rsid w:val="00E642F4"/>
    <w:rsid w:val="00E65135"/>
    <w:rsid w:val="00E656A8"/>
    <w:rsid w:val="00E658CC"/>
    <w:rsid w:val="00E65AA2"/>
    <w:rsid w:val="00E65AFE"/>
    <w:rsid w:val="00E66C49"/>
    <w:rsid w:val="00E6784E"/>
    <w:rsid w:val="00E67B5E"/>
    <w:rsid w:val="00E67D00"/>
    <w:rsid w:val="00E7014F"/>
    <w:rsid w:val="00E70DAB"/>
    <w:rsid w:val="00E72097"/>
    <w:rsid w:val="00E72892"/>
    <w:rsid w:val="00E7311D"/>
    <w:rsid w:val="00E73813"/>
    <w:rsid w:val="00E73DEB"/>
    <w:rsid w:val="00E73F03"/>
    <w:rsid w:val="00E74368"/>
    <w:rsid w:val="00E74A02"/>
    <w:rsid w:val="00E74DB5"/>
    <w:rsid w:val="00E75A1B"/>
    <w:rsid w:val="00E75E44"/>
    <w:rsid w:val="00E761BE"/>
    <w:rsid w:val="00E76380"/>
    <w:rsid w:val="00E771FE"/>
    <w:rsid w:val="00E77597"/>
    <w:rsid w:val="00E8066D"/>
    <w:rsid w:val="00E807F1"/>
    <w:rsid w:val="00E80A77"/>
    <w:rsid w:val="00E80AC2"/>
    <w:rsid w:val="00E817E0"/>
    <w:rsid w:val="00E81FA4"/>
    <w:rsid w:val="00E826A9"/>
    <w:rsid w:val="00E849B8"/>
    <w:rsid w:val="00E852A3"/>
    <w:rsid w:val="00E85803"/>
    <w:rsid w:val="00E85F12"/>
    <w:rsid w:val="00E8715F"/>
    <w:rsid w:val="00E872D7"/>
    <w:rsid w:val="00E8751E"/>
    <w:rsid w:val="00E87CC4"/>
    <w:rsid w:val="00E900C7"/>
    <w:rsid w:val="00E90A1A"/>
    <w:rsid w:val="00E90D60"/>
    <w:rsid w:val="00E9151B"/>
    <w:rsid w:val="00E9174D"/>
    <w:rsid w:val="00E9242E"/>
    <w:rsid w:val="00E929D2"/>
    <w:rsid w:val="00E92C73"/>
    <w:rsid w:val="00E92D88"/>
    <w:rsid w:val="00E931E3"/>
    <w:rsid w:val="00E93F10"/>
    <w:rsid w:val="00E941B0"/>
    <w:rsid w:val="00E9590E"/>
    <w:rsid w:val="00E965DC"/>
    <w:rsid w:val="00E97039"/>
    <w:rsid w:val="00E97344"/>
    <w:rsid w:val="00E97857"/>
    <w:rsid w:val="00EA03EC"/>
    <w:rsid w:val="00EA0804"/>
    <w:rsid w:val="00EA0BB2"/>
    <w:rsid w:val="00EA11DA"/>
    <w:rsid w:val="00EA18B5"/>
    <w:rsid w:val="00EA1D48"/>
    <w:rsid w:val="00EA1EF2"/>
    <w:rsid w:val="00EA2564"/>
    <w:rsid w:val="00EA2840"/>
    <w:rsid w:val="00EA29FB"/>
    <w:rsid w:val="00EA2C3C"/>
    <w:rsid w:val="00EA4105"/>
    <w:rsid w:val="00EA44E9"/>
    <w:rsid w:val="00EA4DA9"/>
    <w:rsid w:val="00EA6061"/>
    <w:rsid w:val="00EA7519"/>
    <w:rsid w:val="00EB00FF"/>
    <w:rsid w:val="00EB089D"/>
    <w:rsid w:val="00EB0A9F"/>
    <w:rsid w:val="00EB120E"/>
    <w:rsid w:val="00EB1C94"/>
    <w:rsid w:val="00EB221D"/>
    <w:rsid w:val="00EB2457"/>
    <w:rsid w:val="00EB2629"/>
    <w:rsid w:val="00EB28D1"/>
    <w:rsid w:val="00EB3641"/>
    <w:rsid w:val="00EB3A0D"/>
    <w:rsid w:val="00EB3AAA"/>
    <w:rsid w:val="00EB4070"/>
    <w:rsid w:val="00EB492F"/>
    <w:rsid w:val="00EB5006"/>
    <w:rsid w:val="00EB539F"/>
    <w:rsid w:val="00EB54BB"/>
    <w:rsid w:val="00EB5E45"/>
    <w:rsid w:val="00EB64C4"/>
    <w:rsid w:val="00EB6768"/>
    <w:rsid w:val="00EB6C8D"/>
    <w:rsid w:val="00EB727E"/>
    <w:rsid w:val="00EB728B"/>
    <w:rsid w:val="00EB758A"/>
    <w:rsid w:val="00EB7A9C"/>
    <w:rsid w:val="00EC0A24"/>
    <w:rsid w:val="00EC0A43"/>
    <w:rsid w:val="00EC0D69"/>
    <w:rsid w:val="00EC0E21"/>
    <w:rsid w:val="00EC12F3"/>
    <w:rsid w:val="00EC1B79"/>
    <w:rsid w:val="00EC1BB0"/>
    <w:rsid w:val="00EC1E84"/>
    <w:rsid w:val="00EC267C"/>
    <w:rsid w:val="00EC326E"/>
    <w:rsid w:val="00EC38A7"/>
    <w:rsid w:val="00EC3F77"/>
    <w:rsid w:val="00EC434A"/>
    <w:rsid w:val="00EC4A6F"/>
    <w:rsid w:val="00EC4BBB"/>
    <w:rsid w:val="00EC4C78"/>
    <w:rsid w:val="00EC5FDC"/>
    <w:rsid w:val="00EC64DD"/>
    <w:rsid w:val="00EC681D"/>
    <w:rsid w:val="00EC6A27"/>
    <w:rsid w:val="00EC6BAB"/>
    <w:rsid w:val="00EC6E67"/>
    <w:rsid w:val="00EC7202"/>
    <w:rsid w:val="00EC7227"/>
    <w:rsid w:val="00EC770F"/>
    <w:rsid w:val="00ED0252"/>
    <w:rsid w:val="00ED0344"/>
    <w:rsid w:val="00ED1461"/>
    <w:rsid w:val="00ED285E"/>
    <w:rsid w:val="00ED2A25"/>
    <w:rsid w:val="00ED2B3A"/>
    <w:rsid w:val="00ED3278"/>
    <w:rsid w:val="00ED36F9"/>
    <w:rsid w:val="00ED3D7D"/>
    <w:rsid w:val="00ED3EC1"/>
    <w:rsid w:val="00ED4256"/>
    <w:rsid w:val="00ED458C"/>
    <w:rsid w:val="00ED4731"/>
    <w:rsid w:val="00ED4898"/>
    <w:rsid w:val="00ED5688"/>
    <w:rsid w:val="00ED5E51"/>
    <w:rsid w:val="00ED5E7B"/>
    <w:rsid w:val="00ED76F7"/>
    <w:rsid w:val="00ED7A63"/>
    <w:rsid w:val="00ED7FAB"/>
    <w:rsid w:val="00EE05C9"/>
    <w:rsid w:val="00EE06FA"/>
    <w:rsid w:val="00EE0977"/>
    <w:rsid w:val="00EE0B98"/>
    <w:rsid w:val="00EE15FB"/>
    <w:rsid w:val="00EE18BF"/>
    <w:rsid w:val="00EE197A"/>
    <w:rsid w:val="00EE2C59"/>
    <w:rsid w:val="00EE35F2"/>
    <w:rsid w:val="00EE3604"/>
    <w:rsid w:val="00EE39D2"/>
    <w:rsid w:val="00EE3A11"/>
    <w:rsid w:val="00EE3E2D"/>
    <w:rsid w:val="00EE4DB7"/>
    <w:rsid w:val="00EE5A3F"/>
    <w:rsid w:val="00EE5B0F"/>
    <w:rsid w:val="00EE5DAA"/>
    <w:rsid w:val="00EE6012"/>
    <w:rsid w:val="00EE6534"/>
    <w:rsid w:val="00EE6B15"/>
    <w:rsid w:val="00EE6CEF"/>
    <w:rsid w:val="00EE76F2"/>
    <w:rsid w:val="00EE78AC"/>
    <w:rsid w:val="00EE78CC"/>
    <w:rsid w:val="00EE7A93"/>
    <w:rsid w:val="00EE7E56"/>
    <w:rsid w:val="00EF000C"/>
    <w:rsid w:val="00EF094C"/>
    <w:rsid w:val="00EF1987"/>
    <w:rsid w:val="00EF22F7"/>
    <w:rsid w:val="00EF326D"/>
    <w:rsid w:val="00EF4460"/>
    <w:rsid w:val="00EF452D"/>
    <w:rsid w:val="00EF4B8D"/>
    <w:rsid w:val="00EF4CA0"/>
    <w:rsid w:val="00EF5F0B"/>
    <w:rsid w:val="00EF6736"/>
    <w:rsid w:val="00EF7580"/>
    <w:rsid w:val="00EF7679"/>
    <w:rsid w:val="00EF76D2"/>
    <w:rsid w:val="00EF7C28"/>
    <w:rsid w:val="00F00171"/>
    <w:rsid w:val="00F00302"/>
    <w:rsid w:val="00F00D4A"/>
    <w:rsid w:val="00F00DEB"/>
    <w:rsid w:val="00F02D69"/>
    <w:rsid w:val="00F02D7C"/>
    <w:rsid w:val="00F02DAE"/>
    <w:rsid w:val="00F02ECA"/>
    <w:rsid w:val="00F0307F"/>
    <w:rsid w:val="00F033C5"/>
    <w:rsid w:val="00F033C9"/>
    <w:rsid w:val="00F03E11"/>
    <w:rsid w:val="00F03EC5"/>
    <w:rsid w:val="00F04362"/>
    <w:rsid w:val="00F04628"/>
    <w:rsid w:val="00F04B5F"/>
    <w:rsid w:val="00F04FCC"/>
    <w:rsid w:val="00F0523A"/>
    <w:rsid w:val="00F05270"/>
    <w:rsid w:val="00F054E0"/>
    <w:rsid w:val="00F05A17"/>
    <w:rsid w:val="00F05D40"/>
    <w:rsid w:val="00F0653A"/>
    <w:rsid w:val="00F0664E"/>
    <w:rsid w:val="00F07220"/>
    <w:rsid w:val="00F0778B"/>
    <w:rsid w:val="00F11030"/>
    <w:rsid w:val="00F11059"/>
    <w:rsid w:val="00F115C9"/>
    <w:rsid w:val="00F1189E"/>
    <w:rsid w:val="00F134BA"/>
    <w:rsid w:val="00F13E44"/>
    <w:rsid w:val="00F13FF2"/>
    <w:rsid w:val="00F14953"/>
    <w:rsid w:val="00F14979"/>
    <w:rsid w:val="00F14D34"/>
    <w:rsid w:val="00F14FD3"/>
    <w:rsid w:val="00F1656E"/>
    <w:rsid w:val="00F16C47"/>
    <w:rsid w:val="00F17907"/>
    <w:rsid w:val="00F17CC3"/>
    <w:rsid w:val="00F2012E"/>
    <w:rsid w:val="00F20238"/>
    <w:rsid w:val="00F203BA"/>
    <w:rsid w:val="00F203DF"/>
    <w:rsid w:val="00F208E6"/>
    <w:rsid w:val="00F20B16"/>
    <w:rsid w:val="00F21638"/>
    <w:rsid w:val="00F22772"/>
    <w:rsid w:val="00F23F21"/>
    <w:rsid w:val="00F23FED"/>
    <w:rsid w:val="00F240BA"/>
    <w:rsid w:val="00F24A0C"/>
    <w:rsid w:val="00F252A4"/>
    <w:rsid w:val="00F257C8"/>
    <w:rsid w:val="00F25933"/>
    <w:rsid w:val="00F25BF3"/>
    <w:rsid w:val="00F25C88"/>
    <w:rsid w:val="00F26352"/>
    <w:rsid w:val="00F26DE0"/>
    <w:rsid w:val="00F2727D"/>
    <w:rsid w:val="00F27D3D"/>
    <w:rsid w:val="00F27F95"/>
    <w:rsid w:val="00F31138"/>
    <w:rsid w:val="00F3182F"/>
    <w:rsid w:val="00F31D78"/>
    <w:rsid w:val="00F32161"/>
    <w:rsid w:val="00F32779"/>
    <w:rsid w:val="00F32AD5"/>
    <w:rsid w:val="00F32E80"/>
    <w:rsid w:val="00F34293"/>
    <w:rsid w:val="00F342DC"/>
    <w:rsid w:val="00F34967"/>
    <w:rsid w:val="00F34A9E"/>
    <w:rsid w:val="00F3509E"/>
    <w:rsid w:val="00F352BB"/>
    <w:rsid w:val="00F35444"/>
    <w:rsid w:val="00F35BF5"/>
    <w:rsid w:val="00F3637A"/>
    <w:rsid w:val="00F364BA"/>
    <w:rsid w:val="00F36AC2"/>
    <w:rsid w:val="00F36AF8"/>
    <w:rsid w:val="00F3788C"/>
    <w:rsid w:val="00F379FD"/>
    <w:rsid w:val="00F401AE"/>
    <w:rsid w:val="00F40A79"/>
    <w:rsid w:val="00F40C25"/>
    <w:rsid w:val="00F40C94"/>
    <w:rsid w:val="00F40CAD"/>
    <w:rsid w:val="00F41750"/>
    <w:rsid w:val="00F4189B"/>
    <w:rsid w:val="00F41FD6"/>
    <w:rsid w:val="00F42B0F"/>
    <w:rsid w:val="00F43A76"/>
    <w:rsid w:val="00F446A2"/>
    <w:rsid w:val="00F44B25"/>
    <w:rsid w:val="00F44BF4"/>
    <w:rsid w:val="00F44E45"/>
    <w:rsid w:val="00F44E6A"/>
    <w:rsid w:val="00F45562"/>
    <w:rsid w:val="00F45EC4"/>
    <w:rsid w:val="00F461C9"/>
    <w:rsid w:val="00F46501"/>
    <w:rsid w:val="00F46523"/>
    <w:rsid w:val="00F46D2B"/>
    <w:rsid w:val="00F46F40"/>
    <w:rsid w:val="00F47124"/>
    <w:rsid w:val="00F47476"/>
    <w:rsid w:val="00F474E5"/>
    <w:rsid w:val="00F47515"/>
    <w:rsid w:val="00F47825"/>
    <w:rsid w:val="00F50CF6"/>
    <w:rsid w:val="00F510CB"/>
    <w:rsid w:val="00F51396"/>
    <w:rsid w:val="00F515E5"/>
    <w:rsid w:val="00F51CC1"/>
    <w:rsid w:val="00F51FE1"/>
    <w:rsid w:val="00F5203D"/>
    <w:rsid w:val="00F520BF"/>
    <w:rsid w:val="00F535A4"/>
    <w:rsid w:val="00F536A5"/>
    <w:rsid w:val="00F54014"/>
    <w:rsid w:val="00F540D6"/>
    <w:rsid w:val="00F54486"/>
    <w:rsid w:val="00F54959"/>
    <w:rsid w:val="00F5499F"/>
    <w:rsid w:val="00F549D0"/>
    <w:rsid w:val="00F55B25"/>
    <w:rsid w:val="00F5622F"/>
    <w:rsid w:val="00F57199"/>
    <w:rsid w:val="00F57617"/>
    <w:rsid w:val="00F57832"/>
    <w:rsid w:val="00F57B55"/>
    <w:rsid w:val="00F57DA9"/>
    <w:rsid w:val="00F6006E"/>
    <w:rsid w:val="00F60433"/>
    <w:rsid w:val="00F6044A"/>
    <w:rsid w:val="00F60829"/>
    <w:rsid w:val="00F60896"/>
    <w:rsid w:val="00F612EE"/>
    <w:rsid w:val="00F61D75"/>
    <w:rsid w:val="00F61F3B"/>
    <w:rsid w:val="00F622C9"/>
    <w:rsid w:val="00F6299A"/>
    <w:rsid w:val="00F62EF4"/>
    <w:rsid w:val="00F6311A"/>
    <w:rsid w:val="00F6358A"/>
    <w:rsid w:val="00F6361A"/>
    <w:rsid w:val="00F641A6"/>
    <w:rsid w:val="00F642BB"/>
    <w:rsid w:val="00F675C3"/>
    <w:rsid w:val="00F67712"/>
    <w:rsid w:val="00F67CCF"/>
    <w:rsid w:val="00F70E44"/>
    <w:rsid w:val="00F710C6"/>
    <w:rsid w:val="00F71828"/>
    <w:rsid w:val="00F72142"/>
    <w:rsid w:val="00F72185"/>
    <w:rsid w:val="00F721FA"/>
    <w:rsid w:val="00F729C6"/>
    <w:rsid w:val="00F729F5"/>
    <w:rsid w:val="00F72C83"/>
    <w:rsid w:val="00F72F93"/>
    <w:rsid w:val="00F73CEF"/>
    <w:rsid w:val="00F741C6"/>
    <w:rsid w:val="00F747D0"/>
    <w:rsid w:val="00F74A2E"/>
    <w:rsid w:val="00F74B73"/>
    <w:rsid w:val="00F74F5E"/>
    <w:rsid w:val="00F75091"/>
    <w:rsid w:val="00F7572C"/>
    <w:rsid w:val="00F75C21"/>
    <w:rsid w:val="00F75E07"/>
    <w:rsid w:val="00F760E9"/>
    <w:rsid w:val="00F761C1"/>
    <w:rsid w:val="00F7638D"/>
    <w:rsid w:val="00F767E3"/>
    <w:rsid w:val="00F76B41"/>
    <w:rsid w:val="00F76BC8"/>
    <w:rsid w:val="00F77B8C"/>
    <w:rsid w:val="00F803C8"/>
    <w:rsid w:val="00F81DF4"/>
    <w:rsid w:val="00F824CE"/>
    <w:rsid w:val="00F82803"/>
    <w:rsid w:val="00F82B57"/>
    <w:rsid w:val="00F83001"/>
    <w:rsid w:val="00F8431A"/>
    <w:rsid w:val="00F8478E"/>
    <w:rsid w:val="00F84C6E"/>
    <w:rsid w:val="00F85051"/>
    <w:rsid w:val="00F85208"/>
    <w:rsid w:val="00F8550F"/>
    <w:rsid w:val="00F85608"/>
    <w:rsid w:val="00F856D3"/>
    <w:rsid w:val="00F8627B"/>
    <w:rsid w:val="00F86A39"/>
    <w:rsid w:val="00F86BEE"/>
    <w:rsid w:val="00F86D70"/>
    <w:rsid w:val="00F8710B"/>
    <w:rsid w:val="00F87298"/>
    <w:rsid w:val="00F878E6"/>
    <w:rsid w:val="00F90019"/>
    <w:rsid w:val="00F90E53"/>
    <w:rsid w:val="00F90FE4"/>
    <w:rsid w:val="00F91201"/>
    <w:rsid w:val="00F91253"/>
    <w:rsid w:val="00F91384"/>
    <w:rsid w:val="00F9160A"/>
    <w:rsid w:val="00F9254E"/>
    <w:rsid w:val="00F927A5"/>
    <w:rsid w:val="00F92C5B"/>
    <w:rsid w:val="00F9350C"/>
    <w:rsid w:val="00F93BCD"/>
    <w:rsid w:val="00F93CB7"/>
    <w:rsid w:val="00F93CED"/>
    <w:rsid w:val="00F93FB7"/>
    <w:rsid w:val="00F94288"/>
    <w:rsid w:val="00F94881"/>
    <w:rsid w:val="00F956B0"/>
    <w:rsid w:val="00F95F0D"/>
    <w:rsid w:val="00F95F3A"/>
    <w:rsid w:val="00F963AA"/>
    <w:rsid w:val="00F96BBA"/>
    <w:rsid w:val="00F96DCC"/>
    <w:rsid w:val="00F96EF8"/>
    <w:rsid w:val="00F9768C"/>
    <w:rsid w:val="00F97986"/>
    <w:rsid w:val="00FA07F8"/>
    <w:rsid w:val="00FA0E36"/>
    <w:rsid w:val="00FA0E4C"/>
    <w:rsid w:val="00FA19E8"/>
    <w:rsid w:val="00FA23C2"/>
    <w:rsid w:val="00FA44A0"/>
    <w:rsid w:val="00FA552B"/>
    <w:rsid w:val="00FA5BE4"/>
    <w:rsid w:val="00FA6DC8"/>
    <w:rsid w:val="00FA71FC"/>
    <w:rsid w:val="00FB0556"/>
    <w:rsid w:val="00FB085C"/>
    <w:rsid w:val="00FB13A0"/>
    <w:rsid w:val="00FB14C5"/>
    <w:rsid w:val="00FB14F3"/>
    <w:rsid w:val="00FB181D"/>
    <w:rsid w:val="00FB1A3A"/>
    <w:rsid w:val="00FB2D24"/>
    <w:rsid w:val="00FB2F40"/>
    <w:rsid w:val="00FB3070"/>
    <w:rsid w:val="00FB43FA"/>
    <w:rsid w:val="00FB4556"/>
    <w:rsid w:val="00FB4951"/>
    <w:rsid w:val="00FB4F41"/>
    <w:rsid w:val="00FB5466"/>
    <w:rsid w:val="00FB572A"/>
    <w:rsid w:val="00FB5819"/>
    <w:rsid w:val="00FB5C02"/>
    <w:rsid w:val="00FB5F34"/>
    <w:rsid w:val="00FB647D"/>
    <w:rsid w:val="00FB6994"/>
    <w:rsid w:val="00FB6A50"/>
    <w:rsid w:val="00FB6B1D"/>
    <w:rsid w:val="00FB6FBD"/>
    <w:rsid w:val="00FB71B0"/>
    <w:rsid w:val="00FB73CF"/>
    <w:rsid w:val="00FB7627"/>
    <w:rsid w:val="00FB76F4"/>
    <w:rsid w:val="00FB7740"/>
    <w:rsid w:val="00FB79D8"/>
    <w:rsid w:val="00FB7D37"/>
    <w:rsid w:val="00FC0CE5"/>
    <w:rsid w:val="00FC0D9A"/>
    <w:rsid w:val="00FC0E5D"/>
    <w:rsid w:val="00FC10C6"/>
    <w:rsid w:val="00FC11FC"/>
    <w:rsid w:val="00FC13D5"/>
    <w:rsid w:val="00FC1565"/>
    <w:rsid w:val="00FC1941"/>
    <w:rsid w:val="00FC1BC3"/>
    <w:rsid w:val="00FC203F"/>
    <w:rsid w:val="00FC22C4"/>
    <w:rsid w:val="00FC22EF"/>
    <w:rsid w:val="00FC2CE5"/>
    <w:rsid w:val="00FC376F"/>
    <w:rsid w:val="00FC427A"/>
    <w:rsid w:val="00FC45F9"/>
    <w:rsid w:val="00FC48A6"/>
    <w:rsid w:val="00FC4F9A"/>
    <w:rsid w:val="00FC522B"/>
    <w:rsid w:val="00FC5BC0"/>
    <w:rsid w:val="00FC5EA4"/>
    <w:rsid w:val="00FC6A69"/>
    <w:rsid w:val="00FC6B74"/>
    <w:rsid w:val="00FC6C6B"/>
    <w:rsid w:val="00FC6FCE"/>
    <w:rsid w:val="00FC7073"/>
    <w:rsid w:val="00FC75F6"/>
    <w:rsid w:val="00FC7BD5"/>
    <w:rsid w:val="00FC7C65"/>
    <w:rsid w:val="00FC7DBC"/>
    <w:rsid w:val="00FD06DA"/>
    <w:rsid w:val="00FD072A"/>
    <w:rsid w:val="00FD0C47"/>
    <w:rsid w:val="00FD1094"/>
    <w:rsid w:val="00FD143E"/>
    <w:rsid w:val="00FD1A84"/>
    <w:rsid w:val="00FD1BBF"/>
    <w:rsid w:val="00FD25D4"/>
    <w:rsid w:val="00FD2640"/>
    <w:rsid w:val="00FD3D00"/>
    <w:rsid w:val="00FD3FF7"/>
    <w:rsid w:val="00FD4FA4"/>
    <w:rsid w:val="00FD5A5F"/>
    <w:rsid w:val="00FD5E05"/>
    <w:rsid w:val="00FD622D"/>
    <w:rsid w:val="00FD64EC"/>
    <w:rsid w:val="00FD66A5"/>
    <w:rsid w:val="00FD706A"/>
    <w:rsid w:val="00FD73BF"/>
    <w:rsid w:val="00FE03C4"/>
    <w:rsid w:val="00FE05B4"/>
    <w:rsid w:val="00FE0721"/>
    <w:rsid w:val="00FE088B"/>
    <w:rsid w:val="00FE1197"/>
    <w:rsid w:val="00FE12AB"/>
    <w:rsid w:val="00FE2E4C"/>
    <w:rsid w:val="00FE2F2C"/>
    <w:rsid w:val="00FE30C2"/>
    <w:rsid w:val="00FE336F"/>
    <w:rsid w:val="00FE35FC"/>
    <w:rsid w:val="00FE3F32"/>
    <w:rsid w:val="00FE44D3"/>
    <w:rsid w:val="00FE4518"/>
    <w:rsid w:val="00FE45BB"/>
    <w:rsid w:val="00FE4A01"/>
    <w:rsid w:val="00FE575F"/>
    <w:rsid w:val="00FE6A5E"/>
    <w:rsid w:val="00FE6BD8"/>
    <w:rsid w:val="00FE6E53"/>
    <w:rsid w:val="00FE7525"/>
    <w:rsid w:val="00FF045E"/>
    <w:rsid w:val="00FF073D"/>
    <w:rsid w:val="00FF0A92"/>
    <w:rsid w:val="00FF0AC7"/>
    <w:rsid w:val="00FF0DB6"/>
    <w:rsid w:val="00FF0FC2"/>
    <w:rsid w:val="00FF12D4"/>
    <w:rsid w:val="00FF1D59"/>
    <w:rsid w:val="00FF36D1"/>
    <w:rsid w:val="00FF39FB"/>
    <w:rsid w:val="00FF3BE3"/>
    <w:rsid w:val="00FF3C1A"/>
    <w:rsid w:val="00FF3D45"/>
    <w:rsid w:val="00FF4407"/>
    <w:rsid w:val="00FF4961"/>
    <w:rsid w:val="00FF5C6F"/>
    <w:rsid w:val="00FF5E98"/>
    <w:rsid w:val="00FF69B1"/>
    <w:rsid w:val="00FF760D"/>
    <w:rsid w:val="00FF766D"/>
    <w:rsid w:val="0159F290"/>
    <w:rsid w:val="015C76FC"/>
    <w:rsid w:val="016B04C7"/>
    <w:rsid w:val="01FF7420"/>
    <w:rsid w:val="022661F3"/>
    <w:rsid w:val="02429352"/>
    <w:rsid w:val="029806BC"/>
    <w:rsid w:val="03A7DC02"/>
    <w:rsid w:val="03A84D9F"/>
    <w:rsid w:val="03BB9F83"/>
    <w:rsid w:val="03C23254"/>
    <w:rsid w:val="0402EE68"/>
    <w:rsid w:val="040A6FE1"/>
    <w:rsid w:val="0457D6F6"/>
    <w:rsid w:val="04641511"/>
    <w:rsid w:val="046F05DF"/>
    <w:rsid w:val="05692201"/>
    <w:rsid w:val="05801F4F"/>
    <w:rsid w:val="05E8880B"/>
    <w:rsid w:val="05FB894A"/>
    <w:rsid w:val="05FEC00C"/>
    <w:rsid w:val="060F56D8"/>
    <w:rsid w:val="06301721"/>
    <w:rsid w:val="06437F93"/>
    <w:rsid w:val="06447C48"/>
    <w:rsid w:val="064E93E2"/>
    <w:rsid w:val="06730D61"/>
    <w:rsid w:val="069063A3"/>
    <w:rsid w:val="06EB33AD"/>
    <w:rsid w:val="07203C0F"/>
    <w:rsid w:val="07441A3D"/>
    <w:rsid w:val="074B7250"/>
    <w:rsid w:val="074CC2E5"/>
    <w:rsid w:val="07ADAF57"/>
    <w:rsid w:val="0865E469"/>
    <w:rsid w:val="08662F6E"/>
    <w:rsid w:val="0886FFCD"/>
    <w:rsid w:val="0895A377"/>
    <w:rsid w:val="08CC2216"/>
    <w:rsid w:val="08DC924D"/>
    <w:rsid w:val="08E861EE"/>
    <w:rsid w:val="08F197B4"/>
    <w:rsid w:val="092124EC"/>
    <w:rsid w:val="09425296"/>
    <w:rsid w:val="09457580"/>
    <w:rsid w:val="09943ACE"/>
    <w:rsid w:val="09AD516B"/>
    <w:rsid w:val="09B07F92"/>
    <w:rsid w:val="09C21B72"/>
    <w:rsid w:val="0A02F8EA"/>
    <w:rsid w:val="0A272A68"/>
    <w:rsid w:val="0A3C9324"/>
    <w:rsid w:val="0A632B9E"/>
    <w:rsid w:val="0A7FFFD8"/>
    <w:rsid w:val="0A98233D"/>
    <w:rsid w:val="0AE75DC0"/>
    <w:rsid w:val="0B179F04"/>
    <w:rsid w:val="0B9361FE"/>
    <w:rsid w:val="0B9EC94B"/>
    <w:rsid w:val="0BA6AD85"/>
    <w:rsid w:val="0BD531BF"/>
    <w:rsid w:val="0CC92688"/>
    <w:rsid w:val="0CEA39D0"/>
    <w:rsid w:val="0CEC030F"/>
    <w:rsid w:val="0D202D2F"/>
    <w:rsid w:val="0D5E42B3"/>
    <w:rsid w:val="0DC0D742"/>
    <w:rsid w:val="0E88099A"/>
    <w:rsid w:val="0EE75CE3"/>
    <w:rsid w:val="0F19DF08"/>
    <w:rsid w:val="0F477DDD"/>
    <w:rsid w:val="0FCD489B"/>
    <w:rsid w:val="0FE41885"/>
    <w:rsid w:val="112E3AA2"/>
    <w:rsid w:val="1162F600"/>
    <w:rsid w:val="11F35EE5"/>
    <w:rsid w:val="124579FA"/>
    <w:rsid w:val="13405592"/>
    <w:rsid w:val="1377DE0C"/>
    <w:rsid w:val="141E3C36"/>
    <w:rsid w:val="14691B80"/>
    <w:rsid w:val="14C2FD96"/>
    <w:rsid w:val="14D9D20E"/>
    <w:rsid w:val="153D760A"/>
    <w:rsid w:val="1590A837"/>
    <w:rsid w:val="15F78898"/>
    <w:rsid w:val="15FCEA02"/>
    <w:rsid w:val="1630F070"/>
    <w:rsid w:val="1789415F"/>
    <w:rsid w:val="17A74ADF"/>
    <w:rsid w:val="1825D66D"/>
    <w:rsid w:val="18658D51"/>
    <w:rsid w:val="18BED413"/>
    <w:rsid w:val="191D658E"/>
    <w:rsid w:val="1926F4F8"/>
    <w:rsid w:val="1A038F43"/>
    <w:rsid w:val="1A90E0C4"/>
    <w:rsid w:val="1BD28F48"/>
    <w:rsid w:val="1C12C365"/>
    <w:rsid w:val="1C516160"/>
    <w:rsid w:val="1CD350DF"/>
    <w:rsid w:val="1CEF3B14"/>
    <w:rsid w:val="1CEF8E8F"/>
    <w:rsid w:val="1CFE98D2"/>
    <w:rsid w:val="1D316AC0"/>
    <w:rsid w:val="1DC9C8DE"/>
    <w:rsid w:val="1E446A3E"/>
    <w:rsid w:val="1E448069"/>
    <w:rsid w:val="1E698DA1"/>
    <w:rsid w:val="1E791D1D"/>
    <w:rsid w:val="1EA71146"/>
    <w:rsid w:val="1EE22283"/>
    <w:rsid w:val="20280786"/>
    <w:rsid w:val="202F10E8"/>
    <w:rsid w:val="206023EC"/>
    <w:rsid w:val="20A92597"/>
    <w:rsid w:val="211CB327"/>
    <w:rsid w:val="216EFF38"/>
    <w:rsid w:val="21A1809E"/>
    <w:rsid w:val="2218D7F8"/>
    <w:rsid w:val="22A2404A"/>
    <w:rsid w:val="2334E717"/>
    <w:rsid w:val="233D50FF"/>
    <w:rsid w:val="233D6D57"/>
    <w:rsid w:val="2357B796"/>
    <w:rsid w:val="2378645B"/>
    <w:rsid w:val="23D6CE73"/>
    <w:rsid w:val="24E8082B"/>
    <w:rsid w:val="24F677A2"/>
    <w:rsid w:val="25378DAC"/>
    <w:rsid w:val="263C20A2"/>
    <w:rsid w:val="2662EED3"/>
    <w:rsid w:val="268AF3FB"/>
    <w:rsid w:val="26C32C1C"/>
    <w:rsid w:val="27231281"/>
    <w:rsid w:val="2726E4F3"/>
    <w:rsid w:val="2760C72E"/>
    <w:rsid w:val="2773C86D"/>
    <w:rsid w:val="27C8D6D6"/>
    <w:rsid w:val="27D23A52"/>
    <w:rsid w:val="28D2CCCE"/>
    <w:rsid w:val="2961A747"/>
    <w:rsid w:val="297005EB"/>
    <w:rsid w:val="29A47327"/>
    <w:rsid w:val="29AE5AB4"/>
    <w:rsid w:val="2A11D299"/>
    <w:rsid w:val="2A446139"/>
    <w:rsid w:val="2B2BCC7C"/>
    <w:rsid w:val="2C6C230A"/>
    <w:rsid w:val="2C84DB6C"/>
    <w:rsid w:val="2CED51BD"/>
    <w:rsid w:val="2D3212DE"/>
    <w:rsid w:val="2DAEC4BF"/>
    <w:rsid w:val="2E1DF75E"/>
    <w:rsid w:val="2E285649"/>
    <w:rsid w:val="2E4A4F50"/>
    <w:rsid w:val="2E986C52"/>
    <w:rsid w:val="2EDBEADF"/>
    <w:rsid w:val="2F1C39E6"/>
    <w:rsid w:val="2F4BBA4D"/>
    <w:rsid w:val="2F6246BC"/>
    <w:rsid w:val="2FC40101"/>
    <w:rsid w:val="2FF08207"/>
    <w:rsid w:val="30343CB3"/>
    <w:rsid w:val="305A96E2"/>
    <w:rsid w:val="3068B781"/>
    <w:rsid w:val="30F56A0C"/>
    <w:rsid w:val="313E2813"/>
    <w:rsid w:val="32068BB3"/>
    <w:rsid w:val="322149BD"/>
    <w:rsid w:val="325DE993"/>
    <w:rsid w:val="32933435"/>
    <w:rsid w:val="329B5A79"/>
    <w:rsid w:val="32B84135"/>
    <w:rsid w:val="32C9FB15"/>
    <w:rsid w:val="33181923"/>
    <w:rsid w:val="336650F6"/>
    <w:rsid w:val="34344115"/>
    <w:rsid w:val="345CEF3C"/>
    <w:rsid w:val="34CA0D59"/>
    <w:rsid w:val="353E2C75"/>
    <w:rsid w:val="35D2FB3B"/>
    <w:rsid w:val="35E3081D"/>
    <w:rsid w:val="35F0517D"/>
    <w:rsid w:val="36039025"/>
    <w:rsid w:val="364913F4"/>
    <w:rsid w:val="3691A4E4"/>
    <w:rsid w:val="36CEDD8A"/>
    <w:rsid w:val="376BE1D7"/>
    <w:rsid w:val="37FF1E6C"/>
    <w:rsid w:val="381B2976"/>
    <w:rsid w:val="3880FC6C"/>
    <w:rsid w:val="38BE0E7D"/>
    <w:rsid w:val="38CA6558"/>
    <w:rsid w:val="3927F23F"/>
    <w:rsid w:val="3A12345A"/>
    <w:rsid w:val="3A208622"/>
    <w:rsid w:val="3A2CEA88"/>
    <w:rsid w:val="3A68175F"/>
    <w:rsid w:val="3ACF721B"/>
    <w:rsid w:val="3ADCEAFD"/>
    <w:rsid w:val="3B121E06"/>
    <w:rsid w:val="3B516A07"/>
    <w:rsid w:val="3B7304D3"/>
    <w:rsid w:val="3BB681A7"/>
    <w:rsid w:val="3C090C5C"/>
    <w:rsid w:val="3C13ABA6"/>
    <w:rsid w:val="3C4F891C"/>
    <w:rsid w:val="3C77F412"/>
    <w:rsid w:val="3C7A7F3F"/>
    <w:rsid w:val="3D2C7779"/>
    <w:rsid w:val="3DC9A083"/>
    <w:rsid w:val="3DD5D344"/>
    <w:rsid w:val="3E011B41"/>
    <w:rsid w:val="3E20D900"/>
    <w:rsid w:val="3EA07616"/>
    <w:rsid w:val="3EC0E398"/>
    <w:rsid w:val="3ED95682"/>
    <w:rsid w:val="3EDAEB8E"/>
    <w:rsid w:val="3F227BC2"/>
    <w:rsid w:val="3F3867E5"/>
    <w:rsid w:val="3FB9E05C"/>
    <w:rsid w:val="3FC6297C"/>
    <w:rsid w:val="3FD9ACA4"/>
    <w:rsid w:val="406CA455"/>
    <w:rsid w:val="407AB8B8"/>
    <w:rsid w:val="40E3F425"/>
    <w:rsid w:val="410D9757"/>
    <w:rsid w:val="411D9B68"/>
    <w:rsid w:val="418457D7"/>
    <w:rsid w:val="419CB65B"/>
    <w:rsid w:val="41DC1580"/>
    <w:rsid w:val="421D3E46"/>
    <w:rsid w:val="4223E142"/>
    <w:rsid w:val="42D6C20B"/>
    <w:rsid w:val="42DEE167"/>
    <w:rsid w:val="433148D7"/>
    <w:rsid w:val="435D4703"/>
    <w:rsid w:val="437ECF79"/>
    <w:rsid w:val="4395E1F7"/>
    <w:rsid w:val="440E8A66"/>
    <w:rsid w:val="4424A477"/>
    <w:rsid w:val="44391FEA"/>
    <w:rsid w:val="4457052D"/>
    <w:rsid w:val="44BB2B5B"/>
    <w:rsid w:val="452DA119"/>
    <w:rsid w:val="4575E34D"/>
    <w:rsid w:val="45A735DC"/>
    <w:rsid w:val="45C81F92"/>
    <w:rsid w:val="45CC930C"/>
    <w:rsid w:val="4665000E"/>
    <w:rsid w:val="467C8E00"/>
    <w:rsid w:val="46BA3883"/>
    <w:rsid w:val="46C7AE0F"/>
    <w:rsid w:val="47025796"/>
    <w:rsid w:val="471C7C12"/>
    <w:rsid w:val="4797FC38"/>
    <w:rsid w:val="47F879D9"/>
    <w:rsid w:val="482DC71D"/>
    <w:rsid w:val="4852409C"/>
    <w:rsid w:val="485D5FE8"/>
    <w:rsid w:val="48B84C73"/>
    <w:rsid w:val="48C595D3"/>
    <w:rsid w:val="496D1666"/>
    <w:rsid w:val="49978F66"/>
    <w:rsid w:val="4A6FAFAB"/>
    <w:rsid w:val="4A962168"/>
    <w:rsid w:val="4AE597BF"/>
    <w:rsid w:val="4B00F89E"/>
    <w:rsid w:val="4B0D70EF"/>
    <w:rsid w:val="4B2A388F"/>
    <w:rsid w:val="4B40A9CD"/>
    <w:rsid w:val="4BD5C8B9"/>
    <w:rsid w:val="4C10E967"/>
    <w:rsid w:val="4C4761E2"/>
    <w:rsid w:val="4C85C3AD"/>
    <w:rsid w:val="4C90E2F9"/>
    <w:rsid w:val="4D098F15"/>
    <w:rsid w:val="4DF206C7"/>
    <w:rsid w:val="4EF6B529"/>
    <w:rsid w:val="4F4F6D7E"/>
    <w:rsid w:val="4F9AEEC1"/>
    <w:rsid w:val="501BCDB1"/>
    <w:rsid w:val="502FC81F"/>
    <w:rsid w:val="508C8F69"/>
    <w:rsid w:val="50B39133"/>
    <w:rsid w:val="50BE676E"/>
    <w:rsid w:val="511A96D5"/>
    <w:rsid w:val="513681B9"/>
    <w:rsid w:val="51968630"/>
    <w:rsid w:val="51D9A4A2"/>
    <w:rsid w:val="523BEEC2"/>
    <w:rsid w:val="5290F198"/>
    <w:rsid w:val="52B37D71"/>
    <w:rsid w:val="535E42CE"/>
    <w:rsid w:val="53613179"/>
    <w:rsid w:val="5405EF4D"/>
    <w:rsid w:val="54473FD7"/>
    <w:rsid w:val="54B02412"/>
    <w:rsid w:val="54B6A81C"/>
    <w:rsid w:val="557C45CF"/>
    <w:rsid w:val="558DB400"/>
    <w:rsid w:val="55A31FB9"/>
    <w:rsid w:val="55B425BD"/>
    <w:rsid w:val="55C6D395"/>
    <w:rsid w:val="572754B6"/>
    <w:rsid w:val="5741D996"/>
    <w:rsid w:val="5751FE79"/>
    <w:rsid w:val="576C5041"/>
    <w:rsid w:val="57796339"/>
    <w:rsid w:val="57C30120"/>
    <w:rsid w:val="57D980BC"/>
    <w:rsid w:val="57E5CC96"/>
    <w:rsid w:val="58327B6C"/>
    <w:rsid w:val="58D0DAB7"/>
    <w:rsid w:val="58D39A41"/>
    <w:rsid w:val="5930DDF5"/>
    <w:rsid w:val="5965B8A7"/>
    <w:rsid w:val="59CD8452"/>
    <w:rsid w:val="5A4AFA63"/>
    <w:rsid w:val="5A626CD4"/>
    <w:rsid w:val="5A72C5A6"/>
    <w:rsid w:val="5B03821C"/>
    <w:rsid w:val="5C190030"/>
    <w:rsid w:val="5C8CA4DE"/>
    <w:rsid w:val="5CA6E495"/>
    <w:rsid w:val="5D7FD7C7"/>
    <w:rsid w:val="5DF58707"/>
    <w:rsid w:val="5E16701F"/>
    <w:rsid w:val="5E7FEECD"/>
    <w:rsid w:val="5E8152F1"/>
    <w:rsid w:val="5E94B685"/>
    <w:rsid w:val="5EBD0722"/>
    <w:rsid w:val="5F41DFA6"/>
    <w:rsid w:val="5F4D46F3"/>
    <w:rsid w:val="5F5F4F2E"/>
    <w:rsid w:val="5FE320D2"/>
    <w:rsid w:val="5FFD4594"/>
    <w:rsid w:val="601338B9"/>
    <w:rsid w:val="60175038"/>
    <w:rsid w:val="60A60373"/>
    <w:rsid w:val="6152B30A"/>
    <w:rsid w:val="615C1481"/>
    <w:rsid w:val="615E1DC3"/>
    <w:rsid w:val="615F19E2"/>
    <w:rsid w:val="6195F869"/>
    <w:rsid w:val="619C6C47"/>
    <w:rsid w:val="61AA39F1"/>
    <w:rsid w:val="62E48969"/>
    <w:rsid w:val="631CE834"/>
    <w:rsid w:val="63706E68"/>
    <w:rsid w:val="63E0D8B1"/>
    <w:rsid w:val="63E5C391"/>
    <w:rsid w:val="63F18C19"/>
    <w:rsid w:val="6470656B"/>
    <w:rsid w:val="64A307E5"/>
    <w:rsid w:val="64E53D6D"/>
    <w:rsid w:val="64E7F9C1"/>
    <w:rsid w:val="64EC5737"/>
    <w:rsid w:val="64F973C0"/>
    <w:rsid w:val="65DFA301"/>
    <w:rsid w:val="65F4B644"/>
    <w:rsid w:val="660F930F"/>
    <w:rsid w:val="6612B644"/>
    <w:rsid w:val="667B8F70"/>
    <w:rsid w:val="66A4CBEB"/>
    <w:rsid w:val="67175429"/>
    <w:rsid w:val="67C57703"/>
    <w:rsid w:val="688EC11D"/>
    <w:rsid w:val="6894BB35"/>
    <w:rsid w:val="68A59BAF"/>
    <w:rsid w:val="68DFA671"/>
    <w:rsid w:val="6A7C564B"/>
    <w:rsid w:val="6AEDCFEA"/>
    <w:rsid w:val="6B1D64CB"/>
    <w:rsid w:val="6B69EE4F"/>
    <w:rsid w:val="6BA0A37C"/>
    <w:rsid w:val="6BC27930"/>
    <w:rsid w:val="6BCB5A50"/>
    <w:rsid w:val="6C14F6C1"/>
    <w:rsid w:val="6C2CA4D1"/>
    <w:rsid w:val="6C3CBCD1"/>
    <w:rsid w:val="6CAA04E8"/>
    <w:rsid w:val="6D727A43"/>
    <w:rsid w:val="6DC0BAAC"/>
    <w:rsid w:val="6DFE02D0"/>
    <w:rsid w:val="6EEC8429"/>
    <w:rsid w:val="6F9E97FB"/>
    <w:rsid w:val="6FABD851"/>
    <w:rsid w:val="6FB03B09"/>
    <w:rsid w:val="700310CE"/>
    <w:rsid w:val="704BC663"/>
    <w:rsid w:val="709AF3F0"/>
    <w:rsid w:val="70AA5CEE"/>
    <w:rsid w:val="70B0A671"/>
    <w:rsid w:val="7132A54B"/>
    <w:rsid w:val="716402D5"/>
    <w:rsid w:val="71FCBF1F"/>
    <w:rsid w:val="7249F80D"/>
    <w:rsid w:val="727D6D3C"/>
    <w:rsid w:val="729C630C"/>
    <w:rsid w:val="72B41842"/>
    <w:rsid w:val="731D5B4E"/>
    <w:rsid w:val="7341DBA4"/>
    <w:rsid w:val="7366DB2C"/>
    <w:rsid w:val="738EB847"/>
    <w:rsid w:val="74121CB6"/>
    <w:rsid w:val="74477570"/>
    <w:rsid w:val="74718E4E"/>
    <w:rsid w:val="747F4974"/>
    <w:rsid w:val="7590947F"/>
    <w:rsid w:val="75B50DFE"/>
    <w:rsid w:val="768E4C82"/>
    <w:rsid w:val="76949D6E"/>
    <w:rsid w:val="77072677"/>
    <w:rsid w:val="771A5839"/>
    <w:rsid w:val="77231695"/>
    <w:rsid w:val="77234965"/>
    <w:rsid w:val="77DB63B5"/>
    <w:rsid w:val="780F7F2A"/>
    <w:rsid w:val="7899AEC0"/>
    <w:rsid w:val="78C11204"/>
    <w:rsid w:val="78C83541"/>
    <w:rsid w:val="790DEB63"/>
    <w:rsid w:val="79CE4A3B"/>
    <w:rsid w:val="7A0E55F2"/>
    <w:rsid w:val="7AD4B0AD"/>
    <w:rsid w:val="7B305AB9"/>
    <w:rsid w:val="7B6F3522"/>
    <w:rsid w:val="7C43EBE4"/>
    <w:rsid w:val="7C6F33BA"/>
    <w:rsid w:val="7C868A54"/>
    <w:rsid w:val="7C9AD166"/>
    <w:rsid w:val="7CA6035D"/>
    <w:rsid w:val="7D102F93"/>
    <w:rsid w:val="7D8CA134"/>
    <w:rsid w:val="7DB58178"/>
    <w:rsid w:val="7DF896C0"/>
    <w:rsid w:val="7E7FD842"/>
    <w:rsid w:val="7EB1AC41"/>
    <w:rsid w:val="7EBCFE51"/>
    <w:rsid w:val="7EBEE8B7"/>
    <w:rsid w:val="7F1EDD58"/>
    <w:rsid w:val="7F5E16C5"/>
    <w:rsid w:val="7F6C47A2"/>
    <w:rsid w:val="7F99CE8E"/>
    <w:rsid w:val="7FCD4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0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qFormat="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9C"/>
    <w:rPr>
      <w:sz w:val="24"/>
      <w:szCs w:val="20"/>
    </w:rPr>
  </w:style>
  <w:style w:type="paragraph" w:styleId="Heading1">
    <w:name w:val="heading 1"/>
    <w:basedOn w:val="Normal"/>
    <w:next w:val="BodyText"/>
    <w:link w:val="Heading1Char"/>
    <w:uiPriority w:val="9"/>
    <w:unhideWhenUsed/>
    <w:qFormat/>
    <w:rsid w:val="00BE75AA"/>
    <w:pPr>
      <w:numPr>
        <w:numId w:val="5"/>
      </w:numPr>
      <w:spacing w:after="240"/>
      <w:jc w:val="center"/>
      <w:outlineLvl w:val="0"/>
    </w:pPr>
    <w:rPr>
      <w:b/>
      <w:color w:val="000000"/>
      <w:kern w:val="28"/>
      <w:u w:val="single"/>
    </w:rPr>
  </w:style>
  <w:style w:type="paragraph" w:styleId="Heading2">
    <w:name w:val="heading 2"/>
    <w:basedOn w:val="Normal"/>
    <w:next w:val="BodyText"/>
    <w:link w:val="Heading2Char"/>
    <w:uiPriority w:val="9"/>
    <w:unhideWhenUsed/>
    <w:qFormat/>
    <w:rsid w:val="00BE75AA"/>
    <w:pPr>
      <w:numPr>
        <w:ilvl w:val="1"/>
        <w:numId w:val="5"/>
      </w:numPr>
      <w:spacing w:after="240"/>
      <w:outlineLvl w:val="1"/>
    </w:pPr>
    <w:rPr>
      <w:color w:val="000000"/>
      <w:u w:val="single"/>
    </w:rPr>
  </w:style>
  <w:style w:type="paragraph" w:styleId="Heading3">
    <w:name w:val="heading 3"/>
    <w:basedOn w:val="Normal"/>
    <w:next w:val="BodyText"/>
    <w:link w:val="Heading3Char"/>
    <w:uiPriority w:val="9"/>
    <w:unhideWhenUsed/>
    <w:qFormat/>
    <w:rsid w:val="00BE75AA"/>
    <w:pPr>
      <w:numPr>
        <w:ilvl w:val="2"/>
        <w:numId w:val="5"/>
      </w:numPr>
      <w:spacing w:after="240"/>
      <w:outlineLvl w:val="2"/>
    </w:pPr>
    <w:rPr>
      <w:color w:val="000000"/>
    </w:rPr>
  </w:style>
  <w:style w:type="paragraph" w:styleId="Heading4">
    <w:name w:val="heading 4"/>
    <w:basedOn w:val="Normal"/>
    <w:next w:val="BodyText"/>
    <w:link w:val="Heading4Char"/>
    <w:uiPriority w:val="9"/>
    <w:unhideWhenUsed/>
    <w:qFormat/>
    <w:rsid w:val="00BE75AA"/>
    <w:pPr>
      <w:numPr>
        <w:ilvl w:val="3"/>
        <w:numId w:val="5"/>
      </w:numPr>
      <w:spacing w:after="240"/>
      <w:outlineLvl w:val="3"/>
    </w:pPr>
    <w:rPr>
      <w:color w:val="000000"/>
    </w:rPr>
  </w:style>
  <w:style w:type="paragraph" w:styleId="Heading5">
    <w:name w:val="heading 5"/>
    <w:basedOn w:val="Normal"/>
    <w:next w:val="BodyText"/>
    <w:link w:val="Heading5Char"/>
    <w:uiPriority w:val="9"/>
    <w:unhideWhenUsed/>
    <w:qFormat/>
    <w:rsid w:val="00BE75AA"/>
    <w:pPr>
      <w:numPr>
        <w:ilvl w:val="4"/>
        <w:numId w:val="5"/>
      </w:numPr>
      <w:spacing w:after="240"/>
      <w:outlineLvl w:val="4"/>
    </w:pPr>
    <w:rPr>
      <w:color w:val="000000"/>
    </w:rPr>
  </w:style>
  <w:style w:type="paragraph" w:styleId="Heading6">
    <w:name w:val="heading 6"/>
    <w:basedOn w:val="Normal"/>
    <w:next w:val="BodyText"/>
    <w:link w:val="Heading6Char"/>
    <w:uiPriority w:val="9"/>
    <w:unhideWhenUsed/>
    <w:qFormat/>
    <w:rsid w:val="00BE75AA"/>
    <w:pPr>
      <w:numPr>
        <w:ilvl w:val="5"/>
        <w:numId w:val="5"/>
      </w:numPr>
      <w:spacing w:after="240"/>
      <w:outlineLvl w:val="5"/>
    </w:pPr>
    <w:rPr>
      <w:color w:val="000000"/>
    </w:rPr>
  </w:style>
  <w:style w:type="paragraph" w:styleId="Heading7">
    <w:name w:val="heading 7"/>
    <w:basedOn w:val="Normal"/>
    <w:next w:val="BodyText"/>
    <w:link w:val="Heading7Char"/>
    <w:uiPriority w:val="9"/>
    <w:unhideWhenUsed/>
    <w:qFormat/>
    <w:rsid w:val="00BE75AA"/>
    <w:pPr>
      <w:numPr>
        <w:ilvl w:val="6"/>
        <w:numId w:val="5"/>
      </w:numPr>
      <w:spacing w:after="240"/>
      <w:outlineLvl w:val="6"/>
    </w:pPr>
    <w:rPr>
      <w:color w:val="000000"/>
    </w:rPr>
  </w:style>
  <w:style w:type="paragraph" w:styleId="Heading8">
    <w:name w:val="heading 8"/>
    <w:basedOn w:val="Normal"/>
    <w:next w:val="BodyText"/>
    <w:link w:val="Heading8Char"/>
    <w:uiPriority w:val="9"/>
    <w:unhideWhenUsed/>
    <w:qFormat/>
    <w:rsid w:val="00BE75AA"/>
    <w:pPr>
      <w:numPr>
        <w:ilvl w:val="7"/>
        <w:numId w:val="5"/>
      </w:numPr>
      <w:spacing w:after="240"/>
      <w:outlineLvl w:val="7"/>
    </w:pPr>
    <w:rPr>
      <w:color w:val="000000"/>
    </w:rPr>
  </w:style>
  <w:style w:type="paragraph" w:styleId="Heading9">
    <w:name w:val="heading 9"/>
    <w:basedOn w:val="Normal"/>
    <w:next w:val="BodyText"/>
    <w:link w:val="Heading9Char"/>
    <w:uiPriority w:val="9"/>
    <w:unhideWhenUsed/>
    <w:qFormat/>
    <w:rsid w:val="00BE75AA"/>
    <w:pPr>
      <w:numPr>
        <w:ilvl w:val="8"/>
        <w:numId w:val="5"/>
      </w:numPr>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20F"/>
    <w:rPr>
      <w:rFonts w:asciiTheme="minorHAnsi" w:hAnsiTheme="minorHAnsi" w:cstheme="min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8C1EE1"/>
    <w:pPr>
      <w:keepNext/>
      <w:keepLines/>
      <w:spacing w:after="240"/>
      <w:jc w:val="center"/>
      <w:outlineLvl w:val="0"/>
    </w:pPr>
    <w:rPr>
      <w:b/>
      <w:kern w:val="28"/>
    </w:rPr>
  </w:style>
  <w:style w:type="character" w:customStyle="1" w:styleId="TitleChar">
    <w:name w:val="Title Char"/>
    <w:basedOn w:val="DefaultParagraphFont"/>
    <w:link w:val="Title"/>
    <w:rsid w:val="008C1EE1"/>
    <w:rPr>
      <w:b/>
      <w:kern w:val="28"/>
      <w:sz w:val="24"/>
      <w:szCs w:val="20"/>
    </w:rPr>
  </w:style>
  <w:style w:type="character" w:customStyle="1" w:styleId="Heading1Char">
    <w:name w:val="Heading 1 Char"/>
    <w:basedOn w:val="DefaultParagraphFont"/>
    <w:link w:val="Heading1"/>
    <w:uiPriority w:val="9"/>
    <w:rsid w:val="006A6A5F"/>
    <w:rPr>
      <w:b/>
      <w:color w:val="000000"/>
      <w:kern w:val="28"/>
      <w:sz w:val="24"/>
      <w:szCs w:val="20"/>
      <w:u w:val="single"/>
    </w:rPr>
  </w:style>
  <w:style w:type="character" w:customStyle="1" w:styleId="Heading2Char">
    <w:name w:val="Heading 2 Char"/>
    <w:basedOn w:val="DefaultParagraphFont"/>
    <w:link w:val="Heading2"/>
    <w:uiPriority w:val="9"/>
    <w:rsid w:val="004A4E5A"/>
    <w:rPr>
      <w:color w:val="000000"/>
      <w:sz w:val="24"/>
      <w:szCs w:val="20"/>
      <w:u w:val="single"/>
    </w:rPr>
  </w:style>
  <w:style w:type="character" w:customStyle="1" w:styleId="Heading3Char">
    <w:name w:val="Heading 3 Char"/>
    <w:basedOn w:val="DefaultParagraphFont"/>
    <w:link w:val="Heading3"/>
    <w:uiPriority w:val="9"/>
    <w:rsid w:val="0075120F"/>
    <w:rPr>
      <w:color w:val="000000"/>
      <w:sz w:val="24"/>
      <w:szCs w:val="20"/>
    </w:rPr>
  </w:style>
  <w:style w:type="character" w:customStyle="1" w:styleId="Heading4Char">
    <w:name w:val="Heading 4 Char"/>
    <w:basedOn w:val="DefaultParagraphFont"/>
    <w:link w:val="Heading4"/>
    <w:uiPriority w:val="9"/>
    <w:rsid w:val="0075120F"/>
    <w:rPr>
      <w:color w:val="000000"/>
      <w:sz w:val="24"/>
      <w:szCs w:val="20"/>
    </w:rPr>
  </w:style>
  <w:style w:type="character" w:customStyle="1" w:styleId="Heading5Char">
    <w:name w:val="Heading 5 Char"/>
    <w:basedOn w:val="DefaultParagraphFont"/>
    <w:link w:val="Heading5"/>
    <w:uiPriority w:val="9"/>
    <w:rsid w:val="0075120F"/>
    <w:rPr>
      <w:color w:val="000000"/>
      <w:sz w:val="24"/>
      <w:szCs w:val="20"/>
    </w:rPr>
  </w:style>
  <w:style w:type="character" w:customStyle="1" w:styleId="Heading6Char">
    <w:name w:val="Heading 6 Char"/>
    <w:basedOn w:val="DefaultParagraphFont"/>
    <w:link w:val="Heading6"/>
    <w:uiPriority w:val="9"/>
    <w:rsid w:val="0075120F"/>
    <w:rPr>
      <w:color w:val="000000"/>
      <w:sz w:val="24"/>
      <w:szCs w:val="20"/>
    </w:rPr>
  </w:style>
  <w:style w:type="character" w:customStyle="1" w:styleId="Heading7Char">
    <w:name w:val="Heading 7 Char"/>
    <w:basedOn w:val="DefaultParagraphFont"/>
    <w:link w:val="Heading7"/>
    <w:uiPriority w:val="9"/>
    <w:rsid w:val="0075120F"/>
    <w:rPr>
      <w:color w:val="000000"/>
      <w:sz w:val="24"/>
      <w:szCs w:val="20"/>
    </w:rPr>
  </w:style>
  <w:style w:type="character" w:customStyle="1" w:styleId="Heading8Char">
    <w:name w:val="Heading 8 Char"/>
    <w:basedOn w:val="DefaultParagraphFont"/>
    <w:link w:val="Heading8"/>
    <w:uiPriority w:val="9"/>
    <w:rsid w:val="0075120F"/>
    <w:rPr>
      <w:color w:val="000000"/>
      <w:sz w:val="24"/>
      <w:szCs w:val="20"/>
    </w:rPr>
  </w:style>
  <w:style w:type="character" w:customStyle="1" w:styleId="Heading9Char">
    <w:name w:val="Heading 9 Char"/>
    <w:basedOn w:val="DefaultParagraphFont"/>
    <w:link w:val="Heading9"/>
    <w:uiPriority w:val="9"/>
    <w:rsid w:val="0075120F"/>
    <w:rPr>
      <w:color w:val="000000"/>
      <w:sz w:val="24"/>
      <w:szCs w:val="20"/>
    </w:rPr>
  </w:style>
  <w:style w:type="paragraph" w:styleId="BodyText">
    <w:name w:val="Body Text"/>
    <w:basedOn w:val="Normal"/>
    <w:link w:val="BodyTextChar"/>
    <w:unhideWhenUsed/>
    <w:qFormat/>
    <w:rsid w:val="0075120F"/>
    <w:pPr>
      <w:spacing w:after="240"/>
      <w:ind w:firstLine="720"/>
    </w:pPr>
  </w:style>
  <w:style w:type="character" w:customStyle="1" w:styleId="BodyTextChar">
    <w:name w:val="Body Text Char"/>
    <w:basedOn w:val="DefaultParagraphFont"/>
    <w:link w:val="BodyText"/>
    <w:rsid w:val="0075120F"/>
    <w:rPr>
      <w:sz w:val="24"/>
      <w:szCs w:val="20"/>
    </w:rPr>
  </w:style>
  <w:style w:type="paragraph" w:styleId="BodyText2">
    <w:name w:val="Body Text 2"/>
    <w:basedOn w:val="BodyTextLeft"/>
    <w:link w:val="BodyText2Char"/>
    <w:unhideWhenUsed/>
    <w:rsid w:val="00080BB1"/>
    <w:pPr>
      <w:ind w:left="720"/>
    </w:pPr>
    <w:rPr>
      <w:lang w:val="en-CA"/>
    </w:rPr>
  </w:style>
  <w:style w:type="character" w:customStyle="1" w:styleId="BodyText2Char">
    <w:name w:val="Body Text 2 Char"/>
    <w:basedOn w:val="DefaultParagraphFont"/>
    <w:link w:val="BodyText2"/>
    <w:rsid w:val="00080BB1"/>
    <w:rPr>
      <w:sz w:val="24"/>
      <w:szCs w:val="20"/>
      <w:lang w:val="en-CA"/>
    </w:rPr>
  </w:style>
  <w:style w:type="paragraph" w:customStyle="1" w:styleId="BodyTextLeft">
    <w:name w:val="Body Text Left"/>
    <w:basedOn w:val="BodyText"/>
    <w:unhideWhenUsed/>
    <w:rsid w:val="0075120F"/>
    <w:pPr>
      <w:ind w:firstLine="0"/>
    </w:pPr>
  </w:style>
  <w:style w:type="character" w:styleId="FootnoteReference">
    <w:name w:val="footnote reference"/>
    <w:basedOn w:val="DefaultParagraphFont"/>
    <w:uiPriority w:val="99"/>
    <w:unhideWhenUsed/>
    <w:rsid w:val="0075120F"/>
    <w:rPr>
      <w:vertAlign w:val="superscript"/>
    </w:rPr>
  </w:style>
  <w:style w:type="paragraph" w:styleId="FootnoteText">
    <w:name w:val="footnote text"/>
    <w:aliases w:val="Car"/>
    <w:basedOn w:val="Normal"/>
    <w:link w:val="FootnoteTextChar"/>
    <w:unhideWhenUsed/>
    <w:qFormat/>
    <w:rsid w:val="0075120F"/>
    <w:pPr>
      <w:spacing w:before="60"/>
      <w:ind w:left="216" w:hanging="216"/>
    </w:pPr>
    <w:rPr>
      <w:sz w:val="20"/>
    </w:rPr>
  </w:style>
  <w:style w:type="character" w:customStyle="1" w:styleId="FootnoteTextChar">
    <w:name w:val="Footnote Text Char"/>
    <w:aliases w:val="Car Char"/>
    <w:basedOn w:val="DefaultParagraphFont"/>
    <w:link w:val="FootnoteText"/>
    <w:rsid w:val="0075120F"/>
    <w:rPr>
      <w:sz w:val="20"/>
      <w:szCs w:val="20"/>
    </w:rPr>
  </w:style>
  <w:style w:type="paragraph" w:customStyle="1" w:styleId="HeadingBody2">
    <w:name w:val="HeadingBody 2"/>
    <w:basedOn w:val="Normal"/>
    <w:unhideWhenUsed/>
    <w:qFormat/>
    <w:rsid w:val="005412BF"/>
    <w:pPr>
      <w:spacing w:after="240"/>
      <w:ind w:firstLine="720"/>
    </w:pPr>
  </w:style>
  <w:style w:type="character" w:styleId="Hyperlink">
    <w:name w:val="Hyperlink"/>
    <w:basedOn w:val="DefaultParagraphFont"/>
    <w:uiPriority w:val="99"/>
    <w:rsid w:val="0075120F"/>
    <w:rPr>
      <w:color w:val="0000FF"/>
      <w:u w:val="single"/>
    </w:rPr>
  </w:style>
  <w:style w:type="paragraph" w:customStyle="1" w:styleId="Equation2">
    <w:name w:val="Equation 2"/>
    <w:basedOn w:val="Normal"/>
    <w:rsid w:val="0087266A"/>
    <w:pPr>
      <w:widowControl w:val="0"/>
      <w:tabs>
        <w:tab w:val="left" w:pos="1800"/>
        <w:tab w:val="left" w:pos="2340"/>
      </w:tabs>
      <w:spacing w:after="240"/>
      <w:ind w:left="2347" w:hanging="907"/>
      <w:contextualSpacing/>
    </w:pPr>
    <w:rPr>
      <w:szCs w:val="24"/>
    </w:rPr>
  </w:style>
  <w:style w:type="paragraph" w:customStyle="1" w:styleId="Equation">
    <w:name w:val="Equation"/>
    <w:basedOn w:val="Normal"/>
    <w:rsid w:val="00A6404D"/>
    <w:pPr>
      <w:widowControl w:val="0"/>
      <w:ind w:left="720"/>
      <w:outlineLvl w:val="3"/>
    </w:pPr>
    <w:rPr>
      <w:i/>
      <w:szCs w:val="24"/>
    </w:rPr>
  </w:style>
  <w:style w:type="paragraph" w:customStyle="1" w:styleId="BodyTextLeftBold">
    <w:name w:val="Body Text Left Bold"/>
    <w:basedOn w:val="BodyTextLeft"/>
    <w:rsid w:val="008B1FFD"/>
    <w:rPr>
      <w:b/>
    </w:rPr>
  </w:style>
  <w:style w:type="paragraph" w:customStyle="1" w:styleId="LetterList">
    <w:name w:val="Letter List"/>
    <w:basedOn w:val="BodyTextLeft"/>
    <w:rsid w:val="00E03778"/>
    <w:pPr>
      <w:ind w:left="720" w:hanging="720"/>
      <w:contextualSpacing/>
    </w:pPr>
  </w:style>
  <w:style w:type="paragraph" w:customStyle="1" w:styleId="CapStorageParaa">
    <w:name w:val="Cap Storage Para (a)"/>
    <w:basedOn w:val="Normal"/>
    <w:next w:val="Normal"/>
    <w:qFormat/>
    <w:rsid w:val="003B1145"/>
    <w:pPr>
      <w:spacing w:after="240"/>
      <w:ind w:firstLine="1440"/>
    </w:pPr>
    <w:rPr>
      <w:rFonts w:eastAsia="Calibri"/>
      <w:sz w:val="22"/>
      <w:szCs w:val="22"/>
    </w:rPr>
  </w:style>
  <w:style w:type="paragraph" w:customStyle="1" w:styleId="Center">
    <w:name w:val="Center"/>
    <w:basedOn w:val="Normal"/>
    <w:rsid w:val="00381E08"/>
    <w:pPr>
      <w:spacing w:after="240"/>
      <w:jc w:val="center"/>
    </w:pPr>
  </w:style>
  <w:style w:type="paragraph" w:styleId="Footer">
    <w:name w:val="footer"/>
    <w:basedOn w:val="Normal"/>
    <w:link w:val="FooterChar"/>
    <w:uiPriority w:val="99"/>
    <w:unhideWhenUsed/>
    <w:qFormat/>
    <w:rsid w:val="000E42A5"/>
    <w:pPr>
      <w:tabs>
        <w:tab w:val="center" w:pos="4680"/>
        <w:tab w:val="right" w:pos="9360"/>
      </w:tabs>
    </w:pPr>
  </w:style>
  <w:style w:type="character" w:customStyle="1" w:styleId="FooterChar">
    <w:name w:val="Footer Char"/>
    <w:basedOn w:val="DefaultParagraphFont"/>
    <w:link w:val="Footer"/>
    <w:uiPriority w:val="99"/>
    <w:rsid w:val="000E42A5"/>
    <w:rPr>
      <w:sz w:val="24"/>
      <w:szCs w:val="20"/>
    </w:rPr>
  </w:style>
  <w:style w:type="paragraph" w:styleId="Header">
    <w:name w:val="header"/>
    <w:basedOn w:val="Normal"/>
    <w:link w:val="HeaderChar"/>
    <w:uiPriority w:val="99"/>
    <w:unhideWhenUsed/>
    <w:qFormat/>
    <w:rsid w:val="000E42A5"/>
    <w:pPr>
      <w:tabs>
        <w:tab w:val="center" w:pos="4680"/>
        <w:tab w:val="right" w:pos="9360"/>
      </w:tabs>
    </w:pPr>
  </w:style>
  <w:style w:type="character" w:customStyle="1" w:styleId="HeaderChar">
    <w:name w:val="Header Char"/>
    <w:basedOn w:val="DefaultParagraphFont"/>
    <w:link w:val="Header"/>
    <w:uiPriority w:val="99"/>
    <w:rsid w:val="000E42A5"/>
    <w:rPr>
      <w:sz w:val="24"/>
      <w:szCs w:val="20"/>
    </w:rPr>
  </w:style>
  <w:style w:type="paragraph" w:styleId="TOC1">
    <w:name w:val="toc 1"/>
    <w:basedOn w:val="Normal"/>
    <w:next w:val="Normal"/>
    <w:autoRedefine/>
    <w:uiPriority w:val="39"/>
    <w:unhideWhenUsed/>
    <w:qFormat/>
    <w:rsid w:val="00587516"/>
    <w:pPr>
      <w:spacing w:after="100"/>
    </w:pPr>
    <w:rPr>
      <w:caps/>
    </w:rPr>
  </w:style>
  <w:style w:type="paragraph" w:customStyle="1" w:styleId="Appendix">
    <w:name w:val="Appendix"/>
    <w:basedOn w:val="Center"/>
    <w:rsid w:val="00080538"/>
    <w:pPr>
      <w:outlineLvl w:val="0"/>
    </w:pPr>
    <w:rPr>
      <w:b/>
      <w:bCs/>
      <w:lang w:val="en-CA"/>
    </w:rPr>
  </w:style>
  <w:style w:type="paragraph" w:customStyle="1" w:styleId="Exhibit">
    <w:name w:val="Exhibit"/>
    <w:basedOn w:val="Title"/>
    <w:rsid w:val="005B490B"/>
    <w:pPr>
      <w:outlineLvl w:val="1"/>
    </w:pPr>
    <w:rPr>
      <w:szCs w:val="24"/>
    </w:rPr>
  </w:style>
  <w:style w:type="paragraph" w:styleId="TOC2">
    <w:name w:val="toc 2"/>
    <w:basedOn w:val="Normal"/>
    <w:next w:val="Normal"/>
    <w:autoRedefine/>
    <w:uiPriority w:val="39"/>
    <w:unhideWhenUsed/>
    <w:qFormat/>
    <w:rsid w:val="00B95958"/>
    <w:pPr>
      <w:spacing w:after="100"/>
      <w:ind w:left="240"/>
    </w:pPr>
  </w:style>
  <w:style w:type="paragraph" w:styleId="BlockText">
    <w:name w:val="Block Text"/>
    <w:basedOn w:val="Normal"/>
    <w:unhideWhenUsed/>
    <w:qFormat/>
    <w:rsid w:val="001063F0"/>
    <w:pPr>
      <w:spacing w:after="240"/>
      <w:ind w:left="720"/>
    </w:pPr>
  </w:style>
  <w:style w:type="numbering" w:customStyle="1" w:styleId="ArticleSection">
    <w:name w:val="ArticleSection"/>
    <w:pPr>
      <w:numPr>
        <w:numId w:val="3"/>
      </w:numPr>
    </w:pPr>
  </w:style>
  <w:style w:type="numbering" w:customStyle="1" w:styleId="111111">
    <w:name w:val="111111"/>
    <w:pPr>
      <w:numPr>
        <w:numId w:val="1"/>
      </w:numPr>
    </w:pPr>
  </w:style>
  <w:style w:type="numbering" w:customStyle="1" w:styleId="1ai">
    <w:name w:val="1ai"/>
    <w:pPr>
      <w:numPr>
        <w:numId w:val="2"/>
      </w:numPr>
    </w:pPr>
  </w:style>
  <w:style w:type="character" w:customStyle="1" w:styleId="UnresolvedMention1">
    <w:name w:val="Unresolved Mention1"/>
    <w:basedOn w:val="DefaultParagraphFont"/>
    <w:uiPriority w:val="99"/>
    <w:semiHidden/>
    <w:unhideWhenUsed/>
    <w:rsid w:val="005B490B"/>
    <w:rPr>
      <w:color w:val="605E5C"/>
      <w:shd w:val="clear" w:color="auto" w:fill="E1DFDD"/>
    </w:rPr>
  </w:style>
  <w:style w:type="character" w:styleId="UnresolvedMention">
    <w:name w:val="Unresolved Mention"/>
    <w:basedOn w:val="DefaultParagraphFont"/>
    <w:uiPriority w:val="99"/>
    <w:unhideWhenUsed/>
    <w:rsid w:val="006B5509"/>
    <w:rPr>
      <w:color w:val="605E5C"/>
      <w:shd w:val="clear" w:color="auto" w:fill="E1DFDD"/>
    </w:rPr>
  </w:style>
  <w:style w:type="character" w:customStyle="1" w:styleId="normaltextrun1">
    <w:name w:val="normaltextrun1"/>
    <w:basedOn w:val="DefaultParagraphFont"/>
    <w:rsid w:val="002B109B"/>
  </w:style>
  <w:style w:type="paragraph" w:styleId="ListParagraph">
    <w:name w:val="List Paragraph"/>
    <w:basedOn w:val="Normal"/>
    <w:uiPriority w:val="34"/>
    <w:qFormat/>
    <w:rsid w:val="00974704"/>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F3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11"/>
    <w:rPr>
      <w:rFonts w:ascii="Segoe UI" w:hAnsi="Segoe UI" w:cs="Segoe UI"/>
      <w:sz w:val="18"/>
      <w:szCs w:val="18"/>
    </w:rPr>
  </w:style>
  <w:style w:type="character" w:styleId="CommentReference">
    <w:name w:val="annotation reference"/>
    <w:basedOn w:val="DefaultParagraphFont"/>
    <w:uiPriority w:val="99"/>
    <w:semiHidden/>
    <w:unhideWhenUsed/>
    <w:rsid w:val="001930DE"/>
    <w:rPr>
      <w:sz w:val="16"/>
      <w:szCs w:val="16"/>
    </w:rPr>
  </w:style>
  <w:style w:type="paragraph" w:styleId="CommentText">
    <w:name w:val="annotation text"/>
    <w:basedOn w:val="Normal"/>
    <w:link w:val="CommentTextChar"/>
    <w:uiPriority w:val="99"/>
    <w:semiHidden/>
    <w:unhideWhenUsed/>
    <w:rsid w:val="001930DE"/>
    <w:rPr>
      <w:sz w:val="20"/>
    </w:rPr>
  </w:style>
  <w:style w:type="character" w:customStyle="1" w:styleId="CommentTextChar">
    <w:name w:val="Comment Text Char"/>
    <w:basedOn w:val="DefaultParagraphFont"/>
    <w:link w:val="CommentText"/>
    <w:uiPriority w:val="99"/>
    <w:semiHidden/>
    <w:rsid w:val="001930DE"/>
    <w:rPr>
      <w:sz w:val="20"/>
      <w:szCs w:val="20"/>
    </w:rPr>
  </w:style>
  <w:style w:type="paragraph" w:styleId="CommentSubject">
    <w:name w:val="annotation subject"/>
    <w:basedOn w:val="CommentText"/>
    <w:next w:val="CommentText"/>
    <w:link w:val="CommentSubjectChar"/>
    <w:uiPriority w:val="99"/>
    <w:semiHidden/>
    <w:unhideWhenUsed/>
    <w:rsid w:val="001930DE"/>
    <w:rPr>
      <w:b/>
      <w:bCs/>
    </w:rPr>
  </w:style>
  <w:style w:type="character" w:customStyle="1" w:styleId="CommentSubjectChar">
    <w:name w:val="Comment Subject Char"/>
    <w:basedOn w:val="CommentTextChar"/>
    <w:link w:val="CommentSubject"/>
    <w:uiPriority w:val="99"/>
    <w:semiHidden/>
    <w:rsid w:val="001930DE"/>
    <w:rPr>
      <w:b/>
      <w:bCs/>
      <w:sz w:val="20"/>
      <w:szCs w:val="20"/>
    </w:rPr>
  </w:style>
  <w:style w:type="paragraph" w:styleId="Revision">
    <w:name w:val="Revision"/>
    <w:hidden/>
    <w:uiPriority w:val="99"/>
    <w:semiHidden/>
    <w:rsid w:val="00982169"/>
    <w:rPr>
      <w:sz w:val="24"/>
      <w:szCs w:val="20"/>
    </w:rPr>
  </w:style>
  <w:style w:type="paragraph" w:styleId="EndnoteText">
    <w:name w:val="endnote text"/>
    <w:basedOn w:val="Normal"/>
    <w:link w:val="EndnoteTextChar"/>
    <w:uiPriority w:val="99"/>
    <w:semiHidden/>
    <w:unhideWhenUsed/>
    <w:rsid w:val="005A3BA3"/>
    <w:rPr>
      <w:sz w:val="20"/>
    </w:rPr>
  </w:style>
  <w:style w:type="character" w:customStyle="1" w:styleId="EndnoteTextChar">
    <w:name w:val="Endnote Text Char"/>
    <w:basedOn w:val="DefaultParagraphFont"/>
    <w:link w:val="EndnoteText"/>
    <w:uiPriority w:val="99"/>
    <w:semiHidden/>
    <w:rsid w:val="005A3BA3"/>
    <w:rPr>
      <w:sz w:val="20"/>
      <w:szCs w:val="20"/>
    </w:rPr>
  </w:style>
  <w:style w:type="character" w:styleId="EndnoteReference">
    <w:name w:val="endnote reference"/>
    <w:basedOn w:val="DefaultParagraphFont"/>
    <w:uiPriority w:val="99"/>
    <w:semiHidden/>
    <w:unhideWhenUsed/>
    <w:rsid w:val="005A3BA3"/>
    <w:rPr>
      <w:vertAlign w:val="superscript"/>
    </w:rPr>
  </w:style>
  <w:style w:type="character" w:styleId="Emphasis">
    <w:name w:val="Emphasis"/>
    <w:basedOn w:val="DefaultParagraphFont"/>
    <w:uiPriority w:val="20"/>
    <w:qFormat/>
    <w:rsid w:val="00E04EB1"/>
    <w:rPr>
      <w:i/>
      <w:iCs/>
    </w:rPr>
  </w:style>
  <w:style w:type="character" w:customStyle="1" w:styleId="costarpage">
    <w:name w:val="co_starpage"/>
    <w:basedOn w:val="DefaultParagraphFont"/>
    <w:rsid w:val="00E04EB1"/>
  </w:style>
  <w:style w:type="character" w:customStyle="1" w:styleId="copinpointicon">
    <w:name w:val="co_pinpointicon"/>
    <w:basedOn w:val="DefaultParagraphFont"/>
    <w:rsid w:val="00E04EB1"/>
  </w:style>
  <w:style w:type="character" w:styleId="Mention">
    <w:name w:val="Mention"/>
    <w:basedOn w:val="DefaultParagraphFont"/>
    <w:uiPriority w:val="99"/>
    <w:unhideWhenUsed/>
    <w:rsid w:val="006B4E92"/>
    <w:rPr>
      <w:color w:val="2B579A"/>
      <w:shd w:val="clear" w:color="auto" w:fill="E1DFDD"/>
    </w:rPr>
  </w:style>
  <w:style w:type="character" w:styleId="FollowedHyperlink">
    <w:name w:val="FollowedHyperlink"/>
    <w:basedOn w:val="DefaultParagraphFont"/>
    <w:uiPriority w:val="99"/>
    <w:semiHidden/>
    <w:unhideWhenUsed/>
    <w:rsid w:val="006F22B6"/>
    <w:rPr>
      <w:color w:val="800080" w:themeColor="followedHyperlink"/>
      <w:u w:val="single"/>
    </w:rPr>
  </w:style>
  <w:style w:type="character" w:styleId="SubtleEmphasis">
    <w:name w:val="Subtle Emphasis"/>
    <w:basedOn w:val="DefaultParagraphFont"/>
    <w:uiPriority w:val="19"/>
    <w:qFormat/>
    <w:rsid w:val="003C414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768">
      <w:bodyDiv w:val="1"/>
      <w:marLeft w:val="0"/>
      <w:marRight w:val="0"/>
      <w:marTop w:val="0"/>
      <w:marBottom w:val="0"/>
      <w:divBdr>
        <w:top w:val="none" w:sz="0" w:space="0" w:color="auto"/>
        <w:left w:val="none" w:sz="0" w:space="0" w:color="auto"/>
        <w:bottom w:val="none" w:sz="0" w:space="0" w:color="auto"/>
        <w:right w:val="none" w:sz="0" w:space="0" w:color="auto"/>
      </w:divBdr>
    </w:div>
    <w:div w:id="307711029">
      <w:bodyDiv w:val="1"/>
      <w:marLeft w:val="0"/>
      <w:marRight w:val="0"/>
      <w:marTop w:val="0"/>
      <w:marBottom w:val="0"/>
      <w:divBdr>
        <w:top w:val="none" w:sz="0" w:space="0" w:color="auto"/>
        <w:left w:val="none" w:sz="0" w:space="0" w:color="auto"/>
        <w:bottom w:val="none" w:sz="0" w:space="0" w:color="auto"/>
        <w:right w:val="none" w:sz="0" w:space="0" w:color="auto"/>
      </w:divBdr>
    </w:div>
    <w:div w:id="520971650">
      <w:bodyDiv w:val="1"/>
      <w:marLeft w:val="0"/>
      <w:marRight w:val="0"/>
      <w:marTop w:val="0"/>
      <w:marBottom w:val="0"/>
      <w:divBdr>
        <w:top w:val="none" w:sz="0" w:space="0" w:color="auto"/>
        <w:left w:val="none" w:sz="0" w:space="0" w:color="auto"/>
        <w:bottom w:val="none" w:sz="0" w:space="0" w:color="auto"/>
        <w:right w:val="none" w:sz="0" w:space="0" w:color="auto"/>
      </w:divBdr>
      <w:divsChild>
        <w:div w:id="1851335887">
          <w:marLeft w:val="1166"/>
          <w:marRight w:val="0"/>
          <w:marTop w:val="0"/>
          <w:marBottom w:val="0"/>
          <w:divBdr>
            <w:top w:val="none" w:sz="0" w:space="0" w:color="auto"/>
            <w:left w:val="none" w:sz="0" w:space="0" w:color="auto"/>
            <w:bottom w:val="none" w:sz="0" w:space="0" w:color="auto"/>
            <w:right w:val="none" w:sz="0" w:space="0" w:color="auto"/>
          </w:divBdr>
        </w:div>
      </w:divsChild>
    </w:div>
    <w:div w:id="584148281">
      <w:bodyDiv w:val="1"/>
      <w:marLeft w:val="0"/>
      <w:marRight w:val="0"/>
      <w:marTop w:val="0"/>
      <w:marBottom w:val="0"/>
      <w:divBdr>
        <w:top w:val="none" w:sz="0" w:space="0" w:color="auto"/>
        <w:left w:val="none" w:sz="0" w:space="0" w:color="auto"/>
        <w:bottom w:val="none" w:sz="0" w:space="0" w:color="auto"/>
        <w:right w:val="none" w:sz="0" w:space="0" w:color="auto"/>
      </w:divBdr>
    </w:div>
    <w:div w:id="1318807150">
      <w:bodyDiv w:val="1"/>
      <w:marLeft w:val="0"/>
      <w:marRight w:val="0"/>
      <w:marTop w:val="0"/>
      <w:marBottom w:val="0"/>
      <w:divBdr>
        <w:top w:val="none" w:sz="0" w:space="0" w:color="auto"/>
        <w:left w:val="none" w:sz="0" w:space="0" w:color="auto"/>
        <w:bottom w:val="none" w:sz="0" w:space="0" w:color="auto"/>
        <w:right w:val="none" w:sz="0" w:space="0" w:color="auto"/>
      </w:divBdr>
    </w:div>
    <w:div w:id="1466699262">
      <w:bodyDiv w:val="1"/>
      <w:marLeft w:val="0"/>
      <w:marRight w:val="0"/>
      <w:marTop w:val="0"/>
      <w:marBottom w:val="0"/>
      <w:divBdr>
        <w:top w:val="none" w:sz="0" w:space="0" w:color="auto"/>
        <w:left w:val="none" w:sz="0" w:space="0" w:color="auto"/>
        <w:bottom w:val="none" w:sz="0" w:space="0" w:color="auto"/>
        <w:right w:val="none" w:sz="0" w:space="0" w:color="auto"/>
      </w:divBdr>
    </w:div>
    <w:div w:id="19861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CPERAFilings@pge.com" TargetMode="Externa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customXml" Target="../customXml/item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94C8E71E28B54393642F275D559E97" ma:contentTypeVersion="16" ma:contentTypeDescription="Create a new document." ma:contentTypeScope="" ma:versionID="b4e436459fad105868212e07c28bd50a">
  <xsd:schema xmlns:xsd="http://www.w3.org/2001/XMLSchema" xmlns:xs="http://www.w3.org/2001/XMLSchema" xmlns:p="http://schemas.microsoft.com/office/2006/metadata/properties" xmlns:ns2="97e57212-3e02-407f-8b2d-05f7d7f19b15" xmlns:ns3="f4a22fcb-862a-4515-a8bd-82024367553e" xmlns:ns4="93396cb0-f21e-478f-8dd8-68affd0cad84" targetNamespace="http://schemas.microsoft.com/office/2006/metadata/properties" ma:root="true" ma:fieldsID="f3d76af22d69ddd1862a7fe41f630508" ns2:_="" ns3:_="" ns4:_="">
    <xsd:import namespace="97e57212-3e02-407f-8b2d-05f7d7f19b15"/>
    <xsd:import namespace="f4a22fcb-862a-4515-a8bd-82024367553e"/>
    <xsd:import namespace="93396cb0-f21e-478f-8dd8-68affd0cad84"/>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ffc68c1-c280-4474-a6c0-d8894014fd5e}" ma:internalName="TaxCatchAll" ma:showField="CatchAllData" ma:web="93396cb0-f21e-478f-8dd8-68affd0cad8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ffc68c1-c280-4474-a6c0-d8894014fd5e}" ma:internalName="TaxCatchAllLabel" ma:readOnly="true" ma:showField="CatchAllDataLabel" ma:web="93396cb0-f21e-478f-8dd8-68affd0cad84">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a22fcb-862a-4515-a8bd-82024367553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96cb0-f21e-478f-8dd8-68affd0ca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6c99b3-cd83-43e5-b4c1-d62f316c1e3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lcf76f155ced4ddcb4097134ff3c332f xmlns="f4a22fcb-862a-4515-a8bd-82024367553e">
      <Terms xmlns="http://schemas.microsoft.com/office/infopath/2007/PartnerControls"/>
    </lcf76f155ced4ddcb4097134ff3c332f>
    <TaxCatchAll xmlns="97e57212-3e02-407f-8b2d-05f7d7f19b15" xsi:nil="true"/>
  </documentManagement>
</p:properties>
</file>

<file path=customXml/itemProps1.xml><?xml version="1.0" encoding="utf-8"?>
<ds:datastoreItem xmlns:ds="http://schemas.openxmlformats.org/officeDocument/2006/customXml" ds:itemID="{5CC14C09-C59E-4B2D-A682-E3AE6D77B5D5}">
  <ds:schemaRefs>
    <ds:schemaRef ds:uri="http://schemas.openxmlformats.org/officeDocument/2006/bibliography"/>
  </ds:schemaRefs>
</ds:datastoreItem>
</file>

<file path=customXml/itemProps2.xml><?xml version="1.0" encoding="utf-8"?>
<ds:datastoreItem xmlns:ds="http://schemas.openxmlformats.org/officeDocument/2006/customXml" ds:itemID="{0DAB9829-9B7B-4919-A642-6B610C59F6CD}"/>
</file>

<file path=customXml/itemProps3.xml><?xml version="1.0" encoding="utf-8"?>
<ds:datastoreItem xmlns:ds="http://schemas.openxmlformats.org/officeDocument/2006/customXml" ds:itemID="{59C6165F-A1CE-4B20-A201-501FC60F9BE1}"/>
</file>

<file path=customXml/itemProps4.xml><?xml version="1.0" encoding="utf-8"?>
<ds:datastoreItem xmlns:ds="http://schemas.openxmlformats.org/officeDocument/2006/customXml" ds:itemID="{7862A810-05A2-4DE7-8CB6-782AD0BBC95C}"/>
</file>

<file path=customXml/itemProps5.xml><?xml version="1.0" encoding="utf-8"?>
<ds:datastoreItem xmlns:ds="http://schemas.openxmlformats.org/officeDocument/2006/customXml" ds:itemID="{98C6470C-2C9E-40E1-BB09-D2B7370EE585}"/>
</file>

<file path=docProps/app.xml><?xml version="1.0" encoding="utf-8"?>
<Properties xmlns="http://schemas.openxmlformats.org/officeDocument/2006/extended-properties" xmlns:vt="http://schemas.openxmlformats.org/officeDocument/2006/docPropsVTypes">
  <Template>Normal.dotm</Template>
  <TotalTime>0</TotalTime>
  <Pages>27</Pages>
  <Words>7524</Words>
  <Characters>42888</Characters>
  <Application>Microsoft Office Word</Application>
  <DocSecurity>0</DocSecurity>
  <Lines>357</Lines>
  <Paragraphs>100</Paragraphs>
  <ScaleCrop>false</ScaleCrop>
  <Company/>
  <LinksUpToDate>false</LinksUpToDate>
  <CharactersWithSpaces>50312</CharactersWithSpaces>
  <SharedDoc>false</SharedDoc>
  <HyperlinkBase/>
  <HLinks>
    <vt:vector size="36" baseType="variant">
      <vt:variant>
        <vt:i4>655398</vt:i4>
      </vt:variant>
      <vt:variant>
        <vt:i4>399</vt:i4>
      </vt:variant>
      <vt:variant>
        <vt:i4>0</vt:i4>
      </vt:variant>
      <vt:variant>
        <vt:i4>5</vt:i4>
      </vt:variant>
      <vt:variant>
        <vt:lpwstr>http://docs.cpuc.ca.gov/PUBLISHED/GENERAL_ORDER/108114.htm</vt:lpwstr>
      </vt:variant>
      <vt:variant>
        <vt:lpwstr/>
      </vt:variant>
      <vt:variant>
        <vt:i4>262185</vt:i4>
      </vt:variant>
      <vt:variant>
        <vt:i4>243</vt:i4>
      </vt:variant>
      <vt:variant>
        <vt:i4>0</vt:i4>
      </vt:variant>
      <vt:variant>
        <vt:i4>5</vt:i4>
      </vt:variant>
      <vt:variant>
        <vt:lpwstr>mailto:CPERAFilings@pge.com</vt:lpwstr>
      </vt:variant>
      <vt:variant>
        <vt:lpwstr/>
      </vt:variant>
      <vt:variant>
        <vt:i4>917627</vt:i4>
      </vt:variant>
      <vt:variant>
        <vt:i4>9</vt:i4>
      </vt:variant>
      <vt:variant>
        <vt:i4>0</vt:i4>
      </vt:variant>
      <vt:variant>
        <vt:i4>5</vt:i4>
      </vt:variant>
      <vt:variant>
        <vt:lpwstr>mailto:mpg7@pge.com</vt:lpwstr>
      </vt:variant>
      <vt:variant>
        <vt:lpwstr/>
      </vt:variant>
      <vt:variant>
        <vt:i4>262261</vt:i4>
      </vt:variant>
      <vt:variant>
        <vt:i4>6</vt:i4>
      </vt:variant>
      <vt:variant>
        <vt:i4>0</vt:i4>
      </vt:variant>
      <vt:variant>
        <vt:i4>5</vt:i4>
      </vt:variant>
      <vt:variant>
        <vt:lpwstr>mailto:M9MP@pge.com</vt:lpwstr>
      </vt:variant>
      <vt:variant>
        <vt:lpwstr/>
      </vt:variant>
      <vt:variant>
        <vt:i4>917627</vt:i4>
      </vt:variant>
      <vt:variant>
        <vt:i4>3</vt:i4>
      </vt:variant>
      <vt:variant>
        <vt:i4>0</vt:i4>
      </vt:variant>
      <vt:variant>
        <vt:i4>5</vt:i4>
      </vt:variant>
      <vt:variant>
        <vt:lpwstr>mailto:mpg7@pge.com</vt:lpwstr>
      </vt:variant>
      <vt:variant>
        <vt:lpwstr/>
      </vt:variant>
      <vt:variant>
        <vt:i4>917627</vt:i4>
      </vt:variant>
      <vt:variant>
        <vt:i4>0</vt:i4>
      </vt:variant>
      <vt:variant>
        <vt:i4>0</vt:i4>
      </vt:variant>
      <vt:variant>
        <vt:i4>5</vt:i4>
      </vt:variant>
      <vt:variant>
        <vt:lpwstr>mailto:mpg7@pge.com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2023-03-22T15:52:00Z</dcterms:created>
  <dcterms:modified xsi:type="dcterms:W3CDTF">2023-03-22T15:53:00Z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2a3f-4d51-44da-b226-f025675a294d_Enabled">
    <vt:lpwstr>true</vt:lpwstr>
  </property>
  <property fmtid="{D5CDD505-2E9C-101B-9397-08002B2CF9AE}" pid="3" name="MSIP_Label_746d2a3f-4d51-44da-b226-f025675a294d_SetDate">
    <vt:lpwstr>2023-03-22T15:53:04Z</vt:lpwstr>
  </property>
  <property fmtid="{D5CDD505-2E9C-101B-9397-08002B2CF9AE}" pid="4" name="MSIP_Label_746d2a3f-4d51-44da-b226-f025675a294d_Method">
    <vt:lpwstr>Privileged</vt:lpwstr>
  </property>
  <property fmtid="{D5CDD505-2E9C-101B-9397-08002B2CF9AE}" pid="5" name="MSIP_Label_746d2a3f-4d51-44da-b226-f025675a294d_Name">
    <vt:lpwstr>Public (No Markings)</vt:lpwstr>
  </property>
  <property fmtid="{D5CDD505-2E9C-101B-9397-08002B2CF9AE}" pid="6" name="MSIP_Label_746d2a3f-4d51-44da-b226-f025675a294d_SiteId">
    <vt:lpwstr>44ae661a-ece6-41aa-bc96-7c2c85a08941</vt:lpwstr>
  </property>
  <property fmtid="{D5CDD505-2E9C-101B-9397-08002B2CF9AE}" pid="7" name="MSIP_Label_746d2a3f-4d51-44da-b226-f025675a294d_ActionId">
    <vt:lpwstr>f506000f-3277-46da-92a4-0e711984ad8f</vt:lpwstr>
  </property>
  <property fmtid="{D5CDD505-2E9C-101B-9397-08002B2CF9AE}" pid="8" name="MSIP_Label_746d2a3f-4d51-44da-b226-f025675a294d_ContentBits">
    <vt:lpwstr>0</vt:lpwstr>
  </property>
  <property fmtid="{D5CDD505-2E9C-101B-9397-08002B2CF9AE}" pid="9" name="ContentTypeId">
    <vt:lpwstr>0x0101009494C8E71E28B54393642F275D559E97</vt:lpwstr>
  </property>
</Properties>
</file>